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F766E"/>
          <w:sz w:val="18"/>
        </w:rPr>
        <w:t>ARCHITECTURE &amp; VISION BOOK  ·  v0.4  ·  ENGLISH EDITION</w:t>
      </w:r>
    </w:p>
    <w:p>
      <w:pPr>
        <w:spacing w:after="0"/>
      </w:pPr>
      <w:r>
        <w:rPr>
          <w:b/>
          <w:color w:val="17324D"/>
          <w:sz w:val="52"/>
        </w:rPr>
        <w:t>Waaxalma</w:t>
      </w:r>
    </w:p>
    <w:p>
      <w:pPr>
        <w:spacing w:after="40"/>
      </w:pPr>
      <w:r>
        <w:rPr>
          <w:color w:val="2E74B5"/>
          <w:sz w:val="27"/>
        </w:rPr>
        <w:t>From a reliable voice pipeline to an extensible voice-agent framework</w:t>
      </w:r>
    </w:p>
    <w:p>
      <w:pPr>
        <w:spacing w:after="160"/>
      </w:pPr>
      <w:r>
        <w:rPr>
          <w:color w:val="667085"/>
          <w:sz w:val="18"/>
        </w:rPr>
        <w:t>22 September 2026  ·  Framework Next architecture  ·  Repository milestone v0.4.0</w:t>
      </w:r>
    </w:p>
    <w:p>
      <w:pPr>
        <w:spacing w:after="100"/>
      </w:pPr>
      <w:r>
        <w:rPr>
          <w:b/>
          <w:color w:val="0F766E"/>
          <w:sz w:val="19"/>
        </w:rPr>
        <w:t xml:space="preserve">VISION  </w:t>
      </w:r>
      <w:r>
        <w:rPr>
          <w:color w:val="1F2937"/>
          <w:sz w:val="19"/>
        </w:rPr>
        <w:t>Waaxalma (“speak for me”) turns speech — particularly in Wolof — into understandable translated text and natural audio. v0.4 turns the reliable application core into a reusable framework where agents, providers and pipelines can evolve independently.</w:t>
      </w:r>
    </w:p>
    <w:p>
      <w:pPr>
        <w:pStyle w:val="Heading1"/>
      </w:pPr>
      <w:r>
        <w:t>1. Vision and scope</w:t>
      </w:r>
    </w:p>
    <w:p>
      <w:r>
        <w:t>The product goal remains simple: capture speech, preserve intent, produce an actionable translation and return natural-sounding audio. The framework goal is broader: make each capability replaceable, composable, observable and independently testable without breaking public interfaces.</w:t>
      </w:r>
    </w:p>
    <w:p>
      <w:pPr>
        <w:pStyle w:val="ListBullet"/>
        <w:spacing w:after="60"/>
      </w:pPr>
      <w:r>
        <w:t>Inputs — microphone audio or a file, plus a text mode for testing and non-voice use cases.</w:t>
      </w:r>
    </w:p>
    <w:p>
      <w:pPr>
        <w:pStyle w:val="ListBullet"/>
        <w:spacing w:after="60"/>
      </w:pPr>
      <w:r>
        <w:t>Outputs — source text, interpreted text, generated audio, session metadata and quality information.</w:t>
      </w:r>
    </w:p>
    <w:p>
      <w:pPr>
        <w:pStyle w:val="ListBullet"/>
        <w:spacing w:after="60"/>
      </w:pPr>
      <w:r>
        <w:t>Direction — use registries, typed contracts and configurable pipelines instead of hard-coded service or provider choices.</w:t>
      </w:r>
    </w:p>
    <w:p>
      <w:pPr>
        <w:pStyle w:val="Heading2"/>
      </w:pPr>
      <w:r>
        <w:t>2. Foundation now built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512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5"/>
              </w:rPr>
              <w:t>Layer</w:t>
            </w:r>
          </w:p>
        </w:tc>
        <w:tc>
          <w:tcPr>
            <w:tcW w:type="dxa" w:w="2232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5"/>
              </w:rPr>
              <w:t>v0.4 state</w:t>
            </w:r>
          </w:p>
        </w:tc>
        <w:tc>
          <w:tcPr>
            <w:tcW w:type="dxa" w:w="5616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5"/>
              </w:rPr>
              <w:t>Architectural interpretation</w:t>
            </w:r>
          </w:p>
        </w:tc>
      </w:tr>
      <w:tr>
        <w:tc>
          <w:tcPr>
            <w:tcW w:type="dxa" w:w="15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5"/>
              </w:rPr>
              <w:t>API</w:t>
            </w:r>
          </w:p>
        </w:tc>
        <w:tc>
          <w:tcPr>
            <w:tcW w:type="dxa" w:w="223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5"/>
              </w:rPr>
              <w:t>Generic FastAPI API</w:t>
            </w:r>
          </w:p>
        </w:tc>
        <w:tc>
          <w:tcPr>
            <w:tcW w:type="dxa" w:w="561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5"/>
              </w:rPr>
              <w:t>One execution endpoint resolves any registered agent by name.</w:t>
            </w:r>
          </w:p>
        </w:tc>
      </w:tr>
      <w:tr>
        <w:tc>
          <w:tcPr>
            <w:tcW w:type="dxa" w:w="1512"/>
            <w:vAlign w:val="center"/>
            <w:shd w:fill="F5F7F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5"/>
              </w:rPr>
              <w:t>Orchestration</w:t>
            </w:r>
          </w:p>
        </w:tc>
        <w:tc>
          <w:tcPr>
            <w:tcW w:type="dxa" w:w="2232"/>
            <w:vAlign w:val="center"/>
            <w:shd w:fill="F5F7F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5"/>
              </w:rPr>
              <w:t>AgentOrchestrator</w:t>
            </w:r>
          </w:p>
        </w:tc>
        <w:tc>
          <w:tcPr>
            <w:tcW w:type="dxa" w:w="5616"/>
            <w:vAlign w:val="center"/>
            <w:shd w:fill="F5F7F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5"/>
              </w:rPr>
              <w:t>Executes agents with normalized results, error mapping, timing and cancellation behavior.</w:t>
            </w:r>
          </w:p>
        </w:tc>
      </w:tr>
      <w:tr>
        <w:tc>
          <w:tcPr>
            <w:tcW w:type="dxa" w:w="15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5"/>
              </w:rPr>
              <w:t>Discovery</w:t>
            </w:r>
          </w:p>
        </w:tc>
        <w:tc>
          <w:tcPr>
            <w:tcW w:type="dxa" w:w="223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5"/>
              </w:rPr>
              <w:t>AgentRegistry</w:t>
            </w:r>
          </w:p>
        </w:tc>
        <w:tc>
          <w:tcPr>
            <w:tcW w:type="dxa" w:w="561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5"/>
              </w:rPr>
              <w:t>Single source of truth for available agents.</w:t>
            </w:r>
          </w:p>
        </w:tc>
      </w:tr>
      <w:tr>
        <w:tc>
          <w:tcPr>
            <w:tcW w:type="dxa" w:w="1512"/>
            <w:vAlign w:val="center"/>
            <w:shd w:fill="F5F7F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5"/>
              </w:rPr>
              <w:t>Composition</w:t>
            </w:r>
          </w:p>
        </w:tc>
        <w:tc>
          <w:tcPr>
            <w:tcW w:type="dxa" w:w="2232"/>
            <w:vAlign w:val="center"/>
            <w:shd w:fill="F5F7F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5"/>
              </w:rPr>
              <w:t>PipelineRegistry</w:t>
            </w:r>
          </w:p>
        </w:tc>
        <w:tc>
          <w:tcPr>
            <w:tcW w:type="dxa" w:w="5616"/>
            <w:vAlign w:val="center"/>
            <w:shd w:fill="F5F7F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5"/>
              </w:rPr>
              <w:t>Named text and audio workflows built from reusable stages.</w:t>
            </w:r>
          </w:p>
        </w:tc>
      </w:tr>
      <w:tr>
        <w:tc>
          <w:tcPr>
            <w:tcW w:type="dxa" w:w="15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5"/>
              </w:rPr>
              <w:t>Providers</w:t>
            </w:r>
          </w:p>
        </w:tc>
        <w:tc>
          <w:tcPr>
            <w:tcW w:type="dxa" w:w="223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5"/>
              </w:rPr>
              <w:t>ProviderRegistry</w:t>
            </w:r>
          </w:p>
        </w:tc>
        <w:tc>
          <w:tcPr>
            <w:tcW w:type="dxa" w:w="561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5"/>
              </w:rPr>
              <w:t>Resolves interchangeable implementations by capability and provider name.</w:t>
            </w:r>
          </w:p>
        </w:tc>
      </w:tr>
      <w:tr>
        <w:tc>
          <w:tcPr>
            <w:tcW w:type="dxa" w:w="1512"/>
            <w:vAlign w:val="center"/>
            <w:shd w:fill="F5F7F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5"/>
              </w:rPr>
              <w:t>Reliability</w:t>
            </w:r>
          </w:p>
        </w:tc>
        <w:tc>
          <w:tcPr>
            <w:tcW w:type="dxa" w:w="2232"/>
            <w:vAlign w:val="center"/>
            <w:shd w:fill="F5F7F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5"/>
              </w:rPr>
              <w:t>v0.3 foundation</w:t>
            </w:r>
          </w:p>
        </w:tc>
        <w:tc>
          <w:tcPr>
            <w:tcW w:type="dxa" w:w="5616"/>
            <w:vAlign w:val="center"/>
            <w:shd w:fill="F5F7F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5"/>
              </w:rPr>
              <w:t>Validation, timeouts, retries, tracing, metrics and normalized failures remain cross-cutting.</w:t>
            </w:r>
          </w:p>
        </w:tc>
      </w:tr>
    </w:tbl>
    <w:p>
      <w:pPr>
        <w:pStyle w:val="Heading2"/>
      </w:pPr>
      <w:r>
        <w:t>3. Guiding principles</w:t>
      </w:r>
    </w:p>
    <w:p>
      <w:pPr>
        <w:pStyle w:val="ListBullet"/>
        <w:spacing w:after="60"/>
      </w:pPr>
      <w:r>
        <w:t>Stable API — new agents do not require agent-specific FastAPI routes.</w:t>
      </w:r>
    </w:p>
    <w:p>
      <w:pPr>
        <w:pStyle w:val="ListBullet"/>
        <w:spacing w:after="60"/>
      </w:pPr>
      <w:r>
        <w:t>Dependency inversion — Skills depend on provider contracts, not concrete providers.</w:t>
      </w:r>
    </w:p>
    <w:p>
      <w:pPr>
        <w:pStyle w:val="ListBullet"/>
        <w:spacing w:after="60"/>
      </w:pPr>
      <w:r>
        <w:t>Registries as sources of truth — agent, provider and pipeline discovery is explicit and testable.</w:t>
      </w:r>
    </w:p>
    <w:p>
      <w:pPr>
        <w:pStyle w:val="ListBullet"/>
        <w:spacing w:after="60"/>
      </w:pPr>
      <w:r>
        <w:t>Composable workflows — agent behavior is assembled from ordered pipeline stages rather than embedded orchestration logic.</w:t>
      </w:r>
    </w:p>
    <w:p>
      <w:pPr>
        <w:pStyle w:val="ListBullet"/>
        <w:spacing w:after="60"/>
      </w:pPr>
      <w:r>
        <w:t>Fail fast — invalid provider or pipeline configuration fails at composition time instead of silently falling back.</w:t>
      </w:r>
    </w:p>
    <w:p>
      <w:pPr>
        <w:pStyle w:val="ListBullet"/>
        <w:spacing w:after="60"/>
      </w:pPr>
      <w:r>
        <w:t>Observable by default — session context, tracing, metrics and normalized errors remain part of every execution.</w:t>
      </w:r>
    </w:p>
    <w:p>
      <w:pPr>
        <w:pStyle w:val="ListBullet"/>
        <w:spacing w:after="60"/>
      </w:pPr>
      <w:r>
        <w:t>Cost-aware defaults — Context and Quality are fully integrated without forcing additional LLM calls.</w:t>
      </w:r>
    </w:p>
    <w:p>
      <w:r>
        <w:br w:type="page"/>
      </w:r>
    </w:p>
    <w:p>
      <w:pPr>
        <w:pStyle w:val="Heading1"/>
      </w:pPr>
      <w:r>
        <w:t>4. Current architecture — v0.4</w:t>
      </w:r>
    </w:p>
    <w:p>
      <w:pPr>
        <w:spacing w:after="120"/>
      </w:pPr>
      <w:r>
        <w:t>v0.4 separates API routing, agent discovery, pipeline composition, capability contracts and concrete provider selection. The composition root is the only layer that knows how concrete implementations are assembled.</w:t>
      </w:r>
    </w:p>
    <w:p>
      <w:r>
        <w:drawing>
          <wp:inline xmlns:a="http://schemas.openxmlformats.org/drawingml/2006/main" xmlns:pic="http://schemas.openxmlformats.org/drawingml/2006/picture">
            <wp:extent cx="6126480" cy="3588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axalma_v04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88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40"/>
      </w:pPr>
      <w:r>
        <w:rPr>
          <w:color w:val="667085"/>
          <w:sz w:val="16"/>
        </w:rPr>
        <w:t>Reading: the generic API delegates execution to AgentOrchestrator; registries resolve agents, pipelines and providers; reliability and observability remain cross-cutting concerns.</w:t>
      </w:r>
    </w:p>
    <w:p>
      <w:pPr>
        <w:pStyle w:val="Heading2"/>
      </w:pPr>
      <w:r>
        <w:t>5. Interpreter execution flows</w:t>
      </w:r>
    </w:p>
    <w:p>
      <w:r>
        <w:drawing>
          <wp:inline xmlns:a="http://schemas.openxmlformats.org/drawingml/2006/main" xmlns:pic="http://schemas.openxmlformats.org/drawingml/2006/picture">
            <wp:extent cx="6126480" cy="19254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axalma_v04_flow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925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b/>
          <w:color w:val="0F766E"/>
          <w:sz w:val="19"/>
        </w:rPr>
        <w:t xml:space="preserve">PIPELINE CONTRACT  </w:t>
      </w:r>
      <w:r>
        <w:rPr>
          <w:color w:val="1F2937"/>
          <w:sz w:val="19"/>
        </w:rPr>
        <w:t>Each stage receives a PipelineState plus SessionContext and returns the updated state. The same stage contract supports minimal, enriched and future workflows without changing InterpreterAgent.</w:t>
      </w:r>
    </w:p>
    <w:p>
      <w:r>
        <w:br w:type="page"/>
      </w:r>
    </w:p>
    <w:p>
      <w:pPr>
        <w:pStyle w:val="Heading1"/>
      </w:pPr>
      <w:r>
        <w:t>6. Framework extensibility model</w:t>
      </w:r>
    </w:p>
    <w:p>
      <w:r>
        <w:t>The central v0.4 design rule is that framework extension should happen through registration and composition, not through edits to the API or orchestration core.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232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6"/>
              </w:rPr>
              <w:t>Extension</w:t>
            </w:r>
          </w:p>
        </w:tc>
        <w:tc>
          <w:tcPr>
            <w:tcW w:type="dxa" w:w="3816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6"/>
              </w:rPr>
              <w:t>Required change</w:t>
            </w:r>
          </w:p>
        </w:tc>
        <w:tc>
          <w:tcPr>
            <w:tcW w:type="dxa" w:w="3312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6"/>
              </w:rPr>
              <w:t>No required change</w:t>
            </w:r>
          </w:p>
        </w:tc>
      </w:tr>
      <w:tr>
        <w:tc>
          <w:tcPr>
            <w:tcW w:type="dxa" w:w="223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6"/>
              </w:rPr>
              <w:t>New agent</w:t>
            </w:r>
          </w:p>
        </w:tc>
        <w:tc>
          <w:tcPr>
            <w:tcW w:type="dxa" w:w="381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6"/>
              </w:rPr>
              <w:t>Implement BaseAgent contract; register in AgentRegistry</w:t>
            </w:r>
          </w:p>
        </w:tc>
        <w:tc>
          <w:tcPr>
            <w:tcW w:type="dxa" w:w="33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6"/>
              </w:rPr>
              <w:t>Generic API, AgentOrchestrator</w:t>
            </w:r>
          </w:p>
        </w:tc>
      </w:tr>
      <w:tr>
        <w:tc>
          <w:tcPr>
            <w:tcW w:type="dxa" w:w="2232"/>
            <w:vAlign w:val="center"/>
            <w:shd w:fill="F5F7F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6"/>
              </w:rPr>
              <w:t>New provider</w:t>
            </w:r>
          </w:p>
        </w:tc>
        <w:tc>
          <w:tcPr>
            <w:tcW w:type="dxa" w:w="3816"/>
            <w:vAlign w:val="center"/>
            <w:shd w:fill="F5F7F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6"/>
              </w:rPr>
              <w:t>Implement capability contract; register by capability + name</w:t>
            </w:r>
          </w:p>
        </w:tc>
        <w:tc>
          <w:tcPr>
            <w:tcW w:type="dxa" w:w="3312"/>
            <w:vAlign w:val="center"/>
            <w:shd w:fill="F5F7F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6"/>
              </w:rPr>
              <w:t>Skill, Agent, API</w:t>
            </w:r>
          </w:p>
        </w:tc>
      </w:tr>
      <w:tr>
        <w:tc>
          <w:tcPr>
            <w:tcW w:type="dxa" w:w="223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6"/>
              </w:rPr>
              <w:t>New pipeline</w:t>
            </w:r>
          </w:p>
        </w:tc>
        <w:tc>
          <w:tcPr>
            <w:tcW w:type="dxa" w:w="381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6"/>
              </w:rPr>
              <w:t>Compose PipelineStage implementations; register by name</w:t>
            </w:r>
          </w:p>
        </w:tc>
        <w:tc>
          <w:tcPr>
            <w:tcW w:type="dxa" w:w="33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6"/>
              </w:rPr>
              <w:t>SequentialPipeline engine</w:t>
            </w:r>
          </w:p>
        </w:tc>
      </w:tr>
      <w:tr>
        <w:tc>
          <w:tcPr>
            <w:tcW w:type="dxa" w:w="2232"/>
            <w:vAlign w:val="center"/>
            <w:shd w:fill="F5F7F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6"/>
              </w:rPr>
              <w:t>New stage</w:t>
            </w:r>
          </w:p>
        </w:tc>
        <w:tc>
          <w:tcPr>
            <w:tcW w:type="dxa" w:w="3816"/>
            <w:vAlign w:val="center"/>
            <w:shd w:fill="F5F7F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6"/>
              </w:rPr>
              <w:t>Implement PipelineStage contract and add to a pipeline</w:t>
            </w:r>
          </w:p>
        </w:tc>
        <w:tc>
          <w:tcPr>
            <w:tcW w:type="dxa" w:w="3312"/>
            <w:vAlign w:val="center"/>
            <w:shd w:fill="F5F7F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6"/>
              </w:rPr>
              <w:t>InterpreterAgent, API</w:t>
            </w:r>
          </w:p>
        </w:tc>
      </w:tr>
      <w:tr>
        <w:tc>
          <w:tcPr>
            <w:tcW w:type="dxa" w:w="223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6"/>
              </w:rPr>
              <w:t>New quality/context strategy</w:t>
            </w:r>
          </w:p>
        </w:tc>
        <w:tc>
          <w:tcPr>
            <w:tcW w:type="dxa" w:w="381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6"/>
              </w:rPr>
              <w:t>Provide another QualityProvider or ContextProvider</w:t>
            </w:r>
          </w:p>
        </w:tc>
        <w:tc>
          <w:tcPr>
            <w:tcW w:type="dxa" w:w="33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6"/>
              </w:rPr>
              <w:t>Pipeline structure and response contract</w:t>
            </w:r>
          </w:p>
        </w:tc>
      </w:tr>
    </w:tbl>
    <w:p>
      <w:pPr>
        <w:pStyle w:val="Heading2"/>
      </w:pPr>
      <w:r>
        <w:t>7. Context and Quality as first-class capabilities</w:t>
      </w:r>
    </w:p>
    <w:p>
      <w:r>
        <w:t>Context and Quality are integrated into both text and audio interpreter pipelines. Their default implementations deliberately avoid additional LLM calls while keeping the same provider contracts that a future semantic implementation can use.</w:t>
      </w:r>
    </w:p>
    <w:p>
      <w:pPr>
        <w:pStyle w:val="ListBullet"/>
        <w:spacing w:after="60"/>
      </w:pPr>
      <w:r>
        <w:t>Context — PassthroughContextProvider preserves source text and metadata while keeping the enrichment slot active.</w:t>
      </w:r>
    </w:p>
    <w:p>
      <w:pPr>
        <w:pStyle w:val="ListBullet"/>
        <w:spacing w:after="60"/>
      </w:pPr>
      <w:r>
        <w:t>Quality — DeterministicQualityProvider performs structural validation and does not claim semantic translation evaluation.</w:t>
      </w:r>
    </w:p>
    <w:p>
      <w:pPr>
        <w:pStyle w:val="ListBullet"/>
        <w:spacing w:after="60"/>
      </w:pPr>
      <w:r>
        <w:t>Translation input — TranslationStage prefers enriched_text when present while preserving source_text unchanged.</w:t>
      </w:r>
    </w:p>
    <w:p>
      <w:pPr>
        <w:pStyle w:val="ListBullet"/>
        <w:spacing w:after="60"/>
      </w:pPr>
      <w:r>
        <w:t>Response — InterpreterAgent exposes accepted, score, issues and quality metadata. A rejected quality result is observable but is not a blocking policy in v0.4.</w:t>
      </w:r>
    </w:p>
    <w:p>
      <w:pPr>
        <w:pStyle w:val="ListBullet"/>
        <w:spacing w:after="60"/>
      </w:pPr>
      <w:r>
        <w:t>Future option — a semantic LLM evaluator can replace the deterministic provider through configuration without changing stages or agents.</w:t>
      </w:r>
    </w:p>
    <w:p>
      <w:pPr>
        <w:spacing w:after="100"/>
      </w:pPr>
      <w:r>
        <w:rPr>
          <w:b/>
          <w:color w:val="0F766E"/>
          <w:sz w:val="19"/>
        </w:rPr>
        <w:t xml:space="preserve">DEFAULT PROVIDERS  </w:t>
      </w:r>
      <w:r>
        <w:rPr>
          <w:color w:val="1F2937"/>
          <w:sz w:val="19"/>
        </w:rPr>
        <w:t>translation/openai · speech/openai · speech_to_text/openai · context/passthrough · quality/deterministic</w:t>
      </w:r>
    </w:p>
    <w:p>
      <w:pPr>
        <w:pStyle w:val="Heading2"/>
      </w:pPr>
      <w:r>
        <w:t>8. Reliability and observability inheritance</w:t>
      </w:r>
    </w:p>
    <w:p>
      <w:r>
        <w:t>The v0.4 framework reuses the reliability guarantees introduced in v0.3 rather than reimplementing them in pipeline stages.</w:t>
      </w:r>
    </w:p>
    <w:p>
      <w:pPr>
        <w:pStyle w:val="ListBullet"/>
        <w:spacing w:after="60"/>
      </w:pPr>
      <w:r>
        <w:t>Provider retries and timeout policy stay centralized and explicit.</w:t>
      </w:r>
    </w:p>
    <w:p>
      <w:pPr>
        <w:pStyle w:val="ListBullet"/>
        <w:spacing w:after="60"/>
      </w:pPr>
      <w:r>
        <w:t>AgentOrchestrator preserves stable error codes, HTTP status metadata and cancellation propagation.</w:t>
      </w:r>
    </w:p>
    <w:p>
      <w:pPr>
        <w:pStyle w:val="ListBullet"/>
        <w:spacing w:after="60"/>
      </w:pPr>
      <w:r>
        <w:t>ExecutionTrace records stage name, provider, duration, outcome and error information.</w:t>
      </w:r>
    </w:p>
    <w:p>
      <w:pPr>
        <w:pStyle w:val="ListBullet"/>
        <w:spacing w:after="60"/>
      </w:pPr>
      <w:r>
        <w:t>Prometheus exposes agent duration, stage duration, execution counts and provider retries.</w:t>
      </w:r>
    </w:p>
    <w:p>
      <w:pPr>
        <w:pStyle w:val="ListBullet"/>
        <w:spacing w:after="60"/>
      </w:pPr>
      <w:r>
        <w:t>Context and Quality stages participate in the same tracing and metrics model as STT, translation and speech.</w:t>
      </w:r>
    </w:p>
    <w:p>
      <w:r>
        <w:br w:type="page"/>
      </w:r>
    </w:p>
    <w:p>
      <w:pPr>
        <w:pStyle w:val="Heading1"/>
      </w:pPr>
      <w:r>
        <w:t>9. Technical roadmap</w:t>
      </w:r>
    </w:p>
    <w:p>
      <w:r>
        <w:t>Prototype, orchestration, reliability and framework extensibility are now successive validated foundations. The next milestone moves from framework flexibility to sustainable product deployment.</w:t>
      </w:r>
    </w:p>
    <w:p>
      <w:pPr>
        <w:spacing w:after="100"/>
      </w:pPr>
      <w:r>
        <w:rPr>
          <w:b/>
          <w:color w:val="0F766E"/>
          <w:sz w:val="19"/>
        </w:rPr>
        <w:t xml:space="preserve">REPOSITORY MILESTONE V0.4.0  </w:t>
      </w:r>
      <w:r>
        <w:rPr>
          <w:color w:val="1F2937"/>
          <w:sz w:val="19"/>
        </w:rPr>
        <w:t>AgentRegistry, ProviderRegistry, PipelineRegistry, provider contracts, configurable pipelines, Context and Quality capabilities, composition tests and generic API behavior complete the Framework Next milestone.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440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037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1800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4"/>
              </w:rPr>
              <w:t>Objective</w:t>
            </w:r>
          </w:p>
        </w:tc>
        <w:tc>
          <w:tcPr>
            <w:tcW w:type="dxa" w:w="3096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4"/>
              </w:rPr>
              <w:t>Technical deliverables</w:t>
            </w:r>
          </w:p>
        </w:tc>
        <w:tc>
          <w:tcPr>
            <w:tcW w:type="dxa" w:w="2016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4"/>
              </w:rPr>
              <w:t>Exit criterion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4"/>
              </w:rPr>
              <w:t>0 · Prototype</w:t>
            </w:r>
          </w:p>
        </w:tc>
        <w:tc>
          <w:tcPr>
            <w:tcW w:type="dxa" w:w="103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0F766E"/>
                <w:sz w:val="14"/>
              </w:rPr>
              <w:t>Validated</w:t>
            </w:r>
          </w:p>
        </w:tc>
        <w:tc>
          <w:tcPr>
            <w:tcW w:type="dxa" w:w="180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4"/>
              </w:rPr>
              <w:t>Prove voice → translation → audio</w:t>
            </w:r>
          </w:p>
        </w:tc>
        <w:tc>
          <w:tcPr>
            <w:tcW w:type="dxa" w:w="309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4"/>
              </w:rPr>
              <w:t>FastAPI, Streamlit, text/voice flows</w:t>
            </w:r>
          </w:p>
        </w:tc>
        <w:tc>
          <w:tcPr>
            <w:tcW w:type="dxa" w:w="201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4"/>
              </w:rPr>
              <w:t>Functional journey demonstrated</w:t>
            </w:r>
          </w:p>
        </w:tc>
      </w:tr>
      <w:tr>
        <w:tc>
          <w:tcPr>
            <w:tcW w:type="dxa" w:w="1440"/>
            <w:vAlign w:val="center"/>
            <w:shd w:fill="F5F7F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4"/>
              </w:rPr>
              <w:t>1 · Orchestration</w:t>
            </w:r>
          </w:p>
        </w:tc>
        <w:tc>
          <w:tcPr>
            <w:tcW w:type="dxa" w:w="1037"/>
            <w:vAlign w:val="center"/>
            <w:shd w:fill="F5F7F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0F766E"/>
                <w:sz w:val="14"/>
              </w:rPr>
              <w:t>Validated</w:t>
            </w:r>
          </w:p>
        </w:tc>
        <w:tc>
          <w:tcPr>
            <w:tcW w:type="dxa" w:w="1800"/>
            <w:vAlign w:val="center"/>
            <w:shd w:fill="F5F7F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4"/>
              </w:rPr>
              <w:t>Unify execution behind agents</w:t>
            </w:r>
          </w:p>
        </w:tc>
        <w:tc>
          <w:tcPr>
            <w:tcW w:type="dxa" w:w="3096"/>
            <w:vAlign w:val="center"/>
            <w:shd w:fill="F5F7F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4"/>
              </w:rPr>
              <w:t>Agent contracts, AgentOrchestrator, SessionContext</w:t>
            </w:r>
          </w:p>
        </w:tc>
        <w:tc>
          <w:tcPr>
            <w:tcW w:type="dxa" w:w="2016"/>
            <w:vAlign w:val="center"/>
            <w:shd w:fill="F5F7F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4"/>
              </w:rPr>
              <w:t>One execution model for text and voice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4"/>
              </w:rPr>
              <w:t>2 · Reliability</w:t>
            </w:r>
          </w:p>
        </w:tc>
        <w:tc>
          <w:tcPr>
            <w:tcW w:type="dxa" w:w="103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0F766E"/>
                <w:sz w:val="14"/>
              </w:rPr>
              <w:t>Validated</w:t>
            </w:r>
          </w:p>
        </w:tc>
        <w:tc>
          <w:tcPr>
            <w:tcW w:type="dxa" w:w="180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4"/>
              </w:rPr>
              <w:t>Make real-world use dependable</w:t>
            </w:r>
          </w:p>
        </w:tc>
        <w:tc>
          <w:tcPr>
            <w:tcW w:type="dxa" w:w="309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4"/>
              </w:rPr>
              <w:t>Validation, async, retries/timeouts, tracing, metrics</w:t>
            </w:r>
          </w:p>
        </w:tc>
        <w:tc>
          <w:tcPr>
            <w:tcW w:type="dxa" w:w="201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4"/>
              </w:rPr>
              <w:t>Controlled recovery and observable errors</w:t>
            </w:r>
          </w:p>
        </w:tc>
      </w:tr>
      <w:tr>
        <w:tc>
          <w:tcPr>
            <w:tcW w:type="dxa" w:w="1440"/>
            <w:vAlign w:val="center"/>
            <w:shd w:fill="F5F7F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4"/>
              </w:rPr>
              <w:t>3 · Framework</w:t>
            </w:r>
          </w:p>
        </w:tc>
        <w:tc>
          <w:tcPr>
            <w:tcW w:type="dxa" w:w="1037"/>
            <w:vAlign w:val="center"/>
            <w:shd w:fill="F5F7F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0F766E"/>
                <w:sz w:val="14"/>
              </w:rPr>
              <w:t>Current</w:t>
            </w:r>
          </w:p>
        </w:tc>
        <w:tc>
          <w:tcPr>
            <w:tcW w:type="dxa" w:w="1800"/>
            <w:vAlign w:val="center"/>
            <w:shd w:fill="F5F7F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4"/>
              </w:rPr>
              <w:t>Make architecture extensible</w:t>
            </w:r>
          </w:p>
        </w:tc>
        <w:tc>
          <w:tcPr>
            <w:tcW w:type="dxa" w:w="3096"/>
            <w:vAlign w:val="center"/>
            <w:shd w:fill="F5F7F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4"/>
              </w:rPr>
              <w:t>Registries, provider contracts, configurable pipelines, Context/Quality</w:t>
            </w:r>
          </w:p>
        </w:tc>
        <w:tc>
          <w:tcPr>
            <w:tcW w:type="dxa" w:w="2016"/>
            <w:vAlign w:val="center"/>
            <w:shd w:fill="F5F7F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4"/>
              </w:rPr>
              <w:t>Add capabilities without changing API/orchestration core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4"/>
              </w:rPr>
              <w:t>4 · Product</w:t>
            </w:r>
          </w:p>
        </w:tc>
        <w:tc>
          <w:tcPr>
            <w:tcW w:type="dxa" w:w="103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2E74B5"/>
                <w:sz w:val="14"/>
              </w:rPr>
              <w:t>Next</w:t>
            </w:r>
          </w:p>
        </w:tc>
        <w:tc>
          <w:tcPr>
            <w:tcW w:type="dxa" w:w="180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4"/>
              </w:rPr>
              <w:t>Prepare sustainable deployment</w:t>
            </w:r>
          </w:p>
        </w:tc>
        <w:tc>
          <w:tcPr>
            <w:tcW w:type="dxa" w:w="309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4"/>
              </w:rPr>
              <w:t>Persistent sessions, security/privacy, CI/CD, packaging, production observability</w:t>
            </w:r>
          </w:p>
        </w:tc>
        <w:tc>
          <w:tcPr>
            <w:tcW w:type="dxa" w:w="201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4"/>
              </w:rPr>
              <w:t>Deployable and governed version</w:t>
            </w:r>
          </w:p>
        </w:tc>
      </w:tr>
    </w:tbl>
    <w:p>
      <w:pPr>
        <w:pStyle w:val="Heading2"/>
      </w:pPr>
      <w:r>
        <w:t>10. Git release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800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6"/>
              </w:rPr>
              <w:t>Git tag</w:t>
            </w:r>
          </w:p>
        </w:tc>
        <w:tc>
          <w:tcPr>
            <w:tcW w:type="dxa" w:w="4896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6"/>
              </w:rPr>
              <w:t>Milestone</w:t>
            </w:r>
          </w:p>
        </w:tc>
        <w:tc>
          <w:tcPr>
            <w:tcW w:type="dxa" w:w="2304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180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6"/>
              </w:rPr>
              <w:t>v0.1.0</w:t>
            </w:r>
          </w:p>
        </w:tc>
        <w:tc>
          <w:tcPr>
            <w:tcW w:type="dxa" w:w="489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6"/>
              </w:rPr>
              <w:t>Prototype</w:t>
            </w:r>
          </w:p>
        </w:tc>
        <w:tc>
          <w:tcPr>
            <w:tcW w:type="dxa" w:w="230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6"/>
              </w:rPr>
              <w:t>Released</w:t>
            </w:r>
          </w:p>
        </w:tc>
      </w:tr>
      <w:tr>
        <w:tc>
          <w:tcPr>
            <w:tcW w:type="dxa" w:w="1800"/>
            <w:vAlign w:val="center"/>
            <w:shd w:fill="F5F7F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6"/>
              </w:rPr>
              <w:t>v0.2.0</w:t>
            </w:r>
          </w:p>
        </w:tc>
        <w:tc>
          <w:tcPr>
            <w:tcW w:type="dxa" w:w="4896"/>
            <w:vAlign w:val="center"/>
            <w:shd w:fill="F5F7F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6"/>
              </w:rPr>
              <w:t>Agent Orchestration</w:t>
            </w:r>
          </w:p>
        </w:tc>
        <w:tc>
          <w:tcPr>
            <w:tcW w:type="dxa" w:w="2304"/>
            <w:vAlign w:val="center"/>
            <w:shd w:fill="F5F7F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6"/>
              </w:rPr>
              <w:t>Released</w:t>
            </w:r>
          </w:p>
        </w:tc>
      </w:tr>
      <w:tr>
        <w:tc>
          <w:tcPr>
            <w:tcW w:type="dxa" w:w="180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6"/>
              </w:rPr>
              <w:t>v0.3.0</w:t>
            </w:r>
          </w:p>
        </w:tc>
        <w:tc>
          <w:tcPr>
            <w:tcW w:type="dxa" w:w="489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6"/>
              </w:rPr>
              <w:t>Reliability</w:t>
            </w:r>
          </w:p>
        </w:tc>
        <w:tc>
          <w:tcPr>
            <w:tcW w:type="dxa" w:w="230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6"/>
              </w:rPr>
              <w:t>Released</w:t>
            </w:r>
          </w:p>
        </w:tc>
      </w:tr>
      <w:tr>
        <w:tc>
          <w:tcPr>
            <w:tcW w:type="dxa" w:w="1800"/>
            <w:vAlign w:val="center"/>
            <w:shd w:fill="F5F7F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6"/>
              </w:rPr>
              <w:t>v0.4.0</w:t>
            </w:r>
          </w:p>
        </w:tc>
        <w:tc>
          <w:tcPr>
            <w:tcW w:type="dxa" w:w="4896"/>
            <w:vAlign w:val="center"/>
            <w:shd w:fill="F5F7F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6"/>
              </w:rPr>
              <w:t>Framework Next</w:t>
            </w:r>
          </w:p>
        </w:tc>
        <w:tc>
          <w:tcPr>
            <w:tcW w:type="dxa" w:w="2304"/>
            <w:vAlign w:val="center"/>
            <w:shd w:fill="F5F7F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6"/>
              </w:rPr>
              <w:t>Current</w:t>
            </w:r>
          </w:p>
        </w:tc>
      </w:tr>
      <w:tr>
        <w:tc>
          <w:tcPr>
            <w:tcW w:type="dxa" w:w="180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6"/>
              </w:rPr>
              <w:t>v0.5.0</w:t>
            </w:r>
          </w:p>
        </w:tc>
        <w:tc>
          <w:tcPr>
            <w:tcW w:type="dxa" w:w="489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6"/>
              </w:rPr>
              <w:t>Product Readiness</w:t>
            </w:r>
          </w:p>
        </w:tc>
        <w:tc>
          <w:tcPr>
            <w:tcW w:type="dxa" w:w="230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6"/>
              </w:rPr>
              <w:t>Next</w:t>
            </w:r>
          </w:p>
        </w:tc>
      </w:tr>
      <w:tr>
        <w:tc>
          <w:tcPr>
            <w:tcW w:type="dxa" w:w="1800"/>
            <w:vAlign w:val="center"/>
            <w:shd w:fill="F5F7F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6"/>
              </w:rPr>
              <w:t>v1.0.0</w:t>
            </w:r>
          </w:p>
        </w:tc>
        <w:tc>
          <w:tcPr>
            <w:tcW w:type="dxa" w:w="4896"/>
            <w:vAlign w:val="center"/>
            <w:shd w:fill="F5F7F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6"/>
              </w:rPr>
              <w:t>Stable Framework</w:t>
            </w:r>
          </w:p>
        </w:tc>
        <w:tc>
          <w:tcPr>
            <w:tcW w:type="dxa" w:w="2304"/>
            <w:vAlign w:val="center"/>
            <w:shd w:fill="F5F7FA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 w:val="0"/>
                <w:color w:val="1F2937"/>
                <w:sz w:val="16"/>
              </w:rPr>
              <w:t>Release target</w:t>
            </w:r>
          </w:p>
        </w:tc>
      </w:tr>
    </w:tbl>
    <w:p>
      <w:r>
        <w:br w:type="page"/>
      </w:r>
    </w:p>
    <w:p>
      <w:pPr>
        <w:pStyle w:val="Heading1"/>
      </w:pPr>
      <w:r>
        <w:t>11. v0.4 definition of done</w:t>
      </w:r>
    </w:p>
    <w:p>
      <w:r>
        <w:t>The Framework Next milestone is complete when the implementation proves that extension points are real architectural boundaries rather than naming conventions.</w:t>
      </w:r>
    </w:p>
    <w:p>
      <w:pPr>
        <w:pStyle w:val="ListBullet"/>
        <w:spacing w:after="60"/>
      </w:pPr>
      <w:r>
        <w:t>Agents are discovered through AgentRegistry and executed through the generic API.</w:t>
      </w:r>
    </w:p>
    <w:p>
      <w:pPr>
        <w:pStyle w:val="ListBullet"/>
        <w:spacing w:after="60"/>
      </w:pPr>
      <w:r>
        <w:t>Providers are selected through ProviderRegistry and interchangeable behind capability contracts.</w:t>
      </w:r>
    </w:p>
    <w:p>
      <w:pPr>
        <w:pStyle w:val="ListBullet"/>
        <w:spacing w:after="60"/>
      </w:pPr>
      <w:r>
        <w:t>InterpreterAgent receives configured pipelines instead of directly coordinating provider-backed Skills.</w:t>
      </w:r>
    </w:p>
    <w:p>
      <w:pPr>
        <w:pStyle w:val="ListBullet"/>
        <w:spacing w:after="60"/>
      </w:pPr>
      <w:r>
        <w:t>Text and audio pipelines are assembled from reusable, ordered stages registered by name.</w:t>
      </w:r>
    </w:p>
    <w:p>
      <w:pPr>
        <w:pStyle w:val="ListBullet"/>
        <w:spacing w:after="60"/>
      </w:pPr>
      <w:r>
        <w:t>Context and Quality are first-class agents, Skills, providers and pipeline stages.</w:t>
      </w:r>
    </w:p>
    <w:p>
      <w:pPr>
        <w:pStyle w:val="ListBullet"/>
        <w:spacing w:after="60"/>
      </w:pPr>
      <w:r>
        <w:t>Default Context and Quality providers add no extra LLM call.</w:t>
      </w:r>
    </w:p>
    <w:p>
      <w:pPr>
        <w:pStyle w:val="ListBullet"/>
        <w:spacing w:after="60"/>
      </w:pPr>
      <w:r>
        <w:t>Quality metadata is returned to callers without turning evaluation into an implicit blocking policy.</w:t>
      </w:r>
    </w:p>
    <w:p>
      <w:pPr>
        <w:pStyle w:val="ListBullet"/>
        <w:spacing w:after="60"/>
      </w:pPr>
      <w:r>
        <w:t>Unknown providers and pipelines fail fast during composition.</w:t>
      </w:r>
    </w:p>
    <w:p>
      <w:pPr>
        <w:pStyle w:val="ListBullet"/>
        <w:spacing w:after="60"/>
      </w:pPr>
      <w:r>
        <w:t>Automated tests cover unit behavior, composition, failure handling, provider interchangeability and pipeline execution.</w:t>
      </w:r>
    </w:p>
    <w:p>
      <w:pPr>
        <w:pStyle w:val="ListBullet"/>
        <w:spacing w:after="60"/>
      </w:pPr>
      <w:r>
        <w:t>v0.3 reliability and observability guarantees remain intact.</w:t>
      </w:r>
    </w:p>
    <w:p>
      <w:pPr>
        <w:spacing w:after="100"/>
      </w:pPr>
      <w:r>
        <w:rPr>
          <w:b/>
          <w:color w:val="0F766E"/>
          <w:sz w:val="19"/>
        </w:rPr>
        <w:t xml:space="preserve">FRAMEWORK PRINCIPLE  </w:t>
      </w:r>
      <w:r>
        <w:rPr>
          <w:color w:val="1F2937"/>
          <w:sz w:val="19"/>
        </w:rPr>
        <w:t>Add an agent, provider, or pipeline capability without changing the API or orchestration core.</w:t>
      </w:r>
    </w:p>
    <w:p>
      <w:pPr>
        <w:pStyle w:val="Heading2"/>
      </w:pPr>
      <w:r>
        <w:t>12. Recommended next slice — Product Readiness</w:t>
      </w:r>
    </w:p>
    <w:p>
      <w:r>
        <w:t>v0.5 should make the now-extensible framework deployable, governable and maintainable in long-running environments.</w:t>
      </w:r>
    </w:p>
    <w:p>
      <w:pPr>
        <w:pStyle w:val="ListBullet"/>
        <w:spacing w:after="60"/>
      </w:pPr>
      <w:r>
        <w:t>Persist sessions and selected conversation state behind explicit retention rules.</w:t>
      </w:r>
    </w:p>
    <w:p>
      <w:pPr>
        <w:pStyle w:val="ListBullet"/>
        <w:spacing w:after="60"/>
      </w:pPr>
      <w:r>
        <w:t>Add authentication, authorization and security boundaries suitable for public or shared deployments.</w:t>
      </w:r>
    </w:p>
    <w:p>
      <w:pPr>
        <w:pStyle w:val="ListBullet"/>
        <w:spacing w:after="60"/>
      </w:pPr>
      <w:r>
        <w:t>Package configuration and provider credentials for repeatable environments.</w:t>
      </w:r>
    </w:p>
    <w:p>
      <w:pPr>
        <w:pStyle w:val="ListBullet"/>
        <w:spacing w:after="60"/>
      </w:pPr>
      <w:r>
        <w:t>Add CI/CD quality gates, release automation and reproducible packaging.</w:t>
      </w:r>
    </w:p>
    <w:p>
      <w:pPr>
        <w:pStyle w:val="ListBullet"/>
        <w:spacing w:after="60"/>
      </w:pPr>
      <w:r>
        <w:t>Extend production observability with operational dashboards, alerts and service-level signals.</w:t>
      </w:r>
    </w:p>
    <w:p>
      <w:pPr>
        <w:pStyle w:val="ListBullet"/>
        <w:spacing w:after="60"/>
      </w:pPr>
      <w:r>
        <w:t>Document privacy, data lifecycle and provider-specific operational responsibilities.</w:t>
      </w:r>
    </w:p>
    <w:p>
      <w:pPr>
        <w:spacing w:after="100"/>
      </w:pPr>
      <w:r>
        <w:rPr>
          <w:b/>
          <w:color w:val="0F766E"/>
          <w:sz w:val="19"/>
        </w:rPr>
        <w:t xml:space="preserve">NEXT EXIT CRITERION  </w:t>
      </w:r>
      <w:r>
        <w:rPr>
          <w:color w:val="1F2937"/>
          <w:sz w:val="19"/>
        </w:rPr>
        <w:t>A deployable and governed v0.5 package can run with persistent state, security controls, automated delivery and production-grade observability without weakening the v0.4 extension contracts.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085"/>
        <w:sz w:val="16"/>
      </w:rPr>
      <w:t xml:space="preserve">Waaxalma v0.4   ·   </w:t>
    </w:r>
    <w:r>
      <w:rPr>
        <w:color w:val="667085"/>
        <w:sz w:val="16"/>
      </w:rPr>
      <w:fldChar w:fldCharType="begin"/>
      <w:instrText xml:space="preserve">PAGE</w:instrText>
      <w:fldChar w:fldCharType="end"/>
    </w:r>
    <w:r>
      <w:rPr>
        <w:color w:val="667085"/>
        <w:sz w:val="16"/>
      </w:rPr>
      <w:t xml:space="preserve"> / </w:t>
    </w:r>
    <w:r>
      <w:rPr>
        <w:color w:val="667085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b/>
        <w:color w:val="667085"/>
        <w:sz w:val="17"/>
      </w:rPr>
      <w:t>WAAXALMA  ·  ARCHITECTURE &amp; VISION BOOK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Calibri" w:hAnsi="Calibri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Waaxalma Architecture &amp; Vision Book v0.4</dc:title>
  <dc:subject>Framework Next architecture</dc:subject>
  <dc:creator>Waaxalma project</dc:creator>
  <cp:keywords>Waaxalma, voice agents, architecture, v0.4, framework, providers, pipelines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