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B086" w14:textId="77777777" w:rsidR="00812048" w:rsidRDefault="00812048" w:rsidP="00812048">
      <w:r>
        <w:t xml:space="preserve">Utilizando Eleven </w:t>
      </w:r>
      <w:proofErr w:type="spellStart"/>
      <w:r>
        <w:t>Labs</w:t>
      </w:r>
      <w:proofErr w:type="spellEnd"/>
      <w:r>
        <w:t xml:space="preserve">: </w:t>
      </w:r>
      <w:r w:rsidRPr="00217289">
        <w:t>https://elevenlabs.io/app/speech-synthesis/text-to-speech</w:t>
      </w:r>
    </w:p>
    <w:p w14:paraId="6E1DE2B6" w14:textId="77777777" w:rsidR="00812048" w:rsidRDefault="00812048" w:rsidP="00812048">
      <w:r>
        <w:t>Voz: Giovanni (</w:t>
      </w:r>
      <w:proofErr w:type="spellStart"/>
      <w:r>
        <w:t>Legacy</w:t>
      </w:r>
      <w:proofErr w:type="spellEnd"/>
      <w:r>
        <w:t>)</w:t>
      </w:r>
    </w:p>
    <w:p w14:paraId="0B8F5EC0" w14:textId="77777777" w:rsidR="00812048" w:rsidRDefault="00812048" w:rsidP="00812048">
      <w:proofErr w:type="spellStart"/>
      <w:r>
        <w:t>Speed</w:t>
      </w:r>
      <w:proofErr w:type="spellEnd"/>
      <w:r>
        <w:t>: 1</w:t>
      </w:r>
      <w:r>
        <w:br/>
      </w:r>
      <w:proofErr w:type="spellStart"/>
      <w:r>
        <w:t>Stability</w:t>
      </w:r>
      <w:proofErr w:type="spellEnd"/>
      <w:r>
        <w:t>: 50%</w:t>
      </w:r>
      <w:r>
        <w:br/>
      </w:r>
      <w:proofErr w:type="spellStart"/>
      <w:r>
        <w:t>Similarity</w:t>
      </w:r>
      <w:proofErr w:type="spellEnd"/>
      <w:r>
        <w:t>: 73%</w:t>
      </w:r>
      <w:r>
        <w:br/>
      </w:r>
      <w:proofErr w:type="spellStart"/>
      <w:r>
        <w:t>Exaggeration</w:t>
      </w:r>
      <w:proofErr w:type="spellEnd"/>
      <w:r>
        <w:t>: 0</w:t>
      </w:r>
      <w:r>
        <w:br/>
        <w:t xml:space="preserve">Speaker Boot: </w:t>
      </w:r>
      <w:proofErr w:type="spellStart"/>
      <w:r>
        <w:t>Activated</w:t>
      </w:r>
      <w:proofErr w:type="spellEnd"/>
    </w:p>
    <w:p w14:paraId="16329E54" w14:textId="77777777" w:rsidR="00812048" w:rsidRDefault="00812048" w:rsidP="00812048">
      <w:r>
        <w:t xml:space="preserve">Utilizando </w:t>
      </w:r>
      <w:proofErr w:type="spellStart"/>
      <w:r>
        <w:t>Audacity</w:t>
      </w:r>
      <w:proofErr w:type="spellEnd"/>
      <w:r>
        <w:t xml:space="preserve">: </w:t>
      </w:r>
      <w:r w:rsidRPr="003E29A4">
        <w:t>https://www.audacityteam.org/</w:t>
      </w:r>
      <w:r>
        <w:br/>
        <w:t>Alteração de TEMPO (entre 10 e 15) variável para adequar ao entendimento e velocidade do passeio.</w:t>
      </w:r>
    </w:p>
    <w:p w14:paraId="3B7AC662" w14:textId="77777777" w:rsidR="00C50082" w:rsidRDefault="00C50082"/>
    <w:p w14:paraId="47095671" w14:textId="51DD8D19" w:rsidR="00962E63" w:rsidRDefault="002C4955">
      <w:r>
        <w:rPr>
          <w:noProof/>
        </w:rPr>
        <w:drawing>
          <wp:inline distT="0" distB="0" distL="0" distR="0" wp14:anchorId="1E96ED88" wp14:editId="1515A64F">
            <wp:extent cx="5400040" cy="3036570"/>
            <wp:effectExtent l="0" t="0" r="0" b="0"/>
            <wp:docPr id="525132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4955" w14:paraId="70EC1754" w14:textId="77777777" w:rsidTr="002C4955">
        <w:tc>
          <w:tcPr>
            <w:tcW w:w="8494" w:type="dxa"/>
          </w:tcPr>
          <w:p w14:paraId="146E9237" w14:textId="39DED112" w:rsidR="002C4955" w:rsidRDefault="002C4955">
            <w:r>
              <w:t>Banpará</w:t>
            </w:r>
          </w:p>
        </w:tc>
      </w:tr>
      <w:tr w:rsidR="002C4955" w14:paraId="5B5F3C36" w14:textId="77777777" w:rsidTr="002C4955">
        <w:tc>
          <w:tcPr>
            <w:tcW w:w="8494" w:type="dxa"/>
          </w:tcPr>
          <w:p w14:paraId="2C47D911" w14:textId="3AD76F3C" w:rsidR="002C4955" w:rsidRDefault="008422FA">
            <w:r w:rsidRPr="008422FA">
              <w:t>A construção do prédio do Banpará começou na década de 1950, em um período de crescimento econômico e urbanístico em Belém, e sua inauguração ocorreu em 1963. O prédio é um exemplo de arquitetura modernista, com linhas retas e uma fachada imponente, representando a modernização e o progresso que Belém vivia na época.</w:t>
            </w:r>
          </w:p>
        </w:tc>
      </w:tr>
    </w:tbl>
    <w:p w14:paraId="30757824" w14:textId="77777777" w:rsidR="002C4955" w:rsidRDefault="002C4955"/>
    <w:p w14:paraId="05BF5E50" w14:textId="6C07BEA6" w:rsidR="002C4955" w:rsidRDefault="002C4955">
      <w:r>
        <w:rPr>
          <w:noProof/>
        </w:rPr>
        <w:lastRenderedPageBreak/>
        <w:drawing>
          <wp:inline distT="0" distB="0" distL="0" distR="0" wp14:anchorId="66F528E7" wp14:editId="161A96BE">
            <wp:extent cx="5400040" cy="3036570"/>
            <wp:effectExtent l="0" t="0" r="0" b="0"/>
            <wp:docPr id="1765343356" name="Imagem 2" descr="Vista de uma c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43356" name="Imagem 2" descr="Vista de uma c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4955" w14:paraId="3C287A7C" w14:textId="77777777">
        <w:tc>
          <w:tcPr>
            <w:tcW w:w="8494" w:type="dxa"/>
          </w:tcPr>
          <w:p w14:paraId="48533BC3" w14:textId="6940A909" w:rsidR="002C4955" w:rsidRDefault="002C4955">
            <w:r>
              <w:t>Central Hotel</w:t>
            </w:r>
          </w:p>
        </w:tc>
      </w:tr>
      <w:tr w:rsidR="00812048" w14:paraId="45CA1EFD" w14:textId="77777777">
        <w:tc>
          <w:tcPr>
            <w:tcW w:w="8494" w:type="dxa"/>
          </w:tcPr>
          <w:p w14:paraId="77EFCE4C" w14:textId="68255201" w:rsidR="00812048" w:rsidRDefault="00812048" w:rsidP="00812048">
            <w:r w:rsidRPr="000E0FEF">
              <w:t>O Central Hotel de Belém, inaugurado no fim do século XIX, era um dos mais tradicionais da cidade. Localizado no centro histórico, destacou-se durante o ciclo da borracha por sua elegância e clientela influente. Em 1950, ainda operava, embora com prestígio reduzido, preservando sua importância como referência hoteleira e símbolo da Belle Époque amazônica.</w:t>
            </w:r>
          </w:p>
        </w:tc>
      </w:tr>
    </w:tbl>
    <w:p w14:paraId="7471AEFE" w14:textId="77777777" w:rsidR="002C4955" w:rsidRDefault="002C4955"/>
    <w:p w14:paraId="6A054C33" w14:textId="505F9FC8" w:rsidR="002C4955" w:rsidRDefault="002C4955">
      <w:r>
        <w:rPr>
          <w:noProof/>
        </w:rPr>
        <w:drawing>
          <wp:inline distT="0" distB="0" distL="0" distR="0" wp14:anchorId="5F07816E" wp14:editId="000D3799">
            <wp:extent cx="5400040" cy="3036570"/>
            <wp:effectExtent l="0" t="0" r="0" b="0"/>
            <wp:docPr id="801452146" name="Imagem 3" descr="Vista da frente de um préd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52146" name="Imagem 3" descr="Vista da frente de um préd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4955" w14:paraId="2DE96867" w14:textId="77777777">
        <w:tc>
          <w:tcPr>
            <w:tcW w:w="8494" w:type="dxa"/>
          </w:tcPr>
          <w:p w14:paraId="6E181BA5" w14:textId="3E3ABC69" w:rsidR="002C4955" w:rsidRDefault="002C4955">
            <w:r>
              <w:t>Correios</w:t>
            </w:r>
          </w:p>
        </w:tc>
      </w:tr>
      <w:tr w:rsidR="002C4955" w14:paraId="19DF8973" w14:textId="77777777">
        <w:tc>
          <w:tcPr>
            <w:tcW w:w="8494" w:type="dxa"/>
          </w:tcPr>
          <w:p w14:paraId="6E56FAC7" w14:textId="326ED993" w:rsidR="002C4955" w:rsidRDefault="00895059">
            <w:r w:rsidRPr="00895059">
              <w:t xml:space="preserve">O prédio dos Correios na Avenida foi inaugurado em 1922. Ele exemplifica o estilo arquitetônico eclético, que era popular na época, combinando elementos de diferentes estilos, incluindo o neoclássico e o </w:t>
            </w:r>
            <w:proofErr w:type="spellStart"/>
            <w:r w:rsidRPr="00895059">
              <w:t>art</w:t>
            </w:r>
            <w:proofErr w:type="spellEnd"/>
            <w:r w:rsidRPr="00895059">
              <w:t xml:space="preserve"> déco. O edifício foi projetado para abrigar a sede dos Correios e Telégrafos do Pará, sendo um dos primeiros grandes edifícios públicos da cidade na primeira metade do século XX.</w:t>
            </w:r>
          </w:p>
        </w:tc>
      </w:tr>
    </w:tbl>
    <w:p w14:paraId="17C7FBEB" w14:textId="77777777" w:rsidR="002C4955" w:rsidRDefault="002C4955"/>
    <w:p w14:paraId="708D01EF" w14:textId="2954BA13" w:rsidR="009A2BDE" w:rsidRDefault="009A2BDE">
      <w:r>
        <w:rPr>
          <w:noProof/>
        </w:rPr>
        <w:lastRenderedPageBreak/>
        <w:drawing>
          <wp:inline distT="0" distB="0" distL="0" distR="0" wp14:anchorId="0871BB4E" wp14:editId="6B6A3F0C">
            <wp:extent cx="5398770" cy="3037205"/>
            <wp:effectExtent l="0" t="0" r="0" b="0"/>
            <wp:docPr id="1764654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A2BDE" w14:paraId="29509B2A" w14:textId="77777777" w:rsidTr="000563E0">
        <w:tc>
          <w:tcPr>
            <w:tcW w:w="8494" w:type="dxa"/>
          </w:tcPr>
          <w:p w14:paraId="04576F2C" w14:textId="2B94C6A0" w:rsidR="009A2BDE" w:rsidRDefault="009A2BDE" w:rsidP="000563E0">
            <w:r>
              <w:t>Ônibus Zeppelin</w:t>
            </w:r>
          </w:p>
        </w:tc>
      </w:tr>
      <w:tr w:rsidR="009A2BDE" w14:paraId="5F0DE255" w14:textId="77777777" w:rsidTr="000563E0">
        <w:tc>
          <w:tcPr>
            <w:tcW w:w="8494" w:type="dxa"/>
          </w:tcPr>
          <w:p w14:paraId="145D6C3B" w14:textId="0A74FC99" w:rsidR="009A2BDE" w:rsidRDefault="009A2BDE" w:rsidP="000563E0">
            <w:r w:rsidRPr="009A2BDE">
              <w:t xml:space="preserve">Os ônibus dirigíveis foram criação da Viação </w:t>
            </w:r>
            <w:proofErr w:type="gramStart"/>
            <w:r w:rsidRPr="009A2BDE">
              <w:t>Sul Americana</w:t>
            </w:r>
            <w:proofErr w:type="gramEnd"/>
            <w:r w:rsidRPr="009A2BDE">
              <w:t xml:space="preserve">, de propriedade do contador do Banco Ultramarino Clóvis Ferreira Jorge &amp; sócios. Tinham carroceria de madeira, ferro e flandres, pintados externamente na cor alumínio. O interior era em couro </w:t>
            </w:r>
            <w:proofErr w:type="spellStart"/>
            <w:r w:rsidRPr="009A2BDE">
              <w:t>alcochoado</w:t>
            </w:r>
            <w:proofErr w:type="spellEnd"/>
            <w:r w:rsidRPr="009A2BDE">
              <w:t>. Em vez de cobradores, eram tripulados por "aeromoças".</w:t>
            </w:r>
          </w:p>
        </w:tc>
      </w:tr>
    </w:tbl>
    <w:p w14:paraId="06BA3165" w14:textId="77777777" w:rsidR="009A2BDE" w:rsidRDefault="009A2BDE"/>
    <w:p w14:paraId="05BFE059" w14:textId="77777777" w:rsidR="00C50082" w:rsidRDefault="00C50082" w:rsidP="00C50082">
      <w:r>
        <w:rPr>
          <w:noProof/>
        </w:rPr>
        <w:drawing>
          <wp:inline distT="0" distB="0" distL="0" distR="0" wp14:anchorId="4E81A3E2" wp14:editId="2525973B">
            <wp:extent cx="5391150" cy="3038475"/>
            <wp:effectExtent l="0" t="0" r="0" b="9525"/>
            <wp:docPr id="1243310002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0002" name="Imagem 1" descr="Tela de computador com jog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0082" w14:paraId="1DA7943E" w14:textId="77777777" w:rsidTr="00785BF3">
        <w:tc>
          <w:tcPr>
            <w:tcW w:w="8494" w:type="dxa"/>
          </w:tcPr>
          <w:p w14:paraId="2D0E6E3B" w14:textId="77777777" w:rsidR="00C50082" w:rsidRDefault="00C50082" w:rsidP="00785BF3">
            <w:r>
              <w:t>CDP – Companhia de Docas do Pará</w:t>
            </w:r>
          </w:p>
        </w:tc>
      </w:tr>
      <w:tr w:rsidR="00C50082" w14:paraId="2652809C" w14:textId="77777777" w:rsidTr="00785BF3">
        <w:tc>
          <w:tcPr>
            <w:tcW w:w="8494" w:type="dxa"/>
          </w:tcPr>
          <w:p w14:paraId="40EEDAF3" w14:textId="2E27877B" w:rsidR="00C50082" w:rsidRDefault="00C50082" w:rsidP="00785BF3">
            <w:r>
              <w:t>Em 1950, o</w:t>
            </w:r>
            <w:r w:rsidRPr="00853881">
              <w:t xml:space="preserve"> prédio da</w:t>
            </w:r>
            <w:r>
              <w:t xml:space="preserve"> Companhia de Docas do Pará</w:t>
            </w:r>
            <w:r w:rsidRPr="00853881">
              <w:t xml:space="preserve"> ainda operava como sede administrativa da companhia e era um dos marcos do centro portuário da cidade. Sua arquitetura imponente, com janelas altas, fachadas ornamentadas e presença estratégica à beira do rio, representava o legado do auge econômico da Amazônia no início do século XX.</w:t>
            </w:r>
          </w:p>
        </w:tc>
      </w:tr>
    </w:tbl>
    <w:p w14:paraId="461C9C77" w14:textId="77777777" w:rsidR="00C50082" w:rsidRDefault="00C50082" w:rsidP="00C50082"/>
    <w:p w14:paraId="52AB591F" w14:textId="77777777" w:rsidR="00C50082" w:rsidRDefault="00C50082" w:rsidP="00C50082"/>
    <w:p w14:paraId="1286D694" w14:textId="77777777" w:rsidR="00C50082" w:rsidRDefault="00C50082" w:rsidP="00C50082">
      <w:r>
        <w:rPr>
          <w:noProof/>
        </w:rPr>
        <w:drawing>
          <wp:inline distT="0" distB="0" distL="0" distR="0" wp14:anchorId="5ECFB81A" wp14:editId="7145FDC6">
            <wp:extent cx="5391150" cy="3038475"/>
            <wp:effectExtent l="0" t="0" r="0" b="9525"/>
            <wp:docPr id="1770602452" name="Imagem 2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02452" name="Imagem 2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0082" w14:paraId="64C1EDAE" w14:textId="77777777" w:rsidTr="00785BF3">
        <w:tc>
          <w:tcPr>
            <w:tcW w:w="8494" w:type="dxa"/>
          </w:tcPr>
          <w:p w14:paraId="59E296D9" w14:textId="77777777" w:rsidR="00C50082" w:rsidRDefault="00C50082" w:rsidP="00785BF3">
            <w:r>
              <w:t>ACP – Associação Comercial do Pará</w:t>
            </w:r>
          </w:p>
        </w:tc>
      </w:tr>
      <w:tr w:rsidR="00C50082" w14:paraId="5AB9B11A" w14:textId="77777777" w:rsidTr="00785BF3">
        <w:tc>
          <w:tcPr>
            <w:tcW w:w="8494" w:type="dxa"/>
          </w:tcPr>
          <w:p w14:paraId="7EC806CC" w14:textId="35279BFE" w:rsidR="00C50082" w:rsidRDefault="00C50082" w:rsidP="00785BF3">
            <w:r w:rsidRPr="00A2095B">
              <w:t xml:space="preserve">O prédio da </w:t>
            </w:r>
            <w:r>
              <w:t>Associação Comercial do Pará</w:t>
            </w:r>
            <w:r w:rsidRPr="00A2095B">
              <w:t xml:space="preserve"> </w:t>
            </w:r>
            <w:r>
              <w:t xml:space="preserve">no ano de 1950, </w:t>
            </w:r>
            <w:r w:rsidRPr="00A2095B">
              <w:t xml:space="preserve">continuava sendo um </w:t>
            </w:r>
            <w:r w:rsidRPr="00A2095B">
              <w:rPr>
                <w:b/>
                <w:bCs/>
              </w:rPr>
              <w:t>símbolo da força econômica e organizacional da elite comercial de Belém</w:t>
            </w:r>
            <w:r w:rsidRPr="00A2095B">
              <w:t>.</w:t>
            </w:r>
            <w:r>
              <w:t xml:space="preserve"> </w:t>
            </w:r>
            <w:r w:rsidRPr="00A2095B">
              <w:t>Era referência arquitetônica e histórica, já consolidada no centro urbano, e mantinha sua importância como sede de debates e articulações políticas e econômicas da região Norte.</w:t>
            </w:r>
          </w:p>
        </w:tc>
      </w:tr>
    </w:tbl>
    <w:p w14:paraId="20CC08FD" w14:textId="77777777" w:rsidR="00C50082" w:rsidRDefault="00C50082" w:rsidP="00C50082"/>
    <w:p w14:paraId="5DCE00C8" w14:textId="77777777" w:rsidR="00C50082" w:rsidRDefault="00C50082"/>
    <w:sectPr w:rsidR="00C500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3B"/>
    <w:rsid w:val="002011A5"/>
    <w:rsid w:val="00280A1D"/>
    <w:rsid w:val="002C4955"/>
    <w:rsid w:val="0045333B"/>
    <w:rsid w:val="00812048"/>
    <w:rsid w:val="008422FA"/>
    <w:rsid w:val="008521C1"/>
    <w:rsid w:val="00895059"/>
    <w:rsid w:val="00962E63"/>
    <w:rsid w:val="009824FB"/>
    <w:rsid w:val="009A2BDE"/>
    <w:rsid w:val="00A3674F"/>
    <w:rsid w:val="00A952BA"/>
    <w:rsid w:val="00BD5138"/>
    <w:rsid w:val="00C50082"/>
    <w:rsid w:val="00F5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FAF18"/>
  <w15:chartTrackingRefBased/>
  <w15:docId w15:val="{A611004A-D568-40E7-97E9-92953B76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3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3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3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3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3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3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3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3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3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3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33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C4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394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Elinaldo Azevedo</dc:creator>
  <cp:keywords/>
  <dc:description/>
  <cp:lastModifiedBy>Elinaldo Azevedo</cp:lastModifiedBy>
  <cp:revision>7</cp:revision>
  <dcterms:created xsi:type="dcterms:W3CDTF">2024-08-12T14:17:00Z</dcterms:created>
  <dcterms:modified xsi:type="dcterms:W3CDTF">2025-08-02T19:11:00Z</dcterms:modified>
</cp:coreProperties>
</file>