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095671" w14:textId="443CCA2B" w:rsidR="00962E63" w:rsidRDefault="002C4955">
      <w:r>
        <w:rPr>
          <w:noProof/>
        </w:rPr>
        <w:drawing>
          <wp:inline distT="0" distB="0" distL="0" distR="0" wp14:anchorId="1E96ED88" wp14:editId="1515A64F">
            <wp:extent cx="5400040" cy="3036570"/>
            <wp:effectExtent l="0" t="0" r="0" b="0"/>
            <wp:docPr id="5251323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C4955" w14:paraId="70EC1754" w14:textId="77777777" w:rsidTr="002C4955">
        <w:tc>
          <w:tcPr>
            <w:tcW w:w="8494" w:type="dxa"/>
          </w:tcPr>
          <w:p w14:paraId="146E9237" w14:textId="39DED112" w:rsidR="002C4955" w:rsidRDefault="002C4955">
            <w:r>
              <w:t>Banpará</w:t>
            </w:r>
          </w:p>
        </w:tc>
      </w:tr>
      <w:tr w:rsidR="002C4955" w14:paraId="5B5F3C36" w14:textId="77777777" w:rsidTr="002C4955">
        <w:tc>
          <w:tcPr>
            <w:tcW w:w="8494" w:type="dxa"/>
          </w:tcPr>
          <w:p w14:paraId="2C47D911" w14:textId="3AD76F3C" w:rsidR="002C4955" w:rsidRDefault="008422FA">
            <w:r w:rsidRPr="008422FA">
              <w:t>A construção do prédio do Banpará começou na década de 1950, em um período de crescimento econômico e urbanístico em Belém, e sua inauguração ocorreu em 1963. O prédio é um exemplo de arquitetura modernista, com linhas retas e uma fachada imponente, representando a modernização e o progresso que Belém vivia na época.</w:t>
            </w:r>
          </w:p>
        </w:tc>
      </w:tr>
    </w:tbl>
    <w:p w14:paraId="30757824" w14:textId="77777777" w:rsidR="002C4955" w:rsidRDefault="002C4955"/>
    <w:p w14:paraId="05BF5E50" w14:textId="6C07BEA6" w:rsidR="002C4955" w:rsidRDefault="002C4955">
      <w:r>
        <w:rPr>
          <w:noProof/>
        </w:rPr>
        <w:drawing>
          <wp:inline distT="0" distB="0" distL="0" distR="0" wp14:anchorId="66F528E7" wp14:editId="161A96BE">
            <wp:extent cx="5400040" cy="3036570"/>
            <wp:effectExtent l="0" t="0" r="0" b="0"/>
            <wp:docPr id="1765343356" name="Imagem 2" descr="Vista de uma cida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43356" name="Imagem 2" descr="Vista de uma cidad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C4955" w14:paraId="3C287A7C" w14:textId="77777777">
        <w:tc>
          <w:tcPr>
            <w:tcW w:w="8494" w:type="dxa"/>
          </w:tcPr>
          <w:p w14:paraId="48533BC3" w14:textId="6940A909" w:rsidR="002C4955" w:rsidRDefault="002C4955">
            <w:r>
              <w:t>Central Hotel</w:t>
            </w:r>
          </w:p>
        </w:tc>
      </w:tr>
      <w:tr w:rsidR="002C4955" w14:paraId="45CA1EFD" w14:textId="77777777">
        <w:tc>
          <w:tcPr>
            <w:tcW w:w="8494" w:type="dxa"/>
          </w:tcPr>
          <w:p w14:paraId="77EFCE4C" w14:textId="78EF8B01" w:rsidR="002C4955" w:rsidRDefault="009824FB">
            <w:r w:rsidRPr="009824FB">
              <w:t xml:space="preserve">O prédio do Central Hotel foi inaugurado em 1939, com linhas </w:t>
            </w:r>
            <w:proofErr w:type="spellStart"/>
            <w:r w:rsidRPr="009824FB">
              <w:t>art</w:t>
            </w:r>
            <w:proofErr w:type="spellEnd"/>
            <w:r w:rsidR="00895059">
              <w:t xml:space="preserve"> </w:t>
            </w:r>
            <w:r w:rsidRPr="009824FB">
              <w:t>déco. Na década de 1940, o Central Café, localizado no térreo do hotel, foi ponto de encontro de intelectuais, jornalistas, artistas e poetas que se reuniam diariamente para conversar.</w:t>
            </w:r>
          </w:p>
        </w:tc>
      </w:tr>
    </w:tbl>
    <w:p w14:paraId="7471AEFE" w14:textId="77777777" w:rsidR="002C4955" w:rsidRDefault="002C4955"/>
    <w:p w14:paraId="6A054C33" w14:textId="505F9FC8" w:rsidR="002C4955" w:rsidRDefault="002C4955">
      <w:r>
        <w:rPr>
          <w:noProof/>
        </w:rPr>
        <w:lastRenderedPageBreak/>
        <w:drawing>
          <wp:inline distT="0" distB="0" distL="0" distR="0" wp14:anchorId="5F07816E" wp14:editId="000D3799">
            <wp:extent cx="5400040" cy="3036570"/>
            <wp:effectExtent l="0" t="0" r="0" b="0"/>
            <wp:docPr id="801452146" name="Imagem 3" descr="Vista da frente de um préd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52146" name="Imagem 3" descr="Vista da frente de um préd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C4955" w14:paraId="2DE96867" w14:textId="77777777">
        <w:tc>
          <w:tcPr>
            <w:tcW w:w="8494" w:type="dxa"/>
          </w:tcPr>
          <w:p w14:paraId="6E181BA5" w14:textId="3E3ABC69" w:rsidR="002C4955" w:rsidRDefault="002C4955">
            <w:r>
              <w:t>Correios</w:t>
            </w:r>
          </w:p>
        </w:tc>
      </w:tr>
      <w:tr w:rsidR="002C4955" w14:paraId="19DF8973" w14:textId="77777777">
        <w:tc>
          <w:tcPr>
            <w:tcW w:w="8494" w:type="dxa"/>
          </w:tcPr>
          <w:p w14:paraId="6E56FAC7" w14:textId="326ED993" w:rsidR="002C4955" w:rsidRDefault="00895059">
            <w:r w:rsidRPr="00895059">
              <w:t xml:space="preserve">O prédio dos Correios na Avenida foi inaugurado em 1922. Ele exemplifica o estilo arquitetônico eclético, que era popular na época, combinando elementos de diferentes estilos, incluindo o neoclássico e o </w:t>
            </w:r>
            <w:proofErr w:type="spellStart"/>
            <w:r w:rsidRPr="00895059">
              <w:t>art</w:t>
            </w:r>
            <w:proofErr w:type="spellEnd"/>
            <w:r w:rsidRPr="00895059">
              <w:t xml:space="preserve"> déco. O edifício foi projetado para abrigar a sede dos Correios e Telégrafos do Pará, sendo um dos primeiros grandes edifícios públicos da cidade na primeira metade do século XX.</w:t>
            </w:r>
          </w:p>
        </w:tc>
      </w:tr>
    </w:tbl>
    <w:p w14:paraId="17C7FBEB" w14:textId="77777777" w:rsidR="002C4955" w:rsidRDefault="002C4955"/>
    <w:p w14:paraId="708D01EF" w14:textId="2954BA13" w:rsidR="009A2BDE" w:rsidRDefault="009A2BDE">
      <w:r>
        <w:rPr>
          <w:noProof/>
        </w:rPr>
        <w:drawing>
          <wp:inline distT="0" distB="0" distL="0" distR="0" wp14:anchorId="0871BB4E" wp14:editId="6B6A3F0C">
            <wp:extent cx="5398770" cy="3037205"/>
            <wp:effectExtent l="0" t="0" r="0" b="0"/>
            <wp:docPr id="17646544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A2BDE" w14:paraId="29509B2A" w14:textId="77777777" w:rsidTr="000563E0">
        <w:tc>
          <w:tcPr>
            <w:tcW w:w="8494" w:type="dxa"/>
          </w:tcPr>
          <w:p w14:paraId="04576F2C" w14:textId="2B94C6A0" w:rsidR="009A2BDE" w:rsidRDefault="009A2BDE" w:rsidP="000563E0">
            <w:r>
              <w:t>Ônibus Zeppelin</w:t>
            </w:r>
          </w:p>
        </w:tc>
      </w:tr>
      <w:tr w:rsidR="009A2BDE" w14:paraId="5F0DE255" w14:textId="77777777" w:rsidTr="000563E0">
        <w:tc>
          <w:tcPr>
            <w:tcW w:w="8494" w:type="dxa"/>
          </w:tcPr>
          <w:p w14:paraId="145D6C3B" w14:textId="0A74FC99" w:rsidR="009A2BDE" w:rsidRDefault="009A2BDE" w:rsidP="000563E0">
            <w:r w:rsidRPr="009A2BDE">
              <w:t xml:space="preserve">Os ônibus dirigíveis foram criação da Viação </w:t>
            </w:r>
            <w:proofErr w:type="gramStart"/>
            <w:r w:rsidRPr="009A2BDE">
              <w:t>Sul Americana</w:t>
            </w:r>
            <w:proofErr w:type="gramEnd"/>
            <w:r w:rsidRPr="009A2BDE">
              <w:t xml:space="preserve">, de propriedade do contador do Banco Ultramarino Clóvis Ferreira Jorge &amp; sócios. Tinham carroceria de madeira, ferro e flandres, pintados externamente na cor alumínio. O interior era em couro </w:t>
            </w:r>
            <w:proofErr w:type="spellStart"/>
            <w:r w:rsidRPr="009A2BDE">
              <w:t>alcochoado</w:t>
            </w:r>
            <w:proofErr w:type="spellEnd"/>
            <w:r w:rsidRPr="009A2BDE">
              <w:t>. Em vez de cobradores, eram tripulados por "aeromoças".</w:t>
            </w:r>
          </w:p>
        </w:tc>
      </w:tr>
    </w:tbl>
    <w:p w14:paraId="06BA3165" w14:textId="77777777" w:rsidR="009A2BDE" w:rsidRDefault="009A2BDE"/>
    <w:sectPr w:rsidR="009A2B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33B"/>
    <w:rsid w:val="00280A1D"/>
    <w:rsid w:val="002C4955"/>
    <w:rsid w:val="0045333B"/>
    <w:rsid w:val="008422FA"/>
    <w:rsid w:val="008521C1"/>
    <w:rsid w:val="00895059"/>
    <w:rsid w:val="00962E63"/>
    <w:rsid w:val="009824FB"/>
    <w:rsid w:val="009A2BDE"/>
    <w:rsid w:val="00A3674F"/>
    <w:rsid w:val="00A952BA"/>
    <w:rsid w:val="00BD5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2FAF18"/>
  <w15:chartTrackingRefBased/>
  <w15:docId w15:val="{A611004A-D568-40E7-97E9-92953B761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533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533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533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533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533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533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533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533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533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533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533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533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5333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5333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5333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5333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5333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5333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533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533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533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533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533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5333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5333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5333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533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5333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5333B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C49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209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Elinaldo Azevedo</dc:creator>
  <cp:keywords/>
  <dc:description/>
  <cp:lastModifiedBy>Elinaldo Azevedo</cp:lastModifiedBy>
  <cp:revision>5</cp:revision>
  <dcterms:created xsi:type="dcterms:W3CDTF">2024-08-12T14:17:00Z</dcterms:created>
  <dcterms:modified xsi:type="dcterms:W3CDTF">2024-08-12T20:50:00Z</dcterms:modified>
</cp:coreProperties>
</file>