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stationary</w:t>
      </w:r>
      <w:r>
        <w:t xml:space="preserve"> </w:t>
      </w:r>
      <w:r>
        <w:t xml:space="preserve">are</w:t>
      </w:r>
      <w:r>
        <w:t xml:space="preserve"> </w:t>
      </w:r>
      <w:r>
        <w:t xml:space="preserve">the</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p>
    <w:p>
      <w:pPr>
        <w:pStyle w:val="Abstract"/>
      </w:pPr>
      <w:r>
        <w:t xml:space="preserve">In</w:t>
      </w:r>
      <w:r>
        <w:t xml:space="preserve"> </w:t>
      </w:r>
      <w:r>
        <w:t xml:space="preserve">the</w:t>
      </w:r>
      <w:r>
        <w:t xml:space="preserve"> </w:t>
      </w:r>
      <w:r>
        <w:t xml:space="preserve">meteorological</w:t>
      </w:r>
      <w:r>
        <w:t xml:space="preserve"> </w:t>
      </w:r>
      <w:r>
        <w:t xml:space="preserve">literature</w:t>
      </w:r>
      <w:r>
        <w:t xml:space="preserve"> </w:t>
      </w:r>
      <w:r>
        <w:t xml:space="preserve">the</w:t>
      </w:r>
      <w:r>
        <w:t xml:space="preserve"> </w:t>
      </w:r>
      <w:r>
        <w:t xml:space="preserve">analysis</w:t>
      </w:r>
      <w:r>
        <w:t xml:space="preserve"> </w:t>
      </w:r>
      <w:r>
        <w:t xml:space="preserve">of</w:t>
      </w:r>
      <w:r>
        <w:t xml:space="preserve"> </w:t>
      </w:r>
      <w:r>
        <w:t xml:space="preserve">the</w:t>
      </w:r>
      <w:r>
        <w:t xml:space="preserve"> </w:t>
      </w:r>
      <w:r>
        <w:t xml:space="preserve">zonally</w:t>
      </w:r>
      <w:r>
        <w:t xml:space="preserve"> </w:t>
      </w:r>
      <w:r>
        <w:t xml:space="preserve">asymmetric</w:t>
      </w:r>
      <w:r>
        <w:t xml:space="preserve"> </w:t>
      </w:r>
      <w:r>
        <w:t xml:space="preserve">it</w:t>
      </w:r>
      <w:r>
        <w:t xml:space="preserve"> </w:t>
      </w:r>
      <w:r>
        <w:t xml:space="preserve">is</w:t>
      </w:r>
      <w:r>
        <w:t xml:space="preserve"> </w:t>
      </w:r>
      <w:r>
        <w:t xml:space="preserve">very</w:t>
      </w:r>
      <w:r>
        <w:t xml:space="preserve"> </w:t>
      </w:r>
      <w:r>
        <w:t xml:space="preserve">common</w:t>
      </w:r>
      <w:r>
        <w:t xml:space="preserve"> </w:t>
      </w:r>
      <w:r>
        <w:t xml:space="preserve">to</w:t>
      </w:r>
      <w:r>
        <w:t xml:space="preserve"> </w:t>
      </w:r>
      <w:r>
        <w:t xml:space="preserve">analyse</w:t>
      </w:r>
    </w:p>
    <w:p>
      <w:pPr>
        <w:pStyle w:val="Heading1"/>
      </w:pPr>
      <w:bookmarkStart w:id="21" w:name="introduction"/>
      <w:bookmarkEnd w:id="21"/>
      <w:r>
        <w:t xml:space="preserve">Introduction</w:t>
      </w:r>
    </w:p>
    <w:p>
      <w:pPr>
        <w:pStyle w:val="FirstParagraph"/>
      </w:pPr>
      <w:r>
        <w:t xml:space="preserve">Zonal waves, also called planetary waves, that can develop in the extratropical latitudes of the Southern Hemisphere (SH), have received some attention by the scientific community because of its role in modulating weather systems and regional climate (xxREF). They are typically characterized by applying Fourier decomposition to hemispheric anomalies of sea-level pressure of geopotential heights. On the other hand,</w:t>
      </w:r>
      <w:r>
        <w:t xml:space="preserve"> </w:t>
      </w:r>
      <w:r>
        <w:t xml:space="preserve">“</w:t>
      </w:r>
      <w:r>
        <w:t xml:space="preserve">stationary waves</w:t>
      </w:r>
      <w:r>
        <w:t xml:space="preserve">”</w:t>
      </w:r>
      <w:r>
        <w:t xml:space="preserve"> </w:t>
      </w:r>
      <w:r>
        <w:t xml:space="preserve">or</w:t>
      </w:r>
      <w:r>
        <w:t xml:space="preserve"> </w:t>
      </w:r>
      <w:r>
        <w:t xml:space="preserve">“</w:t>
      </w:r>
      <w:r>
        <w:t xml:space="preserve">quasi-stationary waves</w:t>
      </w:r>
      <w:r>
        <w:t xml:space="preserve">”</w:t>
      </w:r>
      <w:r>
        <w:t xml:space="preserve"> </w:t>
      </w:r>
      <w:r>
        <w:t xml:space="preserve">are terms generally reserved in the literature to the zonal asymmetries of the time mean field (</w:t>
      </w:r>
      <m:oMath>
        <m:sSup>
          <m:e>
            <m:bar>
              <m:barPr>
                <m:pos m:val="top"/>
              </m:barPr>
              <m:e>
                <m:r>
                  <m:t>ϕ</m:t>
                </m:r>
              </m:e>
            </m:bar>
          </m:e>
          <m:sup>
            <m:r>
              <m:t>*</m:t>
            </m:r>
          </m:sup>
        </m:sSup>
      </m:oMath>
      <w:r>
        <w:t xml:space="preserve">). These terms are sometimes used interchangeably in the SH circulation related studies</w:t>
      </w:r>
      <w:r>
        <w:t xml:space="preserve"> </w:t>
      </w:r>
      <w:r>
        <w:t xml:space="preserve">(e.g. Rao, Fernandez, and Franchito 2004; Raphael 2004; Kravchenko et al. 2012; Irving and Simmonds 2015; Turner et al. 2017; Lastovicka, Krizan, and Kozubek 2018)</w:t>
      </w:r>
      <w:r>
        <w:t xml:space="preserve">.</w:t>
      </w:r>
      <w:r>
        <w:t xml:space="preserve"> </w:t>
      </w:r>
      <w:r>
        <w:t xml:space="preserve">xx hay que expandir esto. Dar ejemplos de su uso intercambiable sin juzgar.</w:t>
      </w:r>
    </w:p>
    <w:p>
      <w:pPr>
        <w:pStyle w:val="BodyText"/>
      </w:pPr>
      <w:r>
        <w:t xml:space="preserve">However, it is not evident from the current knowledge, how</w:t>
      </w:r>
      <w:r>
        <w:t xml:space="preserve"> </w:t>
      </w:r>
      <w:r>
        <w:t xml:space="preserve">“</w:t>
      </w:r>
      <w:r>
        <w:t xml:space="preserve">stationary</w:t>
      </w:r>
      <w:r>
        <w:t xml:space="preserve">”</w:t>
      </w:r>
      <w:r>
        <w:t xml:space="preserve"> </w:t>
      </w:r>
      <w:r>
        <w:t xml:space="preserve">or</w:t>
      </w:r>
      <w:r>
        <w:t xml:space="preserve"> </w:t>
      </w:r>
      <w:r>
        <w:t xml:space="preserve">“</w:t>
      </w:r>
      <w:r>
        <w:t xml:space="preserve">quasis-stationary</w:t>
      </w:r>
      <w:r>
        <w:t xml:space="preserve">”</w:t>
      </w:r>
      <w:r>
        <w:t xml:space="preserve"> </w:t>
      </w:r>
      <w:r>
        <w:t xml:space="preserve">the zonal waves are in the SH. The focus of this study is then to assess the xx…me preocupa que haya papers olvidados sobre este tema.</w:t>
      </w:r>
    </w:p>
    <w:p>
      <w:pPr>
        <w:pStyle w:val="Heading1"/>
      </w:pPr>
      <w:bookmarkStart w:id="22" w:name="zonal-waves-and-stationary-waves"/>
      <w:bookmarkEnd w:id="22"/>
      <w:r>
        <w:t xml:space="preserve">Zonal waves and stationary waves</w:t>
      </w:r>
    </w:p>
    <w:p>
      <w:pPr>
        <w:pStyle w:val="FirstParagraph"/>
      </w:pPr>
      <w:r>
        <w:t xml:space="preserve">In this study we define</w:t>
      </w:r>
      <w:r>
        <w:t xml:space="preserve"> </w:t>
      </w:r>
      <w:r>
        <w:rPr>
          <w:i/>
        </w:rPr>
        <w:t xml:space="preserve">zonal waves</w:t>
      </w:r>
      <w:r>
        <w:t xml:space="preserve"> </w:t>
      </w:r>
      <w:r>
        <w:t xml:space="preserve">(ZW) as the zonal asymmetries of each individual</w:t>
      </w:r>
      <w:r>
        <w:t xml:space="preserve"> </w:t>
      </w:r>
      <w:r>
        <w:t xml:space="preserve">“</w:t>
      </w:r>
      <w:r>
        <w:t xml:space="preserve">instantaneous</w:t>
      </w:r>
      <w:r>
        <w:t xml:space="preserve">”</w:t>
      </w:r>
      <w:r>
        <w:t xml:space="preserve"> </w:t>
      </w:r>
      <w:r>
        <w:t xml:space="preserve">field and</w:t>
      </w:r>
      <w:r>
        <w:t xml:space="preserve"> </w:t>
      </w:r>
      <w:r>
        <w:rPr>
          <w:i/>
        </w:rPr>
        <w:t xml:space="preserve">quasi-stationary waves</w:t>
      </w:r>
      <w:r>
        <w:t xml:space="preserve"> </w:t>
      </w:r>
      <w:r>
        <w:t xml:space="preserve">(QS) as the zonal asymmetries of the field mean. That means that given a set of atmospheric fields with</w:t>
      </w:r>
      <w:r>
        <w:t xml:space="preserve"> </w:t>
      </w:r>
      <m:oMath>
        <m:r>
          <m:t>n</m:t>
        </m:r>
      </m:oMath>
      <w:r>
        <w:t xml:space="preserve"> </w:t>
      </w:r>
      <w:r>
        <w:t xml:space="preserve">observations, there are</w:t>
      </w:r>
      <w:r>
        <w:t xml:space="preserve"> </w:t>
      </w:r>
      <m:oMath>
        <m:r>
          <m:t>n</m:t>
        </m:r>
      </m:oMath>
      <w:r>
        <w:t xml:space="preserve"> </w:t>
      </w:r>
      <w:r>
        <w:t xml:space="preserve">ZW fields and 1 QS field for each wave number. While these definitions depend on which are the</w:t>
      </w:r>
      <w:r>
        <w:t xml:space="preserve"> </w:t>
      </w:r>
      <w:r>
        <w:t xml:space="preserve">“</w:t>
      </w:r>
      <w:r>
        <w:t xml:space="preserve">instantaneous field</w:t>
      </w:r>
      <w:r>
        <w:t xml:space="preserve">”</w:t>
      </w:r>
      <w:r>
        <w:t xml:space="preserve"> </w:t>
      </w:r>
      <w:r>
        <w:t xml:space="preserve">in question (monthly, daily, sub daily, etc…) and the averaging time scale, they illustrate that ZW are properties of the</w:t>
      </w:r>
      <w:r>
        <w:t xml:space="preserve"> </w:t>
      </w:r>
      <w:r>
        <w:rPr>
          <w:i/>
        </w:rPr>
        <w:t xml:space="preserve">elements</w:t>
      </w:r>
      <w:r>
        <w:t xml:space="preserve"> </w:t>
      </w:r>
      <w:r>
        <w:t xml:space="preserve">of the set, while QS are properties of the set as a whole. This is an important distinction with theoretical and methodological implications that is not always differentiated in the literature.</w:t>
      </w:r>
    </w:p>
    <w:p>
      <w:pPr>
        <w:pStyle w:val="BodyText"/>
      </w:pPr>
      <w:r>
        <w:t xml:space="preserve">xx no me parece que esto este escrito de una manera muy rigurosa. Chequear</w:t>
      </w:r>
      <w:r>
        <w:t xml:space="preserve"> </w:t>
      </w:r>
      <w:r>
        <w:t xml:space="preserve">xx definir mejor qué son las</w:t>
      </w:r>
      <w:r>
        <w:t xml:space="preserve"> </w:t>
      </w:r>
      <w:r>
        <w:t xml:space="preserve">“</w:t>
      </w:r>
      <w:r>
        <w:t xml:space="preserve">plantetary waves</w:t>
      </w:r>
      <w:r>
        <w:t xml:space="preserve">”</w:t>
      </w:r>
    </w:p>
    <w:p>
      <w:pPr>
        <w:pStyle w:val="FigureWithCaption"/>
      </w:pPr>
      <w:r>
        <w:drawing>
          <wp:inline>
            <wp:extent cx="4620126" cy="3696101"/>
            <wp:effectExtent b="0" l="0" r="0" t="0"/>
            <wp:docPr descr="Seasonal cycle of amplitude of the geopotential planetary waves 1 to 3 at 60S computed as the amplitude of the mean wave (A_{QS}) and as the mean amplitude of the monthly waves (\overline{\mathrm{A_ZW}})." title="" id="1" name="Picture"/>
            <a:graphic>
              <a:graphicData uri="http://schemas.openxmlformats.org/drawingml/2006/picture">
                <pic:pic>
                  <pic:nvPicPr>
                    <pic:cNvPr descr="fig/QS-ZW/rao-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amplitude of the geopotential planetary waves 1 to 3 at 60</w:t>
      </w:r>
      <w:r>
        <w:t xml:space="preserve">S computed as the amplitude of the mean wave (</w:t>
      </w:r>
      <m:oMath>
        <m:sSub>
          <m:e>
            <m:r>
              <m:t>A</m:t>
            </m:r>
          </m:e>
          <m:sub>
            <m:r>
              <m:t>Q</m:t>
            </m:r>
            <m:r>
              <m:t>S</m:t>
            </m:r>
          </m:sub>
        </m:sSub>
      </m:oMath>
      <w:r>
        <w:t xml:space="preserve">) and as the mean amplitude of the monthly waves (</w:t>
      </w:r>
      <m:oMath>
        <m:bar>
          <m:barPr>
            <m:pos m:val="top"/>
          </m:barPr>
          <m:e>
            <m:sSub>
              <m:e>
                <m:r>
                  <m:rPr>
                    <m:sty m:val="p"/>
                  </m:rPr>
                  <m:t>A</m:t>
                </m:r>
              </m:e>
              <m:sub>
                <m:r>
                  <m:rPr>
                    <m:sty m:val="p"/>
                  </m:rPr>
                  <m:t>Z</m:t>
                </m:r>
              </m:sub>
            </m:sSub>
            <m:r>
              <m:rPr>
                <m:sty m:val="p"/>
              </m:rPr>
              <m:t>W</m:t>
            </m:r>
          </m:e>
        </m:bar>
      </m:oMath>
      <w:r>
        <w:t xml:space="preserve">).</w:t>
      </w:r>
    </w:p>
    <w:p>
      <w:pPr>
        <w:pStyle w:val="BodyText"/>
      </w:pPr>
      <w:r>
        <w:t xml:space="preserve">To illustrate the distinction between ZW and QS, Figure</w:t>
      </w:r>
      <w:r>
        <w:t xml:space="preserve"> </w:t>
      </w:r>
      <w:r>
        <w:t xml:space="preserve"> </w:t>
      </w:r>
      <w:r>
        <w:t xml:space="preserve">shows the seasonal cycle of the amplitude of planetary waves at 60</w:t>
      </w:r>
      <w:r>
        <w:t xml:space="preserve">S using monthly fields from the NCEP/NCAR reanalysis</w:t>
      </w:r>
      <w:r>
        <w:t xml:space="preserve"> </w:t>
      </w:r>
      <w:r>
        <w:t xml:space="preserve">(Kalnay et al. 1996)</w:t>
      </w:r>
      <w:r>
        <w:t xml:space="preserve"> </w:t>
      </w:r>
      <w:r>
        <w:t xml:space="preserve">between 1950 and 1998. The left column (</w:t>
      </w:r>
      <m:oMath>
        <m:sSub>
          <m:e>
            <m:r>
              <m:rPr>
                <m:sty m:val="p"/>
              </m:rPr>
              <m:t>A</m:t>
            </m:r>
          </m:e>
          <m:sub>
            <m:r>
              <m:rPr>
                <m:sty m:val="p"/>
              </m:rPr>
              <m:t>Q</m:t>
            </m:r>
            <m:r>
              <m:rPr>
                <m:sty m:val="p"/>
              </m:rPr>
              <m:t>S</m:t>
            </m:r>
          </m:sub>
        </m:sSub>
      </m:oMath>
      <w:r>
        <w:t xml:space="preserve">) is computed by taking the amplitude of the averaged geopotential field for each month, level and wave number. The right column (</w:t>
      </w:r>
      <m:oMath>
        <m:bar>
          <m:barPr>
            <m:pos m:val="top"/>
          </m:barPr>
          <m:e>
            <m:sSub>
              <m:e>
                <m:r>
                  <m:rPr>
                    <m:sty m:val="p"/>
                  </m:rPr>
                  <m:t>A</m:t>
                </m:r>
              </m:e>
              <m:sub>
                <m:r>
                  <m:rPr>
                    <m:sty m:val="p"/>
                  </m:rPr>
                  <m:t>Z</m:t>
                </m:r>
                <m:r>
                  <m:rPr>
                    <m:sty m:val="p"/>
                  </m:rPr>
                  <m:t>W</m:t>
                </m:r>
              </m:sub>
            </m:sSub>
          </m:e>
        </m:bar>
      </m:oMath>
      <w:r>
        <w:t xml:space="preserve">) reproduces is computed by taking the average amplitude of the 49 individual ZW equivalent to what</w:t>
      </w:r>
      <w:r>
        <w:t xml:space="preserve"> </w:t>
      </w:r>
      <w:r>
        <w:t xml:space="preserve">Rao, Fernandez, and Franchito (2004)</w:t>
      </w:r>
      <w:r>
        <w:t xml:space="preserve"> </w:t>
      </w:r>
      <w:r>
        <w:t xml:space="preserve">depicted in their Figure 3 to study.</w:t>
      </w:r>
    </w:p>
    <w:p>
      <w:pPr>
        <w:pStyle w:val="BodyText"/>
      </w:pPr>
      <w:r>
        <w:t xml:space="preserve">Figure</w:t>
      </w:r>
      <w:r>
        <w:t xml:space="preserve"> </w:t>
      </w:r>
      <w:r>
        <w:t xml:space="preserve"> </w:t>
      </w:r>
      <w:r>
        <w:t xml:space="preserve">shows that</w:t>
      </w:r>
      <w:r>
        <w:t xml:space="preserve"> </w:t>
      </w:r>
      <m:oMath>
        <m:bar>
          <m:barPr>
            <m:pos m:val="top"/>
          </m:barPr>
          <m:e>
            <m:sSub>
              <m:e>
                <m:r>
                  <m:rPr>
                    <m:sty m:val="p"/>
                  </m:rPr>
                  <m:t>A</m:t>
                </m:r>
              </m:e>
              <m:sub>
                <m:r>
                  <m:rPr>
                    <m:sty m:val="p"/>
                  </m:rPr>
                  <m:t>Z</m:t>
                </m:r>
                <m:r>
                  <m:rPr>
                    <m:sty m:val="p"/>
                  </m:rPr>
                  <m:t>W</m:t>
                </m:r>
              </m:sub>
            </m:sSub>
          </m:e>
        </m:bar>
      </m:oMath>
      <w:r>
        <w:t xml:space="preserve"> </w:t>
      </w:r>
      <w:r>
        <w:t xml:space="preserve">is always greater or equal than</w:t>
      </w:r>
      <w:r>
        <w:t xml:space="preserve"> </w:t>
      </w:r>
      <m:oMath>
        <m:sSub>
          <m:e>
            <m:r>
              <m:rPr>
                <m:sty m:val="p"/>
              </m:rPr>
              <m:t>A</m:t>
            </m:r>
          </m:e>
          <m:sub>
            <m:r>
              <m:rPr>
                <m:sty m:val="p"/>
              </m:rPr>
              <m:t>Q</m:t>
            </m:r>
            <m:r>
              <m:rPr>
                <m:sty m:val="p"/>
              </m:rPr>
              <m:t>S</m:t>
            </m:r>
          </m:sub>
        </m:sSub>
      </m:oMath>
      <w:r>
        <w:t xml:space="preserve">. This is a mathematical necessity (</w:t>
      </w:r>
      <w:r>
        <w:rPr>
          <w:i/>
        </w:rPr>
        <w:t xml:space="preserve">xx¿Deberia demostrar eso? Vale la pena una demostracion en un material suplementario?xx</w:t>
      </w:r>
      <w:r>
        <w:t xml:space="preserve">) that explains</w:t>
      </w:r>
      <w:r>
        <w:t xml:space="preserve"> </w:t>
      </w:r>
      <w:r>
        <w:t xml:space="preserve">Rao, Fernandez, and Franchito (2004)</w:t>
      </w:r>
      <w:r>
        <w:t xml:space="preserve">’s observation that their Wave 1 amplitude was greater than that reported by</w:t>
      </w:r>
      <w:r>
        <w:t xml:space="preserve"> </w:t>
      </w:r>
      <w:r>
        <w:t xml:space="preserve">Hurrell, Loon, and Shea (1998)</w:t>
      </w:r>
      <w:r>
        <w:t xml:space="preserve">. (</w:t>
      </w:r>
      <w:r>
        <w:rPr>
          <w:i/>
        </w:rPr>
        <w:t xml:space="preserve">xx raro xx</w:t>
      </w:r>
      <w:r>
        <w:t xml:space="preserve">) In addition, the amplitude of both types of waves have different annual cycles and vertical structures.</w:t>
      </w:r>
      <w:r>
        <w:t xml:space="preserve"> </w:t>
      </w:r>
      <m:oMath>
        <m:sSub>
          <m:e>
            <m:r>
              <m:t>A</m:t>
            </m:r>
          </m:e>
          <m:sub>
            <m:r>
              <m:t>Q</m:t>
            </m:r>
            <m:r>
              <m:t>S</m:t>
            </m:r>
            <m:r>
              <m:t>2</m:t>
            </m:r>
          </m:sub>
        </m:sSub>
      </m:oMath>
      <w:r>
        <w:t xml:space="preserve"> </w:t>
      </w:r>
      <w:r>
        <w:t xml:space="preserve">has a strong minimum in the low stratosphere during the austral autumn that is not apparent in</w:t>
      </w:r>
      <w:r>
        <w:t xml:space="preserve"> </w:t>
      </w:r>
      <m:oMath>
        <m:bar>
          <m:barPr>
            <m:pos m:val="top"/>
          </m:barPr>
          <m:e>
            <m:sSub>
              <m:e>
                <m:r>
                  <m:rPr>
                    <m:sty m:val="p"/>
                  </m:rPr>
                  <m:t>A</m:t>
                </m:r>
              </m:e>
              <m:sub>
                <m:r>
                  <m:rPr>
                    <m:sty m:val="p"/>
                  </m:rPr>
                  <m:t>Z</m:t>
                </m:r>
                <m:r>
                  <m:rPr>
                    <m:sty m:val="p"/>
                  </m:rPr>
                  <m:t>W</m:t>
                </m:r>
                <m:r>
                  <m:rPr>
                    <m:sty m:val="p"/>
                  </m:rPr>
                  <m:t>2</m:t>
                </m:r>
              </m:sub>
            </m:sSub>
          </m:e>
        </m:bar>
      </m:oMath>
      <w:r>
        <w:t xml:space="preserve">. Similarly, the austral winter mid-tropospheric maximum is very well defined in</w:t>
      </w:r>
      <w:r>
        <w:t xml:space="preserve"> </w:t>
      </w:r>
      <m:oMath>
        <m:bar>
          <m:barPr>
            <m:pos m:val="top"/>
          </m:barPr>
          <m:e>
            <m:sSub>
              <m:e>
                <m:r>
                  <m:rPr>
                    <m:sty m:val="p"/>
                  </m:rPr>
                  <m:t>A</m:t>
                </m:r>
              </m:e>
              <m:sub>
                <m:r>
                  <m:rPr>
                    <m:sty m:val="p"/>
                  </m:rPr>
                  <m:t>Z</m:t>
                </m:r>
                <m:r>
                  <m:rPr>
                    <m:sty m:val="p"/>
                  </m:rPr>
                  <m:t>W</m:t>
                </m:r>
                <m:r>
                  <m:rPr>
                    <m:sty m:val="p"/>
                  </m:rPr>
                  <m:t>3</m:t>
                </m:r>
              </m:sub>
            </m:sSub>
          </m:e>
        </m:bar>
      </m:oMath>
      <w:r>
        <w:t xml:space="preserve"> </w:t>
      </w:r>
      <w:r>
        <w:t xml:space="preserve">but not so in</w:t>
      </w:r>
      <w:r>
        <w:t xml:space="preserve"> </w:t>
      </w:r>
      <m:oMath>
        <m:sSub>
          <m:e>
            <m:r>
              <m:t>A</m:t>
            </m:r>
          </m:e>
          <m:sub>
            <m:r>
              <m:t>Q</m:t>
            </m:r>
            <m:r>
              <m:t>S</m:t>
            </m:r>
            <m:r>
              <m:t>3</m:t>
            </m:r>
          </m:sub>
        </m:sSub>
      </m:oMath>
      <w:r>
        <w:t xml:space="preserve">. The relative individual contribution of each wave number is also different.</w:t>
      </w:r>
      <w:r>
        <w:t xml:space="preserve"> </w:t>
      </w:r>
      <m:oMath>
        <m:bar>
          <m:barPr>
            <m:pos m:val="top"/>
          </m:barPr>
          <m:e>
            <m:sSub>
              <m:e>
                <m:r>
                  <m:rPr>
                    <m:sty m:val="p"/>
                  </m:rPr>
                  <m:t>A</m:t>
                </m:r>
              </m:e>
              <m:sub>
                <m:r>
                  <m:rPr>
                    <m:sty m:val="p"/>
                  </m:rPr>
                  <m:t>Z</m:t>
                </m:r>
                <m:r>
                  <m:rPr>
                    <m:sty m:val="p"/>
                  </m:rPr>
                  <m:t>W</m:t>
                </m:r>
              </m:sub>
            </m:sSub>
          </m:e>
        </m:bar>
      </m:oMath>
      <w:r>
        <w:t xml:space="preserve"> </w:t>
      </w:r>
      <w:r>
        <w:t xml:space="preserve">fields shows a preponderance of wave 2 over 3 in almost every level and month. However, in the case of</w:t>
      </w:r>
      <w:r>
        <w:t xml:space="preserve"> </w:t>
      </w:r>
      <m:oMath>
        <m:sSub>
          <m:e>
            <m:r>
              <m:t>A</m:t>
            </m:r>
          </m:e>
          <m:sub>
            <m:r>
              <m:t>Q</m:t>
            </m:r>
            <m:r>
              <m:t>S</m:t>
            </m:r>
          </m:sub>
        </m:sSub>
      </m:oMath>
      <w:r>
        <w:t xml:space="preserve">, QS3 has larger amplitude than QS2 in the first half of the year. In contrast with wave-numbers 2 and 3,</w:t>
      </w:r>
      <w:r>
        <w:t xml:space="preserve"> </w:t>
      </w:r>
      <m:oMath>
        <m:bar>
          <m:barPr>
            <m:pos m:val="top"/>
          </m:barPr>
          <m:e>
            <m:r>
              <m:rPr>
                <m:sty m:val="p"/>
              </m:rPr>
              <m:t>Z</m:t>
            </m:r>
            <m:r>
              <m:rPr>
                <m:sty m:val="p"/>
              </m:rPr>
              <m:t>W</m:t>
            </m:r>
            <m:r>
              <m:rPr>
                <m:sty m:val="p"/>
              </m:rPr>
              <m:t>1</m:t>
            </m:r>
          </m:e>
        </m:bar>
      </m:oMath>
      <w:r>
        <w:t xml:space="preserve"> </w:t>
      </w:r>
      <w:r>
        <w:t xml:space="preserve">and QS1 fields are very similar. (</w:t>
      </w:r>
      <w:r>
        <w:rPr>
          <w:i/>
        </w:rPr>
        <w:t xml:space="preserve">xx no esta definido previamente. Vale la pena hacerlo o en cambio hablar de wavenumber 3 directamente? xx</w:t>
      </w:r>
      <w:r>
        <w:t xml:space="preserve">)</w:t>
      </w:r>
    </w:p>
    <w:p>
      <w:pPr>
        <w:pStyle w:val="FigureWithCaption"/>
      </w:pPr>
      <w:r>
        <w:drawing>
          <wp:inline>
            <wp:extent cx="4620126" cy="3696101"/>
            <wp:effectExtent b="0" l="0" r="0" t="0"/>
            <wp:docPr descr="Seasonal cycle of amplitude of the geopotential planetary waves 2 at 300hPa computed as the amplitude of the mean wave (A_{QS}) and as the mean amplitude of the monthly waves (\overline{\mathrm{A_ZW}})." title="" id="1" name="Picture"/>
            <a:graphic>
              <a:graphicData uri="http://schemas.openxmlformats.org/drawingml/2006/picture">
                <pic:pic>
                  <pic:nvPicPr>
                    <pic:cNvPr descr="fig/QS-ZW/hurrell-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amplitude of the geopotential planetary waves 2 at 300hPa computed as the amplitude of the mean wave (</w:t>
      </w:r>
      <m:oMath>
        <m:sSub>
          <m:e>
            <m:r>
              <m:t>A</m:t>
            </m:r>
          </m:e>
          <m:sub>
            <m:r>
              <m:t>Q</m:t>
            </m:r>
            <m:r>
              <m:t>S</m:t>
            </m:r>
          </m:sub>
        </m:sSub>
      </m:oMath>
      <w:r>
        <w:t xml:space="preserve">) and as the mean amplitude of the monthly waves (</w:t>
      </w:r>
      <m:oMath>
        <m:bar>
          <m:barPr>
            <m:pos m:val="top"/>
          </m:barPr>
          <m:e>
            <m:sSub>
              <m:e>
                <m:r>
                  <m:rPr>
                    <m:sty m:val="p"/>
                  </m:rPr>
                  <m:t>A</m:t>
                </m:r>
              </m:e>
              <m:sub>
                <m:r>
                  <m:rPr>
                    <m:sty m:val="p"/>
                  </m:rPr>
                  <m:t>Z</m:t>
                </m:r>
              </m:sub>
            </m:sSub>
            <m:r>
              <m:rPr>
                <m:sty m:val="p"/>
              </m:rPr>
              <m:t>W</m:t>
            </m:r>
          </m:e>
        </m:bar>
      </m:oMath>
      <w:r>
        <w:t xml:space="preserve">).</w:t>
      </w:r>
    </w:p>
    <w:p>
      <w:pPr>
        <w:pStyle w:val="BodyText"/>
      </w:pPr>
      <w:r>
        <w:t xml:space="preserve">These differences are location-dependent, and they are related to the degree of stationarity of the zonal waves. Figure</w:t>
      </w:r>
      <w:r>
        <w:t xml:space="preserve"> </w:t>
      </w:r>
      <w:r>
        <w:t xml:space="preserve"> </w:t>
      </w:r>
      <w:r>
        <w:t xml:space="preserve">show the horizontal distribution of</w:t>
      </w:r>
      <w:r>
        <w:t xml:space="preserve"> </w:t>
      </w:r>
      <m:oMath>
        <m:sSub>
          <m:e>
            <m:r>
              <m:rPr>
                <m:sty m:val="p"/>
              </m:rPr>
              <m:t>A</m:t>
            </m:r>
          </m:e>
          <m:sub>
            <m:r>
              <m:rPr>
                <m:sty m:val="p"/>
              </m:rPr>
              <m:t>Q</m:t>
            </m:r>
            <m:r>
              <m:rPr>
                <m:sty m:val="p"/>
              </m:rPr>
              <m:t>S</m:t>
            </m:r>
          </m:sub>
        </m:sSub>
      </m:oMath>
      <w:r>
        <w:t xml:space="preserve"> </w:t>
      </w:r>
      <w:r>
        <w:t xml:space="preserve">and</w:t>
      </w:r>
      <w:r>
        <w:t xml:space="preserve"> </w:t>
      </w:r>
      <m:oMath>
        <m:bar>
          <m:barPr>
            <m:pos m:val="top"/>
          </m:barPr>
          <m:e>
            <m:sSub>
              <m:e>
                <m:r>
                  <m:rPr>
                    <m:sty m:val="p"/>
                  </m:rPr>
                  <m:t>A</m:t>
                </m:r>
              </m:e>
              <m:sub>
                <m:r>
                  <m:rPr>
                    <m:sty m:val="p"/>
                  </m:rPr>
                  <m:t>Z</m:t>
                </m:r>
                <m:r>
                  <m:rPr>
                    <m:sty m:val="p"/>
                  </m:rPr>
                  <m:t>W</m:t>
                </m:r>
              </m:sub>
            </m:sSub>
          </m:e>
        </m:bar>
      </m:oMath>
      <w:r>
        <w:t xml:space="preserve"> </w:t>
      </w:r>
      <w:r>
        <w:t xml:space="preserve">at 300hPa, for the three wavenumbers considered. The contrast between the northern and southern hemispheres is not only evident in the amplitude of the planetary waves, but also in the comparison between</w:t>
      </w:r>
      <w:r>
        <w:t xml:space="preserve"> </w:t>
      </w:r>
      <m:oMath>
        <m:bar>
          <m:barPr>
            <m:pos m:val="top"/>
          </m:barPr>
          <m:e>
            <m:sSub>
              <m:e>
                <m:r>
                  <m:rPr>
                    <m:sty m:val="p"/>
                  </m:rPr>
                  <m:t>A</m:t>
                </m:r>
              </m:e>
              <m:sub>
                <m:r>
                  <m:rPr>
                    <m:sty m:val="p"/>
                  </m:rPr>
                  <m:t>Z</m:t>
                </m:r>
                <m:r>
                  <m:rPr>
                    <m:sty m:val="p"/>
                  </m:rPr>
                  <m:t>W</m:t>
                </m:r>
              </m:sub>
            </m:sSub>
          </m:e>
        </m:bar>
      </m:oMath>
      <w:r>
        <w:t xml:space="preserve"> </w:t>
      </w:r>
      <w:r>
        <w:t xml:space="preserve">and</w:t>
      </w:r>
      <w:r>
        <w:t xml:space="preserve"> </w:t>
      </w:r>
      <m:oMath>
        <m:sSub>
          <m:e>
            <m:r>
              <m:rPr>
                <m:sty m:val="p"/>
              </m:rPr>
              <m:t>A</m:t>
            </m:r>
          </m:e>
          <m:sub>
            <m:r>
              <m:rPr>
                <m:sty m:val="p"/>
              </m:rPr>
              <m:t>Q</m:t>
            </m:r>
            <m:r>
              <m:rPr>
                <m:sty m:val="p"/>
              </m:rPr>
              <m:t>S</m:t>
            </m:r>
          </m:sub>
        </m:sSub>
      </m:oMath>
      <w:r>
        <w:t xml:space="preserve">. Specially for wave-numbers 2 and 3,</w:t>
      </w:r>
      <w:r>
        <w:t xml:space="preserve"> </w:t>
      </w:r>
      <m:oMath>
        <m:bar>
          <m:barPr>
            <m:pos m:val="top"/>
          </m:barPr>
          <m:e>
            <m:sSub>
              <m:e>
                <m:r>
                  <m:rPr>
                    <m:sty m:val="p"/>
                  </m:rPr>
                  <m:t>A</m:t>
                </m:r>
              </m:e>
              <m:sub>
                <m:r>
                  <m:rPr>
                    <m:sty m:val="p"/>
                  </m:rPr>
                  <m:t>Z</m:t>
                </m:r>
                <m:r>
                  <m:rPr>
                    <m:sty m:val="p"/>
                  </m:rPr>
                  <m:t>W</m:t>
                </m:r>
              </m:sub>
            </m:sSub>
          </m:e>
        </m:bar>
      </m:oMath>
      <w:r>
        <w:t xml:space="preserve"> </w:t>
      </w:r>
      <w:r>
        <w:t xml:space="preserve">and</w:t>
      </w:r>
      <w:r>
        <w:t xml:space="preserve"> </w:t>
      </w:r>
      <m:oMath>
        <m:sSub>
          <m:e>
            <m:r>
              <m:rPr>
                <m:sty m:val="p"/>
              </m:rPr>
              <m:t>A</m:t>
            </m:r>
          </m:e>
          <m:sub>
            <m:r>
              <m:rPr>
                <m:sty m:val="p"/>
              </m:rPr>
              <m:t>Q</m:t>
            </m:r>
            <m:r>
              <m:rPr>
                <m:sty m:val="p"/>
              </m:rPr>
              <m:t>S</m:t>
            </m:r>
          </m:sub>
        </m:sSub>
      </m:oMath>
      <w:r>
        <w:t xml:space="preserve"> </w:t>
      </w:r>
      <w:r>
        <w:t xml:space="preserve">fields are very similar in the north but they have significant differences in the south.</w:t>
      </w:r>
      <w:r>
        <w:t xml:space="preserve"> </w:t>
      </w:r>
      <w:r>
        <w:rPr>
          <w:i/>
        </w:rPr>
        <w:t xml:space="preserve">xx no se entiende nada. Pone una frase que describa lo que se ve en el hemisferio norte, otra para el hemisferio sur y luego una que concluya que el HS tien mas diferencias que el HNxx</w:t>
      </w:r>
    </w:p>
    <w:p>
      <w:pPr>
        <w:pStyle w:val="Heading2"/>
      </w:pPr>
      <w:bookmarkStart w:id="25" w:name="stationarity-index"/>
      <w:bookmarkEnd w:id="25"/>
      <w:r>
        <w:t xml:space="preserve">Stationarity Index?</w:t>
      </w:r>
    </w:p>
    <w:p>
      <w:pPr>
        <w:pStyle w:val="FirstParagraph"/>
      </w:pPr>
      <w:r>
        <w:t xml:space="preserve">The distinction found between</w:t>
      </w:r>
      <w:r>
        <w:t xml:space="preserve"> </w:t>
      </w:r>
      <m:oMath>
        <m:bar>
          <m:barPr>
            <m:pos m:val="top"/>
          </m:barPr>
          <m:e>
            <m:sSub>
              <m:e>
                <m:r>
                  <m:rPr>
                    <m:sty m:val="p"/>
                  </m:rPr>
                  <m:t>A</m:t>
                </m:r>
              </m:e>
              <m:sub>
                <m:r>
                  <m:rPr>
                    <m:sty m:val="p"/>
                  </m:rPr>
                  <m:t>Z</m:t>
                </m:r>
                <m:r>
                  <m:rPr>
                    <m:sty m:val="p"/>
                  </m:rPr>
                  <m:t>W</m:t>
                </m:r>
              </m:sub>
            </m:sSub>
          </m:e>
        </m:bar>
      </m:oMath>
      <w:r>
        <w:t xml:space="preserve"> </w:t>
      </w:r>
      <w:r>
        <w:t xml:space="preserve">and</w:t>
      </w:r>
      <w:r>
        <w:t xml:space="preserve"> </w:t>
      </w:r>
      <m:oMath>
        <m:sSub>
          <m:e>
            <m:r>
              <m:rPr>
                <m:sty m:val="p"/>
              </m:rPr>
              <m:t>A</m:t>
            </m:r>
          </m:e>
          <m:sub>
            <m:r>
              <m:rPr>
                <m:sty m:val="p"/>
              </m:rPr>
              <m:t>Q</m:t>
            </m:r>
            <m:r>
              <m:rPr>
                <m:sty m:val="p"/>
              </m:rPr>
              <m:t>S</m:t>
            </m:r>
          </m:sub>
        </m:sSub>
      </m:oMath>
      <w:r>
        <w:t xml:space="preserve"> </w:t>
      </w:r>
      <w:r>
        <w:t xml:space="preserve">shows that stationary conditions in the circulation of the SH could be measured using the quotient between the two quantities. As an analogy with the constancy of the wind</w:t>
      </w:r>
      <w:r>
        <w:t xml:space="preserve"> </w:t>
      </w:r>
      <w:r>
        <w:t xml:space="preserve">(Singer 1967)</w:t>
      </w:r>
      <w:r>
        <w:t xml:space="preserve">, planetary wave stationarity (</w:t>
      </w:r>
      <w:r>
        <w:rPr>
          <w:i/>
        </w:rPr>
        <w:t xml:space="preserve">xx plentary wave?xx</w:t>
      </w:r>
      <w:r>
        <w:t xml:space="preserve">) can be estimated as</w:t>
      </w:r>
    </w:p>
    <w:p>
      <w:pPr>
        <w:pStyle w:val="BodyText"/>
      </w:pPr>
      <w:r>
        <w:t xml:space="preserve">It can be shown that</w:t>
      </w:r>
      <w:r>
        <w:t xml:space="preserve"> </w:t>
      </w:r>
      <m:oMath>
        <m:groupChr>
          <m:groupChrPr>
            <m:chr m:val="^"/>
            <m:pos m:val="top"/>
            <m:vertJc m:val="bot"/>
          </m:groupChrPr>
          <m:e>
            <m:r>
              <m:rPr>
                <m:sty m:val="p"/>
              </m:rPr>
              <m:t>S</m:t>
            </m:r>
          </m:e>
        </m:groupChr>
        <m:r>
          <m:t>=</m:t>
        </m:r>
        <m:r>
          <m:t>1</m:t>
        </m:r>
      </m:oMath>
      <w:r>
        <w:t xml:space="preserve"> </w:t>
      </w:r>
      <w:r>
        <w:t xml:space="preserve">for completely stationary waves and that</w:t>
      </w:r>
      <w:r>
        <w:t xml:space="preserve"> </w:t>
      </w:r>
      <m:oMath>
        <m:r>
          <m:t>E</m:t>
        </m:r>
        <m:r>
          <m:t>(</m:t>
        </m:r>
        <m:groupChr>
          <m:groupChrPr>
            <m:chr m:val="^"/>
            <m:pos m:val="top"/>
            <m:vertJc m:val="bot"/>
          </m:groupChrPr>
          <m:e>
            <m:r>
              <m:rPr>
                <m:sty m:val="p"/>
              </m:rPr>
              <m:t>S</m:t>
            </m:r>
          </m:e>
        </m:groupChr>
        <m:r>
          <m:t>)</m:t>
        </m:r>
        <m:r>
          <m:t>=</m:t>
        </m:r>
        <m:sSup>
          <m:e>
            <m:r>
              <m:t>n</m:t>
            </m:r>
          </m:e>
          <m:sup>
            <m:r>
              <m:t>−</m:t>
            </m:r>
            <m:r>
              <m:t>1</m:t>
            </m:r>
            <m:r>
              <m:t>/</m:t>
            </m:r>
            <m:r>
              <m:t>2</m:t>
            </m:r>
          </m:sup>
        </m:sSup>
      </m:oMath>
      <w:r>
        <w:t xml:space="preserve"> </w:t>
      </w:r>
      <w:r>
        <w:t xml:space="preserve">for completely non-stationary waves (where</w:t>
      </w:r>
      <w:r>
        <w:t xml:space="preserve"> </w:t>
      </w:r>
      <m:oMath>
        <m:r>
          <m:t>n</m:t>
        </m:r>
      </m:oMath>
      <w:r>
        <w:t xml:space="preserve"> </w:t>
      </w:r>
      <w:r>
        <w:t xml:space="preserve">is the sample size).</w:t>
      </w:r>
    </w:p>
    <w:p>
      <w:pPr>
        <w:pStyle w:val="FigureWithCaption"/>
      </w:pPr>
      <w:r>
        <w:drawing>
          <wp:inline>
            <wp:extent cx="3696101" cy="3696101"/>
            <wp:effectExtent b="0" l="0" r="0" t="0"/>
            <wp:docPr descr="Seasonal cycle of stationarity of the 300hPa geopotential QS2 computed using Equation  (shaded) and \overline{\mathrm{ZW2}} (contours). From monthly NCEP/NCAR Reanalysis, 1958 to 2017." title="" id="1" name="Picture"/>
            <a:graphic>
              <a:graphicData uri="http://schemas.openxmlformats.org/drawingml/2006/picture">
                <pic:pic>
                  <pic:nvPicPr>
                    <pic:cNvPr descr="fig/QS-ZW/stationarity-1.png" id="0" name="Picture"/>
                    <pic:cNvPicPr>
                      <a:picLocks noChangeArrowheads="1" noChangeAspect="1"/>
                    </pic:cNvPicPr>
                  </pic:nvPicPr>
                  <pic:blipFill>
                    <a:blip r:embed="rId26"/>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Seasonal cycle of stationarity of the 300hPa geopotential QS2 computed using Equation</w:t>
      </w:r>
      <w:r>
        <w:t xml:space="preserve"> </w:t>
      </w:r>
      <w:r>
        <w:t xml:space="preserve"> </w:t>
      </w:r>
      <w:r>
        <w:t xml:space="preserve">(shaded) and</w:t>
      </w:r>
      <w:r>
        <w:t xml:space="preserve"> </w:t>
      </w:r>
      <m:oMath>
        <m:bar>
          <m:barPr>
            <m:pos m:val="top"/>
          </m:barPr>
          <m:e>
            <m:r>
              <m:rPr>
                <m:sty m:val="p"/>
              </m:rPr>
              <m:t>Z</m:t>
            </m:r>
            <m:r>
              <m:rPr>
                <m:sty m:val="p"/>
              </m:rPr>
              <m:t>W</m:t>
            </m:r>
            <m:r>
              <m:rPr>
                <m:sty m:val="p"/>
              </m:rPr>
              <m:t>2</m:t>
            </m:r>
          </m:e>
        </m:bar>
      </m:oMath>
      <w:r>
        <w:t xml:space="preserve"> </w:t>
      </w:r>
      <w:r>
        <w:t xml:space="preserve">(contours). From monthly NCEP/NCAR Reanalysis, 1958 to 2017.</w:t>
      </w:r>
    </w:p>
    <w:p>
      <w:pPr>
        <w:pStyle w:val="BodyText"/>
      </w:pPr>
      <w:r>
        <w:t xml:space="preserve">As an example, Figure</w:t>
      </w:r>
      <w:r>
        <w:t xml:space="preserve"> </w:t>
      </w:r>
      <w:r>
        <w:t xml:space="preserve"> </w:t>
      </w:r>
      <w:r>
        <w:t xml:space="preserve">shows</w:t>
      </w:r>
      <w:r>
        <w:t xml:space="preserve"> </w:t>
      </w:r>
      <m:oMath>
        <m:groupChr>
          <m:groupChrPr>
            <m:chr m:val="^"/>
            <m:pos m:val="top"/>
            <m:vertJc m:val="bot"/>
          </m:groupChrPr>
          <m:e>
            <m:r>
              <m:rPr>
                <m:sty m:val="p"/>
              </m:rPr>
              <m:t>S</m:t>
            </m:r>
          </m:e>
        </m:groupChr>
      </m:oMath>
      <w:r>
        <w:t xml:space="preserve"> </w:t>
      </w:r>
      <w:r>
        <w:t xml:space="preserve">for QS2 computed using Equation</w:t>
      </w:r>
      <w:r>
        <w:t xml:space="preserve"> </w:t>
      </w:r>
      <w:r>
        <w:t xml:space="preserve">. At the northern mid latitudes the seasonal cycle of stationarity is similar to that described by</w:t>
      </w:r>
      <w:r>
        <w:t xml:space="preserve"> </w:t>
      </w:r>
      <m:oMath>
        <m:bar>
          <m:barPr>
            <m:pos m:val="top"/>
          </m:barPr>
          <m:e>
            <m:sSub>
              <m:e>
                <m:r>
                  <m:rPr>
                    <m:sty m:val="p"/>
                  </m:rPr>
                  <m:t>A</m:t>
                </m:r>
              </m:e>
              <m:sub>
                <m:r>
                  <m:rPr>
                    <m:sty m:val="p"/>
                  </m:rPr>
                  <m:t>Z</m:t>
                </m:r>
                <m:r>
                  <m:rPr>
                    <m:sty m:val="p"/>
                  </m:rPr>
                  <m:t>W</m:t>
                </m:r>
              </m:sub>
            </m:sSub>
          </m:e>
        </m:bar>
      </m:oMath>
      <w:r>
        <w:t xml:space="preserve"> </w:t>
      </w:r>
      <w:r>
        <w:t xml:space="preserve">(Figure</w:t>
      </w:r>
      <w:r>
        <w:t xml:space="preserve"> </w:t>
      </w:r>
      <w:r>
        <w:t xml:space="preserve">) with maximum values in boreal summer and minimum in the boreal winter. On the other hand, the SH circulation shows a lower degree of QS2 stationarity than that of the northern hemisphere or the tropics. At the SH is no clear annual cycle and, even more, at 60</w:t>
      </w:r>
      <w:r>
        <w:t xml:space="preserve">S, stationarity and</w:t>
      </w:r>
      <w:r>
        <w:t xml:space="preserve"> </w:t>
      </w:r>
      <m:oMath>
        <m:bar>
          <m:barPr>
            <m:pos m:val="top"/>
          </m:barPr>
          <m:e>
            <m:sSub>
              <m:e>
                <m:r>
                  <m:rPr>
                    <m:sty m:val="p"/>
                  </m:rPr>
                  <m:t>A</m:t>
                </m:r>
              </m:e>
              <m:sub>
                <m:r>
                  <m:rPr>
                    <m:sty m:val="p"/>
                  </m:rPr>
                  <m:t>Z</m:t>
                </m:r>
                <m:r>
                  <m:rPr>
                    <m:sty m:val="p"/>
                  </m:rPr>
                  <m:t>W</m:t>
                </m:r>
              </m:sub>
            </m:sSub>
          </m:e>
        </m:bar>
      </m:oMath>
      <w:r>
        <w:t xml:space="preserve"> </w:t>
      </w:r>
      <w:r>
        <w:t xml:space="preserve">appear to be anticorrelated.</w:t>
      </w:r>
    </w:p>
    <w:p>
      <w:pPr>
        <w:pStyle w:val="BodyText"/>
      </w:pPr>
      <m:oMath>
        <m:groupChr>
          <m:groupChrPr>
            <m:chr m:val="^"/>
            <m:pos m:val="top"/>
            <m:vertJc m:val="bot"/>
          </m:groupChrPr>
          <m:e>
            <m:r>
              <m:rPr>
                <m:sty m:val="p"/>
              </m:rPr>
              <m:t>S</m:t>
            </m:r>
          </m:e>
        </m:groupChr>
      </m:oMath>
      <w:r>
        <w:t xml:space="preserve"> </w:t>
      </w:r>
      <w:r>
        <w:t xml:space="preserve">can equivalently be defined as the mean projection of the ZW onto the climatological QS divided by the mean ZW amplitude (</w:t>
      </w:r>
      <w:r>
        <w:rPr>
          <w:i/>
        </w:rPr>
        <w:t xml:space="preserve">xx de nuevo, esto podría demostrarse en un material suplementario xx</w:t>
      </w:r>
      <w:r>
        <w:t xml:space="preserve">). This definition allows one to construct a time series of</w:t>
      </w:r>
      <w:r>
        <w:t xml:space="preserve"> </w:t>
      </w:r>
      <m:oMath>
        <m:groupChr>
          <m:groupChrPr>
            <m:chr m:val="^"/>
            <m:pos m:val="top"/>
            <m:vertJc m:val="bot"/>
          </m:groupChrPr>
          <m:e>
            <m:r>
              <m:rPr>
                <m:sty m:val="p"/>
              </m:rPr>
              <m:t>S</m:t>
            </m:r>
          </m:e>
        </m:groupChr>
        <m:r>
          <m:t>(</m:t>
        </m:r>
        <m:r>
          <m:t>t</m:t>
        </m:r>
        <m:r>
          <m:t>)</m:t>
        </m:r>
      </m:oMath>
      <w:r>
        <w:t xml:space="preserve"> </w:t>
      </w:r>
      <w:r>
        <w:t xml:space="preserve">by computing a running mean.</w:t>
      </w:r>
    </w:p>
    <w:p>
      <w:pPr>
        <w:pStyle w:val="BodyText"/>
      </w:pPr>
      <w:r>
        <w:t xml:space="preserve">While</w:t>
      </w:r>
      <w:r>
        <w:t xml:space="preserve"> </w:t>
      </w:r>
      <m:oMath>
        <m:groupChr>
          <m:groupChrPr>
            <m:chr m:val="^"/>
            <m:pos m:val="top"/>
            <m:vertJc m:val="bot"/>
          </m:groupChrPr>
          <m:e>
            <m:r>
              <m:rPr>
                <m:sty m:val="p"/>
              </m:rPr>
              <m:t>S</m:t>
            </m:r>
          </m:e>
        </m:groupChr>
      </m:oMath>
      <w:r>
        <w:t xml:space="preserve"> </w:t>
      </w:r>
      <w:r>
        <w:t xml:space="preserve">is used –sometimes as</w:t>
      </w:r>
      <w:r>
        <w:t xml:space="preserve"> </w:t>
      </w:r>
      <m:oMath>
        <m:r>
          <m:t>2</m:t>
        </m:r>
        <m:r>
          <m:t>/</m:t>
        </m:r>
        <m:r>
          <m:t>π</m:t>
        </m:r>
        <m:r>
          <m:rPr>
            <m:sty m:val="p"/>
          </m:rPr>
          <m:t>arcsin</m:t>
        </m:r>
        <m:d>
          <m:dPr>
            <m:begChr m:val="("/>
            <m:endChr m:val=")"/>
            <m:grow/>
          </m:dPr>
          <m:e>
            <m:groupChr>
              <m:groupChrPr>
                <m:chr m:val="^"/>
                <m:pos m:val="top"/>
                <m:vertJc m:val="bot"/>
              </m:groupChrPr>
              <m:e>
                <m:r>
                  <m:rPr>
                    <m:sty m:val="p"/>
                  </m:rPr>
                  <m:t>S</m:t>
                </m:r>
              </m:e>
            </m:groupChr>
          </m:e>
        </m:d>
      </m:oMath>
      <w:r>
        <w:t xml:space="preserve"> </w:t>
      </w:r>
      <w:r>
        <w:t xml:space="preserve">(Singer 1967)</w:t>
      </w:r>
      <w:r>
        <w:t xml:space="preserve">– in the meteorological literature in the context of wind steadiness, to our knowledge this is the first time it has been applied to the study of atmospheric waves. However, its statistical properties are not well studied. One problem with</w:t>
      </w:r>
      <w:r>
        <w:t xml:space="preserve"> </w:t>
      </w:r>
      <m:oMath>
        <m:groupChr>
          <m:groupChrPr>
            <m:chr m:val="^"/>
            <m:pos m:val="top"/>
            <m:vertJc m:val="bot"/>
          </m:groupChrPr>
          <m:e>
            <m:r>
              <m:rPr>
                <m:sty m:val="p"/>
              </m:rPr>
              <m:t>S</m:t>
            </m:r>
          </m:e>
        </m:groupChr>
      </m:oMath>
      <w:r>
        <w:t xml:space="preserve">, is that its estimation from a finite sample has a positive bias that is inversely proportional to the population stationarity, but its convergence properties are not explored. (</w:t>
      </w:r>
      <w:r>
        <w:rPr>
          <w:i/>
        </w:rPr>
        <w:t xml:space="preserve">xx de donde sale esto? xx</w:t>
      </w:r>
      <w:r>
        <w:t xml:space="preserve">)</w:t>
      </w:r>
    </w:p>
    <w:p>
      <w:pPr>
        <w:pStyle w:val="BodyText"/>
      </w:pPr>
      <w:r>
        <w:t xml:space="preserve">(</w:t>
      </w:r>
      <w:r>
        <w:rPr>
          <w:i/>
        </w:rPr>
        <w:t xml:space="preserve">xx hasta acá xx</w:t>
      </w:r>
      <w:r>
        <w:t xml:space="preserve">)</w:t>
      </w:r>
    </w:p>
    <w:p>
      <w:pPr>
        <w:pStyle w:val="Heading2"/>
      </w:pPr>
      <w:bookmarkStart w:id="27" w:name="qs-activity"/>
      <w:bookmarkEnd w:id="27"/>
      <w:r>
        <w:t xml:space="preserve">QS activity</w:t>
      </w:r>
    </w:p>
    <w:p>
      <w:pPr>
        <w:pStyle w:val="FirstParagraph"/>
      </w:pPr>
      <w:r>
        <w:t xml:space="preserve">Defining quasi-stationary waves as a property of the a climatology of set of atmospheric fields, precludes, in principle, the possibility of quantifying a QS metric that applies to instantaneous fields. It would seem impossible to, for example, construct an time series of QS activity that could be use as a basis for correlations with other variables, compositions or for use in other methodologies. But there are ways of solving this issue.</w:t>
      </w:r>
    </w:p>
    <w:p>
      <w:pPr>
        <w:pStyle w:val="BodyText"/>
      </w:pPr>
      <w:r>
        <w:t xml:space="preserve">One possibility to characterise individual fields by their degree of similarity with the climatological QS.</w:t>
      </w:r>
      <w:r>
        <w:t xml:space="preserve"> </w:t>
      </w:r>
      <w:r>
        <w:t xml:space="preserve">Yuan and Li (2008)</w:t>
      </w:r>
      <w:r>
        <w:t xml:space="preserve"> </w:t>
      </w:r>
      <w:r>
        <w:t xml:space="preserve">use Principal Component Analysis on the meridional wind field; the spatial pattern of the leading mode is very similar to the QS3 so a time series can be obtained by projecting each instantaneous field to it. The index produced by</w:t>
      </w:r>
      <w:r>
        <w:t xml:space="preserve"> </w:t>
      </w:r>
      <w:r>
        <w:t xml:space="preserve">Raphael (2004)</w:t>
      </w:r>
      <w:r>
        <w:t xml:space="preserve"> </w:t>
      </w:r>
      <w:r>
        <w:t xml:space="preserve">for the QS3 is similar. While not expressly a measure of similarity, it is sensitive to wave 3 patterns with phase close to the stationary phase and is almost identical to the projection of monthly ZW3 onto the climatological QS3 (with correlation = 0.98)(</w:t>
      </w:r>
      <w:r>
        <w:rPr>
          <w:i/>
        </w:rPr>
        <w:t xml:space="preserve">xx esto también puede ir al material suplementario, junto con una figura? xx</w:t>
      </w:r>
      <w:r>
        <w:t xml:space="preserve">).</w:t>
      </w:r>
    </w:p>
    <w:p>
      <w:pPr>
        <w:pStyle w:val="BodyText"/>
      </w:pPr>
      <w:r>
        <w:t xml:space="preserve">Another way of constructing a time series is to exploit the time scale dependence of QS. By applying a running mean with a suitable window before computing wave amplitudes, one obtains the QS wave amplitude of that window. This is the methodology applied by</w:t>
      </w:r>
      <w:r>
        <w:t xml:space="preserve"> </w:t>
      </w:r>
      <w:r>
        <w:t xml:space="preserve">Wolf et al. (2018)</w:t>
      </w:r>
      <w:r>
        <w:t xml:space="preserve"> </w:t>
      </w:r>
      <w:r>
        <w:t xml:space="preserve">who performed a 15 day low pass filter before computing wave envelopes. Each data time represented, then, the mean field of the set of fields covered the 15 day window an thus waves computed from it are actually QS waves for each of those sets. (</w:t>
      </w:r>
      <w:r>
        <w:rPr>
          <w:i/>
        </w:rPr>
        <w:t xml:space="preserve">xx no estoy seguro que se entienda bien xx</w:t>
      </w:r>
      <w:r>
        <w:t xml:space="preserve">)</w:t>
      </w:r>
    </w:p>
    <w:p>
      <w:pPr>
        <w:pStyle w:val="Heading1"/>
      </w:pPr>
      <w:bookmarkStart w:id="28" w:name="conclusions"/>
      <w:bookmarkEnd w:id="28"/>
      <w:r>
        <w:t xml:space="preserve">Conclusions</w:t>
      </w:r>
    </w:p>
    <w:p>
      <w:pPr>
        <w:pStyle w:val="FirstParagraph"/>
      </w:pPr>
      <w:r>
        <w:t xml:space="preserve">The fact that zonal waves (ZW) and quasi-stationary waves (QS) are two distinct but related phenomena has both practical and theoretical implications.</w:t>
      </w:r>
    </w:p>
    <w:p>
      <w:pPr>
        <w:pStyle w:val="BodyText"/>
      </w:pPr>
      <w:r>
        <w:t xml:space="preserve">First, researchers should be aware of which phenomena they want to study and use the appropriate methods. The mean amplitude of the ZW could be appropriate to study the vertical propagation of Rossby waves, for example. But ZW amplitude could lead to misleading results if used as the basis of local impacts studies because they are probably more influenced by phase effects. For clarity and reproducibility, we encourage researchers in the field to describe if they are using the mean amplitude of the individual waves or the amplitude of the mean wave.</w:t>
      </w:r>
    </w:p>
    <w:p>
      <w:pPr>
        <w:pStyle w:val="BodyText"/>
      </w:pPr>
      <w:r>
        <w:t xml:space="preserve">Secondly, comparison between results should also be made having this issues in mind. For instance,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by understanding it as an index of QS3 similitude, this limitation becomes a feature, not a bug.</w:t>
      </w:r>
    </w:p>
    <w:p>
      <w:pPr>
        <w:pStyle w:val="BodyText"/>
      </w:pPr>
      <w:r>
        <w:t xml:space="preserve">Since planetary waves are generally more stationary in the northern hemisphere, these issues are more critical for studies of the southern hemisphere.</w:t>
      </w:r>
    </w:p>
    <w:p>
      <w:pPr>
        <w:pStyle w:val="BodyText"/>
      </w:pPr>
      <w:r>
        <w:t xml:space="preserve">Thirdly, the explorations of both ZW and QS can lead to novel levels of analysis. Here, we showed it can be used to define a metric of stationarity of quasi-stationary waves, but other applications are also possible.</w:t>
      </w:r>
      <w:r>
        <w:t xml:space="preserve"> </w:t>
      </w:r>
      <w:r>
        <w:t xml:space="preserve">Smith and Kushner (2012)</w:t>
      </w:r>
      <w:r>
        <w:t xml:space="preserve"> </w:t>
      </w:r>
      <w:r>
        <w:t xml:space="preserve">used the phase relationship between ZW1 and QS1 to show that linear interference between the QS1 and ZW1 was related to vertical wave activity transport at the tropopause.</w:t>
      </w:r>
    </w:p>
    <w:p>
      <w:pPr>
        <w:pStyle w:val="BodyText"/>
      </w:pPr>
      <w:r>
        <w:rPr>
          <w:i/>
        </w:rPr>
        <w:t xml:space="preserve">xx me falta un final acá xx</w:t>
      </w:r>
    </w:p>
    <w:p>
      <w:pPr>
        <w:pStyle w:val="Bibliography"/>
      </w:pPr>
      <w:r>
        <w:t xml:space="preserve">Hurrell, James W, Harry van Loon, and Dennis J Shea. 1998. “The Mean State of the Troposphere.” In</w:t>
      </w:r>
      <w:r>
        <w:t xml:space="preserve"> </w:t>
      </w:r>
      <w:r>
        <w:rPr>
          <w:i/>
        </w:rPr>
        <w:t xml:space="preserve">Meteorology of the Southern Hemisphere</w:t>
      </w:r>
      <w:r>
        <w:t xml:space="preserve">, edited by David J Karoly and Dayton G Vincent, 1–46. Boston, MA: American Meteorological Society. doi:</w:t>
      </w:r>
      <w:hyperlink r:id="rId29">
        <w:r>
          <w:rPr>
            <w:rStyle w:val="Hyperlink"/>
          </w:rPr>
          <w:t xml:space="preserve">10.1007/978-1-935704-10-2_1</w:t>
        </w:r>
      </w:hyperlink>
      <w:r>
        <w:t xml:space="preserve">.</w:t>
      </w:r>
    </w:p>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 doi:</w:t>
      </w:r>
      <w:hyperlink r:id="rId30">
        <w:r>
          <w:rPr>
            <w:rStyle w:val="Hyperlink"/>
          </w:rPr>
          <w:t xml:space="preserve">10.1175/JCLI-D-15-0287.1</w:t>
        </w:r>
      </w:hyperlink>
      <w:r>
        <w:t xml:space="preserve">.</w:t>
      </w:r>
    </w:p>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437–71. doi:</w:t>
      </w:r>
      <w:hyperlink r:id="rId31">
        <w:r>
          <w:rPr>
            <w:rStyle w:val="Hyperlink"/>
          </w:rPr>
          <w:t xml:space="preserve">10.1175/1520-0477(1996)077&lt;0437:TNYRP&gt;2.0.CO;2</w:t>
        </w:r>
      </w:hyperlink>
      <w:r>
        <w:t xml:space="preserve">.</w:t>
      </w:r>
    </w:p>
    <w:p>
      <w:pPr>
        <w:pStyle w:val="Bibliography"/>
      </w:pPr>
      <w:r>
        <w:t xml:space="preserve">Kravchenko, V O, O M Evtushevsky, A V Grytsai, A R Klekociuk, G P Milinevsky, and Z I Grytsai. 2012. “Quasi-stationary planetary waves in late winter Antarctic stratosphere temperature as a possible indicator of spring total ozone.”</w:t>
      </w:r>
      <w:r>
        <w:t xml:space="preserve"> </w:t>
      </w:r>
      <w:r>
        <w:rPr>
          <w:i/>
        </w:rPr>
        <w:t xml:space="preserve">Atmospheric Chemistry and Physics</w:t>
      </w:r>
      <w:r>
        <w:t xml:space="preserve"> </w:t>
      </w:r>
      <w:r>
        <w:t xml:space="preserve">12 (6): 2865–79. doi:</w:t>
      </w:r>
      <w:hyperlink r:id="rId32">
        <w:r>
          <w:rPr>
            <w:rStyle w:val="Hyperlink"/>
          </w:rPr>
          <w:t xml:space="preserve">10.5194/acp-12-2865-2012</w:t>
        </w:r>
      </w:hyperlink>
      <w:r>
        <w:t xml:space="preserve">.</w:t>
      </w:r>
    </w:p>
    <w:p>
      <w:pPr>
        <w:pStyle w:val="Bibliography"/>
      </w:pPr>
      <w:r>
        <w:t xml:space="preserve">Lastovicka, Jan, Peter Krizan, and Michal Kozubek. 2018. “Longitudinal structure of stationary planetary waves in the middle atmosphere - Extraordinary years.”</w:t>
      </w:r>
      <w:r>
        <w:t xml:space="preserve"> </w:t>
      </w:r>
      <w:r>
        <w:rPr>
          <w:i/>
        </w:rPr>
        <w:t xml:space="preserve">Annales Geophysicae</w:t>
      </w:r>
      <w:r>
        <w:t xml:space="preserve"> </w:t>
      </w:r>
      <w:r>
        <w:t xml:space="preserve">36 (1): 181–92. doi:</w:t>
      </w:r>
      <w:hyperlink r:id="rId33">
        <w:r>
          <w:rPr>
            <w:rStyle w:val="Hyperlink"/>
          </w:rPr>
          <w:t xml:space="preserve">10.5194/angeo-36-181-2018</w:t>
        </w:r>
      </w:hyperlink>
      <w:r>
        <w:t xml:space="preserve">.</w:t>
      </w:r>
    </w:p>
    <w:p>
      <w:pPr>
        <w:pStyle w:val="Bibliography"/>
      </w:pPr>
      <w:r>
        <w:t xml:space="preserve">Rao, V. Brahmananda, J. P. R. Fernandez, and S. H. Franchito. 2004. “Quasi-stationary waves in the southern hemisphere during El Nina and La Nina events.”</w:t>
      </w:r>
      <w:r>
        <w:t xml:space="preserve"> </w:t>
      </w:r>
      <w:r>
        <w:rPr>
          <w:i/>
        </w:rPr>
        <w:t xml:space="preserve">Annales Geophysicae</w:t>
      </w:r>
      <w:r>
        <w:t xml:space="preserve"> </w:t>
      </w:r>
      <w:r>
        <w:t xml:space="preserve">22 (3): 789–806.</w:t>
      </w:r>
    </w:p>
    <w:p>
      <w:pPr>
        <w:pStyle w:val="Bibliography"/>
      </w:pPr>
      <w:r>
        <w:t xml:space="preserve">Raphael, Marilyn N. 2004. “A zonal wave 3 index for the Southern Hemisphere.”</w:t>
      </w:r>
      <w:r>
        <w:t xml:space="preserve"> </w:t>
      </w:r>
      <w:r>
        <w:rPr>
          <w:i/>
        </w:rPr>
        <w:t xml:space="preserve">Geophysical Research Letters</w:t>
      </w:r>
      <w:r>
        <w:t xml:space="preserve"> </w:t>
      </w:r>
      <w:r>
        <w:t xml:space="preserve">31 (23): 1–4. doi:</w:t>
      </w:r>
      <w:hyperlink r:id="rId34">
        <w:r>
          <w:rPr>
            <w:rStyle w:val="Hyperlink"/>
          </w:rPr>
          <w:t xml:space="preserve">10.1029/2004GL020365</w:t>
        </w:r>
      </w:hyperlink>
      <w:r>
        <w:t xml:space="preserve">.</w:t>
      </w:r>
    </w:p>
    <w:p>
      <w:pPr>
        <w:pStyle w:val="Bibliography"/>
      </w:pPr>
      <w:r>
        <w:t xml:space="preserve">Singer, Irving A. 1967. “Steadiness of the Wind.”</w:t>
      </w:r>
      <w:r>
        <w:t xml:space="preserve"> </w:t>
      </w:r>
      <w:r>
        <w:rPr>
          <w:i/>
        </w:rPr>
        <w:t xml:space="preserve">Journal of Applied Meteorology</w:t>
      </w:r>
      <w:r>
        <w:t xml:space="preserve"> </w:t>
      </w:r>
      <w:r>
        <w:t xml:space="preserve">6 (6): 1033–8. doi:</w:t>
      </w:r>
      <w:hyperlink r:id="rId35">
        <w:r>
          <w:rPr>
            <w:rStyle w:val="Hyperlink"/>
          </w:rPr>
          <w:t xml:space="preserve">10.1175/1520-0450(1967)006&lt;1033:sotw&gt;2.0.co;2</w:t>
        </w:r>
      </w:hyperlink>
      <w:r>
        <w:t xml:space="preserve">.</w:t>
      </w:r>
    </w:p>
    <w:p>
      <w:pPr>
        <w:pStyle w:val="Bibliography"/>
      </w:pPr>
      <w:r>
        <w:t xml:space="preserve">Smith, Karen L., and Paul J. Kushner. 2012. “Linear interference and the initiation of extratropical stratosphere-troposphere interactions.”</w:t>
      </w:r>
      <w:r>
        <w:t xml:space="preserve"> </w:t>
      </w:r>
      <w:r>
        <w:rPr>
          <w:i/>
        </w:rPr>
        <w:t xml:space="preserve">Journal of Geophysical Research Atmospheres</w:t>
      </w:r>
      <w:r>
        <w:t xml:space="preserve"> </w:t>
      </w:r>
      <w:r>
        <w:t xml:space="preserve">117 (13): 1–16. doi:</w:t>
      </w:r>
      <w:hyperlink r:id="rId36">
        <w:r>
          <w:rPr>
            <w:rStyle w:val="Hyperlink"/>
          </w:rPr>
          <w:t xml:space="preserve">10.1029/2012JD017587,2012</w:t>
        </w:r>
      </w:hyperlink>
      <w:r>
        <w:t xml:space="preserve">.</w:t>
      </w:r>
    </w:p>
    <w:p>
      <w:pPr>
        <w:pStyle w:val="Bibliography"/>
      </w:pPr>
      <w:r>
        <w:t xml:space="preserve">Turner, John, J. Scott Hosking, Thomas J. Bracegirdle, Tony Phillips, and Gareth J. Marshall. 2017. “Variability and trends in the Southern Hemisphere high latitude, quasi-stationary planetary waves.”</w:t>
      </w:r>
      <w:r>
        <w:t xml:space="preserve"> </w:t>
      </w:r>
      <w:r>
        <w:rPr>
          <w:i/>
        </w:rPr>
        <w:t xml:space="preserve">International Journal of Climatology</w:t>
      </w:r>
      <w:r>
        <w:t xml:space="preserve"> </w:t>
      </w:r>
      <w:r>
        <w:t xml:space="preserve">37 (5): 2325–36. doi:</w:t>
      </w:r>
      <w:hyperlink r:id="rId37">
        <w:r>
          <w:rPr>
            <w:rStyle w:val="Hyperlink"/>
          </w:rPr>
          <w:t xml:space="preserve">10.1002/joc.4848</w:t>
        </w:r>
      </w:hyperlink>
      <w:r>
        <w:t xml:space="preserve">.</w:t>
      </w:r>
    </w:p>
    <w:p>
      <w:pPr>
        <w:pStyle w:val="Bibliography"/>
      </w:pPr>
      <w:r>
        <w:t xml:space="preserve">Wolf, Gabriel, David J Brayshaw, Nicholas P Klingaman, and Arnaud Czaja. 2018. “Quasi-stationary waves and their impact on European weather and extreme events.”</w:t>
      </w:r>
      <w:r>
        <w:t xml:space="preserve"> </w:t>
      </w:r>
      <w:r>
        <w:rPr>
          <w:i/>
        </w:rPr>
        <w:t xml:space="preserve">Quarterly Journal of the Royal Meteorological Society</w:t>
      </w:r>
      <w:r>
        <w:t xml:space="preserve">, 1–18. doi:</w:t>
      </w:r>
      <w:hyperlink r:id="rId38">
        <w:r>
          <w:rPr>
            <w:rStyle w:val="Hyperlink"/>
          </w:rPr>
          <w:t xml:space="preserve">10.1002/qj.3310</w:t>
        </w:r>
      </w:hyperlink>
      <w:r>
        <w:t xml:space="preserve">.</w:t>
      </w:r>
    </w:p>
    <w:p>
      <w:pPr>
        <w:pStyle w:val="Bibliography"/>
      </w:pPr>
      <w:r>
        <w:t xml:space="preserve">Yuan, Xiaojun, and Cuihua Li. 2008. “Climate modes in southern high latitudes and their impacts on Antarctic sea ice.”</w:t>
      </w:r>
      <w:r>
        <w:t xml:space="preserve"> </w:t>
      </w:r>
      <w:r>
        <w:rPr>
          <w:i/>
        </w:rPr>
        <w:t xml:space="preserve">Journal of Geophysical Research: Oceans</w:t>
      </w:r>
      <w:r>
        <w:t xml:space="preserve"> </w:t>
      </w:r>
      <w:r>
        <w:t xml:space="preserve">113 (6): 1–13. doi:</w:t>
      </w:r>
      <w:hyperlink r:id="rId39">
        <w:r>
          <w:rPr>
            <w:rStyle w:val="Hyperlink"/>
          </w:rPr>
          <w:t xml:space="preserve">10.1029/2006JC004067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2175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37" Target="https://doi.org/10.1002/joc.4848" TargetMode="External" /><Relationship Type="http://schemas.openxmlformats.org/officeDocument/2006/relationships/hyperlink" Id="rId38" Target="https://doi.org/10.1002/qj.3310" TargetMode="External" /><Relationship Type="http://schemas.openxmlformats.org/officeDocument/2006/relationships/hyperlink" Id="rId29" Target="https://doi.org/10.1007/978-1-935704-10-2_1" TargetMode="External" /><Relationship Type="http://schemas.openxmlformats.org/officeDocument/2006/relationships/hyperlink" Id="rId34" Target="https://doi.org/10.1029/2004GL020365" TargetMode="External" /><Relationship Type="http://schemas.openxmlformats.org/officeDocument/2006/relationships/hyperlink" Id="rId39" Target="https://doi.org/10.1029/2006JC004067" TargetMode="External" /><Relationship Type="http://schemas.openxmlformats.org/officeDocument/2006/relationships/hyperlink" Id="rId36" Target="https://doi.org/10.1029/2012JD017587,2012" TargetMode="External" /><Relationship Type="http://schemas.openxmlformats.org/officeDocument/2006/relationships/hyperlink" Id="rId35" Target="https://doi.org/10.1175/1520-0450(1967)006&lt;1033:sotw&gt;2.0.co;2" TargetMode="External" /><Relationship Type="http://schemas.openxmlformats.org/officeDocument/2006/relationships/hyperlink" Id="rId31" Target="https://doi.org/10.1175/1520-0477(1996)077&lt;0437:TNYRP&gt;2.0.CO;2" TargetMode="External" /><Relationship Type="http://schemas.openxmlformats.org/officeDocument/2006/relationships/hyperlink" Id="rId30" Target="https://doi.org/10.1175/JCLI-D-15-0287.1" TargetMode="External" /><Relationship Type="http://schemas.openxmlformats.org/officeDocument/2006/relationships/hyperlink" Id="rId32" Target="https://doi.org/10.5194/acp-12-2865-2012" TargetMode="External" /><Relationship Type="http://schemas.openxmlformats.org/officeDocument/2006/relationships/hyperlink" Id="rId33" Target="https://doi.org/10.5194/angeo-36-181-2018"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02/joc.4848" TargetMode="External" /><Relationship Type="http://schemas.openxmlformats.org/officeDocument/2006/relationships/hyperlink" Id="rId38" Target="https://doi.org/10.1002/qj.3310" TargetMode="External" /><Relationship Type="http://schemas.openxmlformats.org/officeDocument/2006/relationships/hyperlink" Id="rId29" Target="https://doi.org/10.1007/978-1-935704-10-2_1" TargetMode="External" /><Relationship Type="http://schemas.openxmlformats.org/officeDocument/2006/relationships/hyperlink" Id="rId34" Target="https://doi.org/10.1029/2004GL020365" TargetMode="External" /><Relationship Type="http://schemas.openxmlformats.org/officeDocument/2006/relationships/hyperlink" Id="rId39" Target="https://doi.org/10.1029/2006JC004067" TargetMode="External" /><Relationship Type="http://schemas.openxmlformats.org/officeDocument/2006/relationships/hyperlink" Id="rId36" Target="https://doi.org/10.1029/2012JD017587,2012" TargetMode="External" /><Relationship Type="http://schemas.openxmlformats.org/officeDocument/2006/relationships/hyperlink" Id="rId35" Target="https://doi.org/10.1175/1520-0450(1967)006&lt;1033:sotw&gt;2.0.co;2" TargetMode="External" /><Relationship Type="http://schemas.openxmlformats.org/officeDocument/2006/relationships/hyperlink" Id="rId31" Target="https://doi.org/10.1175/1520-0477(1996)077&lt;0437:TNYRP&gt;2.0.CO;2" TargetMode="External" /><Relationship Type="http://schemas.openxmlformats.org/officeDocument/2006/relationships/hyperlink" Id="rId30" Target="https://doi.org/10.1175/JCLI-D-15-0287.1" TargetMode="External" /><Relationship Type="http://schemas.openxmlformats.org/officeDocument/2006/relationships/hyperlink" Id="rId32" Target="https://doi.org/10.5194/acp-12-2865-2012" TargetMode="External" /><Relationship Type="http://schemas.openxmlformats.org/officeDocument/2006/relationships/hyperlink" Id="rId33" Target="https://doi.org/10.5194/angeo-36-181-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stationary are the planetary waves in the Southern Hemisphere?</dc:title>
  <dc:creator/>
  <dcterms:created xsi:type="dcterms:W3CDTF">2018-12-10T18:57:09Z</dcterms:created>
  <dcterms:modified xsi:type="dcterms:W3CDTF">2018-12-10T18:57:09Z</dcterms:modified>
</cp:coreProperties>
</file>