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este trabajo es comprender mejor la circulación zonalmente asimétrica en el Hemisferio Sur en escalas estacionales y más largas. Para ello, utlizamos datos de reanálisis de ERA5 y simulaciones históricas de CMIP6. Computamos Funciones Empíricas Ortogonales Complejas (cEOF) a las anomalías zonales de altura geopotencial en 200 hPa y 50 hPa, lo que permitió caracterizar patrones de variabilidad con fase y amplitud.</w:t>
      </w:r>
    </w:p>
    <w:p>
      <w:pPr>
        <w:pStyle w:val="BodyText"/>
      </w:pPr>
      <w:r>
        <w:t xml:space="preserve">Identificamos dos modos principales: cEOF1, que representa la variabilidad de la onda zonal 1 en la estratosfera y se relaciona con anomalías de ozono, y cEOF2, que describe un patrón de onda 3 con magnitud máxima en el Pacífico, relacionado con los modos PSA.</w:t>
      </w:r>
      <w:r>
        <w:t xml:space="preserve"> </w:t>
      </w:r>
      <w:r>
        <w:t xml:space="preserve">Solo el cEOF2 tiene impactos temperatura de la superficie y precipitación.</w:t>
      </w:r>
    </w:p>
    <w:p>
      <w:pPr>
        <w:pStyle w:val="BodyText"/>
      </w:pPr>
      <w:r>
        <w:t xml:space="preserve">Separamos la variabilidad del SAM en su parte zonalmente simétrica (S-SAM) y asimétrica (A-SAM).</w:t>
      </w:r>
      <w:r>
        <w:t xml:space="preserve"> </w:t>
      </w:r>
      <w:r>
        <w:t xml:space="preserve">La fase de 90º del cEOF2 está altamente correlacionada con el A-SAM, lo que sugiere que pueden describir el mismo fenómeno o que el A-SAM podría ser una contaminación estadística del modo PSA en un SAM más zonalmente simétrico.</w:t>
      </w:r>
    </w:p>
    <w:p>
      <w:pPr>
        <w:pStyle w:val="BodyText"/>
      </w:pPr>
      <w:r>
        <w:t xml:space="preserve">Finalmente, analizamos estos modos en simulaciones históricas de CMIP6 y se encontramos que la capacidad de los modelos de representar estos los modos varía entre los modelos, pero la media multimoddelo representa los modos de manera adecuada.</w:t>
      </w:r>
      <w:r>
        <w:t xml:space="preserve"> </w:t>
      </w:r>
      <w:r>
        <w:t xml:space="preserve">Sin embargo,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The goal of this work is to better understand the asymmetric zonal circulation in the Southern Hemisphere on seasonal and longer time scales.</w:t>
      </w:r>
      <w:r>
        <w:t xml:space="preserve"> </w:t>
      </w:r>
      <w:r>
        <w:t xml:space="preserve">To do this, we used data from ERA5 reanalysis and historical simulations from CMIP6.</w:t>
      </w:r>
      <w:r>
        <w:t xml:space="preserve"> </w:t>
      </w:r>
      <w:r>
        <w:t xml:space="preserve">We calculated Complex Empirical Orthogonal Functions (cEOFs) of geopotential height zonal anomalies at 200 hPa and 50 hPa, which allowed us to describe variability patterns with phase and amplitude.</w:t>
      </w:r>
    </w:p>
    <w:p>
      <w:pPr>
        <w:pStyle w:val="BodyText"/>
      </w:pPr>
      <w:r>
        <w:t xml:space="preserve">We identified two main modes: cEOF1, which represents the variability of zonal wave 1 in the stratosphere and is related to ozone anomalies, and cEOF2, which describes a wave pattern of 3 with maximum magnitude in the Pacific, related to the PSA modes.</w:t>
      </w:r>
      <w:r>
        <w:t xml:space="preserve"> </w:t>
      </w:r>
      <w:r>
        <w:t xml:space="preserve">Only cEOF2 has impacts on surface temperature and precipitation.</w:t>
      </w:r>
    </w:p>
    <w:p>
      <w:pPr>
        <w:pStyle w:val="BodyText"/>
      </w:pPr>
      <w:r>
        <w:t xml:space="preserve">We separated the variability of the SAM into its zonally symmetric (S-SAM) and asymmetric (A-SAM) parts.</w:t>
      </w:r>
      <w:r>
        <w:t xml:space="preserve"> </w:t>
      </w:r>
      <w:r>
        <w:t xml:space="preserve">The 90º phase of cEOF2 is highly correlated with A-SAM, suggesting that they may describe the same phenomenon or that A-SAM could be a statistical contamination of the PSA mode in a more zonally symmetric SAM.</w:t>
      </w:r>
    </w:p>
    <w:p>
      <w:pPr>
        <w:pStyle w:val="BodyText"/>
      </w:pPr>
      <w:r>
        <w:t xml:space="preserve">Finally, we analyzed these modes in historical simulations from CMIP6 and found that the models’ ability to represent these modes varies greately among the models, but the multi-model average represents the modes adequately.</w:t>
      </w:r>
      <w:r>
        <w:t xml:space="preserve"> </w:t>
      </w:r>
      <w:r>
        <w:t xml:space="preserve">However, most models exaggerate the relationship between the modes and sea surface temperature.</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w:t>
      </w:r>
      <w:r>
        <w:t xml:space="preserve"> </w:t>
      </w:r>
      <w:r>
        <w:t xml:space="preserve">(p.e.</w:t>
      </w:r>
      <w:r>
        <w:t xml:space="preserve"> </w:t>
      </w:r>
      <w:hyperlink w:anchor="ref-hoskins2005">
        <w:r>
          <w:rPr>
            <w:rStyle w:val="Hyperlink"/>
          </w:rPr>
          <w:t xml:space="preserve">Hoskins y Hodges 2005</w:t>
        </w:r>
      </w:hyperlink>
      <w:r>
        <w:t xml:space="preserve">)</w:t>
      </w:r>
      <w:r>
        <w:t xml:space="preserve">.</w:t>
      </w:r>
      <w:r>
        <w:t xml:space="preserve"> </w:t>
      </w:r>
      <w:r>
        <w:t xml:space="preserve">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podrían estar relacionados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están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asoaciado a significativas anomalías zonales de altura geopotencial.</w:t>
      </w:r>
      <w:r>
        <w:t xml:space="preserve"> </w:t>
      </w:r>
      <w:r>
        <w:t xml:space="preserve">Estas asimetrías zonales no han sido ampliamente estudiadas, pero trabajos previos sugieren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descomposición de Fourier de la altura geopotencial o la presión a nivel del mar en cada latitud</w:t>
      </w:r>
      <w:r>
        <w:t xml:space="preserve"> </w:t>
      </w:r>
      <w:r>
        <w:t xml:space="preserve">(p.e.,</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trabajos previos identificaron patrones de onda con números de onda dominantes 3-4 en latitudes extratropicales y subpolares con impactos regionales distintivos, como en las anomalías en la concentración de hielo matino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Quintanar y Mechoso (</w:t>
      </w:r>
      <w:hyperlink w:anchor="ref-quintanar1995a">
        <w:r>
          <w:rPr>
            <w:rStyle w:val="Hyperlink"/>
          </w:rPr>
          <w:t xml:space="preserve">1995</w:t>
        </w:r>
      </w:hyperlink>
      <w:r>
        <w:t xml:space="preserve">)</w:t>
      </w:r>
      <w:r>
        <w:t xml:space="preserve"> </w:t>
      </w:r>
      <w:r>
        <w:t xml:space="preserve">realizaron experimentos de sensibilidad tratando de identificar los factores importantes en el mantenimiento de la onda zonal 1 climatológica.</w:t>
      </w:r>
      <w:r>
        <w:t xml:space="preserve"> </w:t>
      </w:r>
      <w:r>
        <w:t xml:space="preserve">Encontraron que ni la temperatura ni la orografía de la Antártida eran suficientes para explicar la amplitud de esta onda en latitudes subpolares, por lo que concluyeron que los forzantes remotos debían jugar un papel importante.</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está asociada a un aumento y disminución de la actividad de las ondas planetarias, respectivamente, pero su análisis no distingue en la actividad de distintos números de onda.</w:t>
      </w:r>
    </w:p>
    <w:p>
      <w:pPr>
        <w:pStyle w:val="BodyText"/>
      </w:pPr>
      <w:r>
        <w:t xml:space="preserve">En cuanto a la onda 3, experimentos de sensibilidad sugieren que los forzantes tropicales no son importanets para determinar la amplitud de la onda 3, sino que ayudan a fijarla en una fase preferencial y así se vea reflejada en el campo medio.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de gran círculo a lo largo de la costa Antártida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para caracterizar los principales modos de variabilidad y su relación con los índices de teleconexión.</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a partir de reanálisis para estudiar las características de propagación del Monzón Sudamericano.</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mejorar la descripción y comprensión de la circulación extratropical hemisferio sur zonalmente asimétrica utilizando cEOF, que puede describir ondas planetarias de fase variable con amplitud variable a lo largo de un círculo de latitud.</w:t>
      </w:r>
      <w:r>
        <w:t xml:space="preserve"> </w:t>
      </w:r>
      <w:r>
        <w:t xml:space="preserve">Dada la falta de estudios sobre las asimetrías zonales del SAM, también proponemos desarrollar una metodología para caracterizar la variabilidad de las componentes simétricas y asimétricas del SAM, sus impactos y sus forzantes.</w:t>
      </w:r>
      <w:r>
        <w:t xml:space="preserve"> </w:t>
      </w:r>
      <w:r>
        <w:t xml:space="preserve">Además, intentamos ampliar el conocimiento del comportamiento simultáneo de la circulación asimétrica hemisferio sur en la troposfera y la estratosfera.</w:t>
      </w:r>
    </w:p>
    <w:bookmarkEnd w:id="22"/>
    <w:bookmarkStart w:id="37" w:name="exploración-de-índice-de-onda-3"/>
    <w:p>
      <w:pPr>
        <w:pStyle w:val="Heading1"/>
      </w:pPr>
      <w:r>
        <w:rPr>
          <w:rStyle w:val="SectionNumber"/>
        </w:rPr>
        <w:t xml:space="preserve">2</w:t>
      </w:r>
      <w:r>
        <w:tab/>
      </w:r>
      <w:r>
        <w:t xml:space="preserve">Exploración de índice de onda 3</w:t>
      </w:r>
    </w:p>
    <w:p>
      <w:pPr>
        <w:pStyle w:val="FirstParagraph"/>
      </w:pPr>
      <w:r>
        <w:t xml:space="preserve">La</w:t>
      </w:r>
      <w:r>
        <w:t xml:space="preserve"> </w:t>
      </w:r>
      <w:hyperlink w:anchor="intro">
        <w:r>
          <w:rPr>
            <w:rStyle w:val="Hyperlink"/>
          </w:rPr>
          <w:t xml:space="preserve">Introducción</w:t>
        </w:r>
      </w:hyperlink>
      <w:r>
        <w:t xml:space="preserve"> </w:t>
      </w:r>
      <w:r>
        <w:t xml:space="preserve">introdujo conceptualmente algunos aspectos problemáticos de las metodologías e índices normalmente utilizados en la literatura para estudiar la circulación zonalmente asimétrica el hemisferio sur.</w:t>
      </w:r>
      <w:r>
        <w:t xml:space="preserve"> </w:t>
      </w:r>
      <w:r>
        <w:t xml:space="preserve">Este capítulo analiza empíricamente en más detalle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(R04, desde ahora) y la amplitud de la onda calculada a partir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Utilizamos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Estos datos se utilizaron a una resolución espacial de 2,5° de longitud por 2,5° de latitud.</w:t>
      </w:r>
      <w:r>
        <w:t xml:space="preserve"> </w:t>
      </w:r>
      <w:r>
        <w:t xml:space="preserve">Utilizamos datos del período post-satelital (1979–2020) para minimizar posibles problemas causados por cambios en la cobertura de datos.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R04 era, hasta hace poco, el único índice establecido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El promedio móvil de tres meses se aplica para evitar que el índice sea sensible al ciclo estacional de la localización de la onda 3 climatológica.</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altura geopotencial en 500 hPa en septiembre de 1989</w:t>
      </w:r>
      <w:r>
        <w:t xml:space="preserve"> </w:t>
      </w:r>
      <w:r>
        <w:t xml:space="preserve">Las anomalías zonales de altura geopotencial son intensas al sur de Australia y Nueva Zelanda.</w:t>
      </w:r>
      <w:r>
        <w:t xml:space="preserve"> </w:t>
      </w:r>
      <w:r>
        <w:t xml:space="preserve">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del ENSO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5" w:name="resultados"/>
    <w:p>
      <w:pPr>
        <w:pStyle w:val="Heading2"/>
      </w:pPr>
      <w:r>
        <w:rPr>
          <w:rStyle w:val="SectionNumber"/>
        </w:rPr>
        <w:t xml:space="preserve">2.2</w:t>
      </w:r>
      <w:r>
        <w:tab/>
      </w:r>
      <w:r>
        <w:t xml:space="preserve">Resultados</w:t>
      </w:r>
    </w:p>
    <w:p>
      <w:pPr>
        <w:pStyle w:val="FirstParagraph"/>
      </w:pPr>
      <w:r>
        <w:t xml:space="preserve">La Figura</w:t>
      </w:r>
      <w:r>
        <w:t xml:space="preserve"> </w:t>
      </w:r>
      <w:r>
        <w:t xml:space="preserve">??</w:t>
      </w:r>
      <w:r>
        <w:t xml:space="preserve"> </w:t>
      </w:r>
      <w:r>
        <w:t xml:space="preserve">muestra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 y el mapa de regresión entre R04 y el campo de anomalías zonales de altura geopotencial en 500 hPa.</w:t>
      </w:r>
      <w:r>
        <w:t xml:space="preserve"> </w:t>
      </w:r>
      <w:r>
        <w:t xml:space="preserve">Se observa que representa una onda 3 relativamente pura con una amplitud ligeramente más alta en la región del Pacífico.</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(contornos negros en la Fig</w:t>
      </w:r>
      <w:r>
        <w:t xml:space="preserve"> </w:t>
      </w:r>
      <w:r>
        <w:t xml:space="preserve">??</w:t>
      </w:r>
      <w:r>
        <w:t xml:space="preserve">).</w:t>
      </w:r>
      <w:r>
        <w:t xml:space="preserve"> </w:t>
      </w:r>
      <w:r>
        <w:t xml:space="preserve">Esto es por construcción, ya que al usar puntos fijos cercanos a estos máximos climatológicos,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–esto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índice R04 no es un índice de la amplitud de al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Esto no demuestra que éste sea un patrón físicamente coherente.</w:t>
      </w:r>
    </w:p>
    <w:p>
      <w:pPr>
        <w:pStyle w:val="BodyText"/>
      </w:pPr>
      <w:r>
        <w:t xml:space="preserve">Para investigar la consistencia física de R04 se puede analizar la covariabilidad entre las tres regiones utilizadas para calcularlo.</w:t>
      </w:r>
    </w:p>
    <w:p>
      <w:pPr>
        <w:pStyle w:val="BodyText"/>
      </w:pPr>
      <w:bookmarkStart w:id="28" w:name="tab:raphael-correlation"/>
      <w:bookmarkEnd w:id="28"/>
      <w:r>
        <w:t xml:space="preserve">Tabla 2.1: Correlación entre la anomalía zonal de geopotential en los tres puntos considerados por Raphael.</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La Tabla</w:t>
      </w:r>
      <w:r>
        <w:t xml:space="preserve"> </w:t>
      </w:r>
      <w:r>
        <w:t xml:space="preserve">2.1</w:t>
      </w:r>
      <w:r>
        <w:t xml:space="preserve"> </w:t>
      </w:r>
      <w:r>
        <w:t xml:space="preserve">muestra la matriz de correlación entre la anomalía zonal de altura geopotencial en las ubicaciones utilizada para calcular el índice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y sugiere que no representan un patrón coherente.</w:t>
      </w:r>
    </w:p>
    <w:p>
      <w:pPr>
        <w:pStyle w:val="BodyText"/>
      </w:pPr>
      <w:r>
        <w:t xml:space="preserve">La Figura</w:t>
      </w:r>
      <w:r>
        <w:t xml:space="preserve"> </w:t>
      </w:r>
      <w:r>
        <w:t xml:space="preserve">??</w:t>
      </w:r>
      <w:r>
        <w:t xml:space="preserve"> </w:t>
      </w:r>
      <w:r>
        <w:t xml:space="preserve">muestra los campos de regresión de anomalía zonal de altura geopotencial con índices pseudo-R04 computados utilizando sólo un punto (fila a) o promedios de dos puntos (fila b).</w:t>
      </w:r>
      <w:r>
        <w:t xml:space="preserve"> </w:t>
      </w:r>
      <w:r>
        <w:t xml:space="preserve">No hay un patrón coherente asociado a los puntos individuales.</w:t>
      </w:r>
      <w:r>
        <w:t xml:space="preserve"> </w:t>
      </w:r>
      <w:r>
        <w:t xml:space="preserve">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 anomalía zonal y la anomalía mensual de la anomalía zonal de altura geopotencial en los los 8 meses con mayor y menor valor del índice,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o) se observa lo contrario.</w:t>
      </w:r>
      <w:r>
        <w:t xml:space="preserve"> </w:t>
      </w:r>
      <w:r>
        <w:t xml:space="preserve">En casos para los cuales el índice es positivo no hay siquiera anomalías positivas en los tres puntos, como en noviembre de 2018 (panel b) diciembre de 1998 (panel e).</w:t>
      </w:r>
      <w:r>
        <w:t xml:space="preserve"> </w:t>
      </w:r>
      <w:r>
        <w:t xml:space="preserve">En los casos negativos,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no parece representar un fenómeno distintivo de onda 3.</w:t>
      </w:r>
    </w:p>
    <w:p>
      <w:pPr>
        <w:pStyle w:val="BodyText"/>
      </w:pPr>
      <w:r>
        <w:t xml:space="preserve">Otra forma de medir la onda 3 es computando la amplitud de fourier de esta onda a lo largo de un circulo de latitud.</w:t>
      </w:r>
      <w:r>
        <w:t xml:space="preserve"> </w:t>
      </w:r>
      <w:r>
        <w:t xml:space="preserve">El modelo de fourier también asume que la onda 3 tiene una amplitud constante a lo largo de todo el círculo de latitud y que no presenta propagación meridional.</w:t>
      </w:r>
      <w:r>
        <w:t xml:space="preserve"> </w:t>
      </w:r>
      <w:r>
        <w:t xml:space="preserve">Esta medida no mide exactamente lo mismo que R04, ya que es sensible a la amplitud de la onda 3 sin importar dónde este localizada.</w:t>
      </w:r>
      <w:r>
        <w:t xml:space="preserve"> </w:t>
      </w:r>
      <w:r>
        <w:t xml:space="preserve">Esto puede observarse en la Figura</w:t>
      </w:r>
      <w:r>
        <w:t xml:space="preserve"> </w:t>
      </w:r>
      <w:r>
        <w:t xml:space="preserve">??</w:t>
      </w:r>
      <w:r>
        <w:t xml:space="preserve">, donde se observa que la localización de la onda 3 varía considerablemente.</w:t>
      </w:r>
    </w:p>
    <w:p>
      <w:pPr>
        <w:pStyle w:val="BodyText"/>
      </w:pPr>
      <w:r>
        <w:t xml:space="preserve">Por otro lado, la onda 3 de la altura geopotencial no es idéntica a la onda 3 de las anomalías mensuales de altura geopotencial.</w:t>
      </w:r>
      <w:r>
        <w:t xml:space="preserve"> </w:t>
      </w:r>
      <w:r>
        <w:t xml:space="preserve">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es equivalente a la Figura</w:t>
      </w:r>
      <w:r>
        <w:t xml:space="preserve"> </w:t>
      </w:r>
      <w:r>
        <w:t xml:space="preserve">2.1</w:t>
      </w:r>
      <w:r>
        <w:t xml:space="preserve"> </w:t>
      </w:r>
      <w:r>
        <w:t xml:space="preserve">pero para los 8 meses con mayor amplitud de la onda 3 de anomalía mensual de altura geopotencial en 500 hPa.</w:t>
      </w:r>
      <w:r>
        <w:t xml:space="preserve"> </w:t>
      </w:r>
      <w:r>
        <w:t xml:space="preserve">Se observa que una amplitud alta se asocia a una onda 3 relativamente clara, pero que su amplitud no es constante en todo el hemisferio.</w:t>
      </w:r>
      <w:r>
        <w:t xml:space="preserve"> </w:t>
      </w:r>
      <w:r>
        <w:t xml:space="preserve">Por ejemplo, la mayor amplitud de la onda 3 se observa en septiembre de 2008 (panel a).</w:t>
      </w:r>
      <w:r>
        <w:t xml:space="preserve"> </w:t>
      </w:r>
      <w:r>
        <w:t xml:space="preserve">Las anomalías zonales tienen mayor intensidad y se encuentran más al sur en la zona del pacífico y al este de Sudamérica que en el Índico y al sur de Australia.</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casos particulares en la Figura</w:t>
      </w:r>
      <w:r>
        <w:t xml:space="preserve"> </w:t>
      </w:r>
      <w:r>
        <w:t xml:space="preserve">??</w:t>
      </w:r>
      <w:r>
        <w:t xml:space="preserve"> </w:t>
      </w:r>
      <w:r>
        <w:t xml:space="preserve">y sugiere que la onda 3 es más localizada que un modelo sinusoidal puro.</w:t>
      </w:r>
    </w:p>
    <w:bookmarkEnd w:id="35"/>
    <w:bookmarkStart w:id="36" w:name="conclusiones"/>
    <w:p>
      <w:pPr>
        <w:pStyle w:val="Heading2"/>
      </w:pPr>
      <w:r>
        <w:rPr>
          <w:rStyle w:val="SectionNumber"/>
        </w:rPr>
        <w:t xml:space="preserve">2.3</w:t>
      </w:r>
      <w:r>
        <w:tab/>
      </w:r>
      <w:r>
        <w:t xml:space="preserve">Conclusiones</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estudiar la onda 3 en el hemisferio sur.</w:t>
      </w:r>
      <w:r>
        <w:t xml:space="preserve"> </w:t>
      </w:r>
      <w:r>
        <w:t xml:space="preserve">Es necesario un modelo que permita detectar cambios en la fase, modulación zonal de la amplitud y propagación meridional.</w:t>
      </w:r>
      <w:r>
        <w:t xml:space="preserve"> </w:t>
      </w:r>
      <w:r>
        <w:t xml:space="preserve">En el próximo capítulo presentamos un índice basado en Funciones Empíricas Ortogonales Complejas (cEOF) que resuelve estos problemas.</w:t>
      </w:r>
    </w:p>
    <w:bookmarkEnd w:id="36"/>
    <w:bookmarkEnd w:id="37"/>
    <w:bookmarkStart w:id="55" w:name="ceofs"/>
    <w:p>
      <w:pPr>
        <w:pStyle w:val="Heading1"/>
      </w:pPr>
      <w:r>
        <w:rPr>
          <w:rStyle w:val="SectionNumber"/>
        </w:rPr>
        <w:t xml:space="preserve">3</w:t>
      </w:r>
      <w:r>
        <w:tab/>
      </w:r>
      <w:r>
        <w:t xml:space="preserve">Modos de variabilidad de la circulación zonalmente asimétrica en primavera</w:t>
      </w:r>
    </w:p>
    <w:bookmarkStart w:id="38"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Funciones Ortogonales Empíricas Complejas (cEOF)</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ondas sinusoidales constantes por cada círculo de latitud.</w:t>
      </w:r>
    </w:p>
    <w:p>
      <w:pPr>
        <w:pStyle w:val="BodyText"/>
      </w:pPr>
      <w:r>
        <w:t xml:space="preserve">En base a exploraciones preliminares, en este capítulo nos restringimos al trimestre septiembre-octubre-noviembre (SON) ya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w:t>
      </w:r>
      <w:r>
        <w:t xml:space="preserve"> </w:t>
      </w:r>
      <w:r>
        <w:t xml:space="preserve">Muchas de las características de los cEOF son similares en los otros trimestres a excepción del trimestre diciembre-enero-febrero, el cual tiene características distintas.</w:t>
      </w:r>
    </w:p>
    <w:p>
      <w:pPr>
        <w:pStyle w:val="BodyText"/>
      </w:pPr>
      <w:r>
        <w:t xml:space="preserve">Analizamos el nivel de 200 hPa dado que es un nivel cercano al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Dada la importancia de la variabilidad estratosférica en modular la propagación de las ondas, también incluimos el nivel de 50 hPa.</w:t>
      </w:r>
    </w:p>
    <w:bookmarkEnd w:id="38"/>
    <w:bookmarkStart w:id="41" w:name="métodos-1"/>
    <w:p>
      <w:pPr>
        <w:pStyle w:val="Heading2"/>
      </w:pPr>
      <w:r>
        <w:rPr>
          <w:rStyle w:val="SectionNumber"/>
        </w:rPr>
        <w:t xml:space="preserve">3.2</w:t>
      </w:r>
      <w:r>
        <w:tab/>
      </w:r>
      <w:r>
        <w:t xml:space="preserve">Métodos</w:t>
      </w:r>
    </w:p>
    <w:bookmarkStart w:id="39"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altura geopotencial, utilizamos datos de temperatura del aire, temperatura a 2 metros, relación de mezcla de ozono y columna total de ozono (CTO).</w:t>
      </w:r>
      <w:r>
        <w:t xml:space="preserve"> </w:t>
      </w:r>
      <w:r>
        <w:t xml:space="preserve">La mayor parte del análisis utiliza datos del período post-satelital (1979–2020), pero nos extendemos hacia 1940 para examinar las tendencias a largo plazo.</w:t>
      </w:r>
    </w:p>
    <w:p>
      <w:pPr>
        <w:pStyle w:val="BodyText"/>
      </w:pPr>
      <w:r>
        <w:t xml:space="preserve">La función de corriente a 200 hPa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los flujos horizontales de actividad de onda se calcularon siguiendo el método descrito por</w:t>
      </w:r>
      <w:r>
        <w:t xml:space="preserve"> </w:t>
      </w:r>
      <w:r>
        <w:t xml:space="preserve">(</w:t>
      </w:r>
      <w:hyperlink w:anchor="ref-plumb1985">
        <w:r>
          <w:rPr>
            <w:rStyle w:val="Hyperlink"/>
          </w:rPr>
          <w:t xml:space="preserve">Plumb 1985</w:t>
        </w:r>
      </w:hyperlink>
      <w:r>
        <w:t xml:space="preserve">)</w:t>
      </w:r>
      <w:r>
        <w:t xml:space="preserve">.</w:t>
      </w:r>
    </w:p>
    <w:p>
      <w:pPr>
        <w:pStyle w:val="BodyText"/>
      </w:pPr>
      <w:r>
        <w:t xml:space="preserve">Utilizamos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y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2º y 2,5º, respectivamente.</w:t>
      </w:r>
      <w:r>
        <w:t xml:space="preserve"> </w:t>
      </w:r>
      <w:r>
        <w:t xml:space="preserve">Este conjunto de datos de lluvia integra información de diversas fuentes, incluyendo observaciones de pluviómetros, estimaciones inferidas por satélite y el reanálisis NCEP-NCAR.</w:t>
      </w:r>
      <w:r>
        <w:t xml:space="preserve"> </w:t>
      </w:r>
      <w:r>
        <w:t xml:space="preserve">Cubre el período desde 1979 hasta la actualidad.</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del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39"/>
    <w:bookmarkStart w:id="40"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(DJF,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0"/>
    <w:bookmarkEnd w:id="41"/>
    <w:bookmarkStart w:id="44" w:name="eof"/>
    <w:p>
      <w:pPr>
        <w:pStyle w:val="Heading2"/>
      </w:pPr>
      <w:r>
        <w:rPr>
          <w:rStyle w:val="SectionNumber"/>
        </w:rPr>
        <w:t xml:space="preserve">3.3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que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bookmarkStart w:id="43" w:name="ceof-metodo"/>
    <w:p>
      <w:pPr>
        <w:pStyle w:val="Heading3"/>
      </w:pPr>
      <w:r>
        <w:rPr>
          <w:rStyle w:val="SectionNumber"/>
        </w:rPr>
        <w:t xml:space="preserve">3.3.1</w:t>
      </w:r>
      <w:r>
        <w:tab/>
      </w:r>
      <w:r>
        <w:t xml:space="preserve">Funciones ortogonales complejas (cEOF)</w:t>
      </w:r>
    </w:p>
    <w:p>
      <w:pPr>
        <w:pStyle w:val="FirstParagraph"/>
      </w:pPr>
      <w:r>
        <w:t xml:space="preserve">Una de las metodologías más extendidas para analizar la variabilidad espacio-temporal de una variable es la de Funciones Ortogonales Empíricas (EOF) o componentes principales.</w:t>
      </w:r>
      <w:r>
        <w:t xml:space="preserve"> </w:t>
      </w:r>
      <w:r>
        <w:t xml:space="preserve">La Figura</w:t>
      </w:r>
      <w:r>
        <w:t xml:space="preserve"> </w:t>
      </w:r>
      <w:r>
        <w:t xml:space="preserve">??</w:t>
      </w:r>
      <w:r>
        <w:t xml:space="preserve"> </w:t>
      </w:r>
      <w:r>
        <w:t xml:space="preserve">muestra las cuatro priemras EOFs de las anomalías zonales de altura geopotencial de SON en 50 hPa al sur de 20º S.</w:t>
      </w:r>
      <w:r>
        <w:t xml:space="preserve"> </w:t>
      </w:r>
      <w:r>
        <w:t xml:space="preserve">Se puede observar que los dos primeros EOFs representan un único patrón de una onda zonal 1 no estacionario (es decir, un patrón con características espaciales similares donde la localización de los máximos varía).</w:t>
      </w:r>
      <w:r>
        <w:t xml:space="preserve"> </w:t>
      </w:r>
      <w:r>
        <w:t xml:space="preserve">Dado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ésta onda aparece como un par de EOFs girados en 1/4 de longitud de onda (90º en el espacio de frecuencias).</w:t>
      </w:r>
      <w:r>
        <w:t xml:space="preserve"> </w:t>
      </w:r>
      <w:r>
        <w:t xml:space="preserve">La amplitud de esta onda 1 podría medirse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w:t>
      </w:r>
      <w:r>
        <w:t xml:space="preserve"> </w:t>
      </w:r>
      <m:oMath>
        <m:r>
          <m:rPr>
            <m:sty m:val="p"/>
          </m:rPr>
          <m:t>P</m:t>
        </m:r>
        <m:r>
          <m:rPr>
            <m:sty m:val="p"/>
          </m:rPr>
          <m:t>C</m:t>
        </m:r>
        <m:r>
          <m:rPr>
            <m:sty m:val="p"/>
          </m:rPr>
          <m:t>1</m:t>
        </m:r>
      </m:oMath>
      <w:r>
        <w:t xml:space="preserve"> </w:t>
      </w:r>
      <w:r>
        <w:t xml:space="preserve">y</w:t>
      </w:r>
      <w:r>
        <w:t xml:space="preserve"> </w:t>
      </w:r>
      <m:oMath>
        <m:r>
          <m:rPr>
            <m:sty m:val="p"/>
          </m:rPr>
          <m:t>P</m:t>
        </m:r>
        <m:r>
          <m:rPr>
            <m:sty m:val="p"/>
          </m:rPr>
          <m:t>C</m:t>
        </m:r>
        <m:r>
          <m:rPr>
            <m:sty m:val="p"/>
          </m:rPr>
          <m:t>2</m:t>
        </m:r>
      </m:oMath>
      <w:r>
        <w:t xml:space="preserve"> </w:t>
      </w:r>
      <w:r>
        <w:t xml:space="preserve">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Una mejor alternativa para representar ondas que varían en su fase es utilizando el análisis de Funciones Ortogonales Empíricas Complejas (cEOF, por sus siglas en inglés)</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patrones espaciales y series temporales con números complejos.</w:t>
      </w:r>
      <w:r>
        <w:t xml:space="preserve"> </w:t>
      </w: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nor referiremos a cada fase de un cEOF como la fase de 0º y la fase de 90º.</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significa que los cEOF representan de forma natural patrones ondulatorios que cambian tanto su ubicación como su amplitud.</w:t>
      </w:r>
    </w:p>
    <w:p>
      <w:pPr>
        <w:pStyle w:val="BodyText"/>
      </w:pPr>
      <w:r>
        <w:t xml:space="preserve">Por ejemplo, cuando las anomalías zonales de altura geopotencial se parecen mucho a la fase 0º del cEOF, entonces la serie temporal de esta fase es positiva y la serie temporal de la fase 90º es cercana a cero.</w:t>
      </w:r>
      <w:r>
        <w:t xml:space="preserve"> </w:t>
      </w:r>
      <w:r>
        <w:t xml:space="preserve">Del mismo modo, cuando las anomalías zonales de altura geopotencial se parecen a la fase 90º, la serie temporal de ésta es positiva y la serie temporal de la fase de 0º es cercana a cero.</w:t>
      </w:r>
      <w:r>
        <w:t xml:space="preserve"> </w:t>
      </w:r>
      <w:r>
        <w:t xml:space="preserve">Cuando las anomalías zonales de altura geopotencial tiene los máximos en una localización intermedia, entonces ambas series temporales tienen valores distintos a cero.</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primeros paneles la señal está dividida en las ondas zonales 1 a 4 donde se ve con claridad como la transformada de Hilbert es la misma señal pero desplazada 1/4 de longitud de onda.</w:t>
      </w:r>
    </w:p>
    <w:p>
      <w:pPr>
        <w:pStyle w:val="TableCaption"/>
      </w:pPr>
      <w:bookmarkStart w:id="42" w:name="tab:corr-ceof-splitted"/>
      <w:bookmarkEnd w:id="42"/>
      <w:r>
        <w:t xml:space="preserve">Tabla 3.1:</w:t>
      </w:r>
      <w:r>
        <w:t xml:space="preserve"> </w:t>
      </w:r>
      <w:r>
        <w:t xml:space="preserve">Coeficiente de determinación ($r^2$) entre la magnitud de las series temporales de los cEOF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motiva la decisión de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segundo cEOF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En la Sección</w:t>
      </w:r>
      <w:r>
        <w:t xml:space="preserve"> </w:t>
      </w:r>
      <w:r>
        <w:t xml:space="preserve">3.4.5</w:t>
      </w:r>
      <w:r>
        <w:t xml:space="preserve"> </w:t>
      </w:r>
      <w:r>
        <w:t xml:space="preserve">mostramos regresiones de precipitación y temperatura asociadas a fases intermedias entre 0º y 90º.</w:t>
      </w:r>
      <w:r>
        <w:t xml:space="preserve"> </w:t>
      </w:r>
      <w:r>
        <w:t xml:space="preserve">Para esos gráficos, giramos los cEOF en 1/4 de longitud de onda multiplicando las series temporales complejas por</w:t>
      </w:r>
      <w:r>
        <w:t xml:space="preserve"> </w:t>
      </w:r>
      <m:oMath>
        <m:r>
          <m:rPr>
            <m:sty m:val="p"/>
          </m:rPr>
          <m:t>cos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Si bien los cEOFs se calcularon para el período 1979–2020, extendimos las series temporales complejas hasta el periodo 1950–1978 proyectando las anomalías zonales mensuales de altura geopotencial normalizadas por nivel al sur de 20ºS sobre los patrones espaciales correspondientes.</w:t>
      </w:r>
    </w:p>
    <w:bookmarkEnd w:id="43"/>
    <w:bookmarkEnd w:id="44"/>
    <w:bookmarkStart w:id="53" w:name="resultados-1"/>
    <w:p>
      <w:pPr>
        <w:pStyle w:val="Heading2"/>
      </w:pPr>
      <w:r>
        <w:rPr>
          <w:rStyle w:val="SectionNumber"/>
        </w:rPr>
        <w:t xml:space="preserve">3.4</w:t>
      </w:r>
      <w:r>
        <w:tab/>
      </w:r>
      <w:r>
        <w:t xml:space="preserve">Resultados</w:t>
      </w:r>
    </w:p>
    <w:bookmarkStart w:id="45" w:name="Xee6e8c150ddc0b92223aa50ad0e060cbaa7e405"/>
    <w:p>
      <w:pPr>
        <w:pStyle w:val="Heading3"/>
      </w:pPr>
      <w:r>
        <w:rPr>
          <w:rStyle w:val="SectionNumber"/>
        </w:rPr>
        <w:t xml:space="preserve">3.4.1</w:t>
      </w:r>
      <w:r>
        <w:tab/>
      </w:r>
      <w:r>
        <w:t xml:space="preserve">Caracterización espacio-temporal de los modos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 de la varianza de las anomalías zonales, mientras que el segundo modo (cEOF2) explica una fracción menor (7%).</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es un patrón de onda 1 con amplitud máxima en latitudes altas.</w:t>
      </w:r>
      <w:r>
        <w:t xml:space="preserve"> </w:t>
      </w:r>
      <w:r>
        <w:t xml:space="preserve">En 50 hPa la fase de 0º del cEOF1tiene el máximo de la onda 1 en 150ºE y en 200 hPal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representa principalmente la variabilidad troposférica.</w:t>
      </w:r>
    </w:p>
    <w:p>
      <w:pPr>
        <w:pStyle w:val="BodyText"/>
      </w:pPr>
      <w:r>
        <w:t xml:space="preserve">No existe una correlación significativa entre las series temporales de los cEOFs.</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No se observan tendencias significativas en ninguna de las fases de cEOF2.</w:t>
      </w:r>
    </w:p>
    <w:bookmarkEnd w:id="45"/>
    <w:bookmarkStart w:id="48" w:name="mapas-de-regresión-con-los-modos-ceof"/>
    <w:p>
      <w:pPr>
        <w:pStyle w:val="Heading3"/>
      </w:pPr>
      <w:r>
        <w:rPr>
          <w:rStyle w:val="SectionNumber"/>
        </w:rPr>
        <w:t xml:space="preserve">3.4.2</w:t>
      </w:r>
      <w:r>
        <w:tab/>
      </w:r>
      <w:r>
        <w:t xml:space="preserve">Mapas de regresión con los modos cEOF</w:t>
      </w:r>
    </w:p>
    <w:bookmarkStart w:id="46" w:name="geopotencial"/>
    <w:p>
      <w:pPr>
        <w:pStyle w:val="Heading4"/>
      </w:pPr>
      <w:r>
        <w:rPr>
          <w:rStyle w:val="SectionNumber"/>
        </w:rPr>
        <w:t xml:space="preserve">3.4.2.1</w:t>
      </w:r>
      <w:r>
        <w:tab/>
      </w:r>
      <w:r>
        <w:t xml:space="preserve">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de las series temporales de los cEOF con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con respecto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con el cEOF2.</w:t>
      </w:r>
      <w:r>
        <w:t xml:space="preserve"> </w:t>
      </w:r>
      <w:r>
        <w:t xml:space="preserve">Tanto en 50 como en 200 hPa se observa un patrón de onda 3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ve un monopolo sobre el polo con signo negativo asociado a la fase de 0º y signo positivo asociado a la fase de 90º.</w:t>
      </w:r>
      <w:r>
        <w:t xml:space="preserve"> </w:t>
      </w:r>
      <w:r>
        <w:t xml:space="preserve">Este monopolo podría indicar fortalecimiento del vórtice polar asociado a valores positivos de la fase de 0º del cEOF2 y debilitamiento asociado a valores negativos del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indica que se trata de un modo barotrópico equivalente.</w:t>
      </w:r>
    </w:p>
    <w:p>
      <w:pPr>
        <w:pStyle w:val="BodyText"/>
      </w:pPr>
      <w:r>
        <w:t xml:space="preserve">El cEOF2 representa entonces un tren de ondas barotrópico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y con más detalle en el Capítulo</w:t>
      </w:r>
      <w:r>
        <w:t xml:space="preserve"> </w:t>
      </w:r>
      <w:r>
        <w:t xml:space="preserve">4.5</w:t>
      </w:r>
      <w:r>
        <w:t xml:space="preserve">.</w:t>
      </w:r>
    </w:p>
    <w:bookmarkEnd w:id="46"/>
    <w:bookmarkStart w:id="47" w:name="temperatura-y-ozono"/>
    <w:p>
      <w:pPr>
        <w:pStyle w:val="Heading4"/>
      </w:pPr>
      <w:r>
        <w:rPr>
          <w:rStyle w:val="SectionNumber"/>
        </w:rPr>
        <w:t xml:space="preserve">3.4.2.2</w:t>
      </w:r>
      <w:r>
        <w:tab/>
      </w:r>
      <w:r>
        <w:t xml:space="preserve">Temperatura y Ozono</w:t>
      </w:r>
    </w:p>
    <w:p>
      <w:pPr>
        <w:pStyle w:val="FirstParagraph"/>
      </w:pPr>
      <w:r>
        <w:t xml:space="preserve">También evaluamos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la temperatura del aire en 50 hPa y 200 hPa con el cEOF1.</w:t>
      </w:r>
      <w:r>
        <w:t xml:space="preserve"> </w:t>
      </w:r>
      <w:r>
        <w:t xml:space="preserve">La distribución de los coeficientes de regresión de la temperatura en 50 hPa y en 200 hPa refleja los mapas de regresión de la altura geopotencial en 50 hPa (Fig.</w:t>
      </w:r>
      <w:r>
        <w:t xml:space="preserve"> </w:t>
      </w:r>
      <w:r>
        <w:t xml:space="preserve">??</w:t>
      </w:r>
      <w:r>
        <w:t xml:space="preserve">).</w:t>
      </w:r>
      <w:r>
        <w:t xml:space="preserve"> </w:t>
      </w:r>
      <w:r>
        <w:t xml:space="preserve">En ambos niveles, la fase de 0º está asociada a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tanto, la onda zonal 1 de ozono está correlacionada negativamente con la onda zonal 1 de temperatura en la estratosfera superior, y positivamente en la estratosfera baja.</w:t>
      </w:r>
      <w:r>
        <w:t xml:space="preserve"> </w:t>
      </w:r>
      <w:r>
        <w:t xml:space="preserve">Este cambio de fase es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asociados a ambas fases del cEOF1.</w:t>
      </w:r>
      <w:r>
        <w:t xml:space="preserve"> </w:t>
      </w:r>
      <w:r>
        <w:t xml:space="preserve">La posición climatológica del mínimo de ozono durante la primavera (agujero de la capa de ozono)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agujero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En consecuencia, el cEOF1 está fuertemente relacionado con la variabilidad del ozono del hemisferio sur.</w:t>
      </w:r>
    </w:p>
    <w:bookmarkEnd w:id="47"/>
    <w:bookmarkEnd w:id="48"/>
    <w:bookmarkStart w:id="50" w:name="psa"/>
    <w:p>
      <w:pPr>
        <w:pStyle w:val="Heading3"/>
      </w:pPr>
      <w:r>
        <w:rPr>
          <w:rStyle w:val="SectionNumber"/>
        </w:rPr>
        <w:t xml:space="preserve">3.4.3</w:t>
      </w:r>
      <w:r>
        <w:tab/>
      </w:r>
      <w:r>
        <w:t xml:space="preserve">PSA</w:t>
      </w:r>
    </w:p>
    <w:p>
      <w:pPr>
        <w:pStyle w:val="FirstParagraph"/>
      </w:pPr>
      <w:r>
        <w:t xml:space="preserve">(ref:psa-eof2-cap) Coeficiente de correlación entre las fases del cEOF2 y los modos PSA1 y PSA2 para el período 1979–2020.</w:t>
      </w:r>
      <w:r>
        <w:t xml:space="preserve"> </w:t>
      </w:r>
      <w:r>
        <w:t xml:space="preserve">Los intervalos de confianza de 95% se muestran en paréntesis.</w:t>
      </w:r>
      <w:r>
        <w:t xml:space="preserve"> </w:t>
      </w:r>
      <w:r>
        <w:t xml:space="preserve">Estimaciones con p-valor menor a 0.01 en negrita.</w:t>
      </w:r>
    </w:p>
    <w:p>
      <w:pPr>
        <w:pStyle w:val="TableCaption"/>
      </w:pPr>
      <w:bookmarkStart w:id="49" w:name="tab:psa-eof2"/>
      <w:bookmarkEnd w:id="49"/>
      <w:r>
        <w:t xml:space="preserve">Tabla 3.2:</w:t>
      </w:r>
      <w:r>
        <w:t xml:space="preserve"> </w:t>
      </w:r>
      <w:r>
        <w:t xml:space="preserve">(ref:psa-eof2-cap)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estudiamos la relación entre ellos.</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la Figura</w:t>
      </w:r>
      <w:r>
        <w:t xml:space="preserve"> </w:t>
      </w:r>
      <w:r>
        <w:t xml:space="preserve">??</w:t>
      </w:r>
      <w:r>
        <w:t xml:space="preserve">, existe una gran correlación positiva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cEOF2 representa bien tanto la estructura espacial como la evolución temporal de los modos PSA, por lo que es posible establecer una asociación entre sus dos fases y los dos modos del PSA.</w:t>
      </w:r>
      <w:r>
        <w:t xml:space="preserve"> </w:t>
      </w:r>
      <w:r>
        <w:t xml:space="preserve">Es decir, la elección de fase para cEOF2 que maximiza la relación entre ENSO y la fase de 90º del cEOF2, también maximiza la asociación entre los componentes de cEOF2 y los modos PSA (no mostrado).</w:t>
      </w:r>
    </w:p>
    <w:p>
      <w:pPr>
        <w:pStyle w:val="BodyText"/>
      </w:pPr>
      <w:r>
        <w:t xml:space="preserve">(ref:phase-histogram-cap) Histograma de la distribución de fases del cEOF2 para el periodo 1979–2020.</w:t>
      </w:r>
      <w:r>
        <w:t xml:space="preserve"> </w:t>
      </w:r>
      <w:r>
        <w:t xml:space="preserve">Los intervalos están centrados en 90º, 0º, -90º, -180º con un ancho del intervalo de 90º.</w:t>
      </w:r>
      <w:r>
        <w:t xml:space="preserve"> </w:t>
      </w:r>
      <w:r>
        <w:t xml:space="preserve">Las pequeñas líneas verticales cerca del eje horizontal marcan las observaciones.</w:t>
      </w:r>
    </w:p>
    <w:p>
      <w:pPr>
        <w:pStyle w:val="BodyText"/>
      </w:pPr>
      <w:r>
        <w:t xml:space="preserve">La Figura</w:t>
      </w:r>
      <w:r>
        <w:t xml:space="preserve"> </w:t>
      </w:r>
      <w:r>
        <w:t xml:space="preserve">??</w:t>
      </w:r>
      <w:r>
        <w:t xml:space="preserve"> </w:t>
      </w:r>
      <w:r>
        <w:t xml:space="preserve">muestra un histograma para cada trimestre con la distribución de la fase del cEOF2 con las observaciones marcadas con líneas verticales en el eje horizontal.</w:t>
      </w:r>
      <w:r>
        <w:t xml:space="preserve"> </w:t>
      </w:r>
      <w:r>
        <w:t xml:space="preserve">En SON (panel 4), el cEOF2 tiene una fase similar a</w:t>
      </w:r>
      <w:r>
        <w:t xml:space="preserve"> </w:t>
      </w:r>
      <m:oMath>
        <m:r>
          <m:rPr>
            <m:sty m:val="p"/>
          </m:rPr>
          <m:t>±</m:t>
        </m:r>
      </m:oMath>
      <w:r>
        <w:t xml:space="preserve"> </w:t>
      </w:r>
      <w:r>
        <w:t xml:space="preserve">90º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que encontró una distribución bimodal a la variabilidad tipo PSA (compare nuestra Figura</w:t>
      </w:r>
      <w:r>
        <w:t xml:space="preserve"> </w:t>
      </w:r>
      <w:r>
        <w:t xml:space="preserve">??</w:t>
      </w:r>
      <w:r>
        <w:t xml:space="preserve"> </w:t>
      </w:r>
      <w:r>
        <w:t xml:space="preserve">con su Figura 6).</w:t>
      </w:r>
    </w:p>
    <w:p>
      <w:pPr>
        <w:pStyle w:val="BodyText"/>
      </w:pPr>
      <w:r>
        <w:t xml:space="preserve">Estos resultados sugieren que el cEOF2 permite caracterizar la variabilidad del PSA de forma alternativa al EOF tradicional propuesto por mo2001.</w:t>
      </w:r>
      <w:r>
        <w:t xml:space="preserve"> </w:t>
      </w:r>
      <w:r>
        <w:t xml:space="preserve">En vez de caracterizar al PSA como dos modos estacionarios separados, permite estudiar el continuo de ubicaciones de este modo de variabilidad.</w:t>
      </w:r>
    </w:p>
    <w:bookmarkEnd w:id="50"/>
    <w:bookmarkStart w:id="51" w:name="fuentes-ceof"/>
    <w:p>
      <w:pPr>
        <w:pStyle w:val="Heading3"/>
      </w:pPr>
      <w:r>
        <w:rPr>
          <w:rStyle w:val="SectionNumber"/>
        </w:rPr>
        <w:t xml:space="preserve">3.4.4</w:t>
      </w:r>
      <w:r>
        <w:tab/>
      </w:r>
      <w:r>
        <w:t xml:space="preserve">Fuentes de variabilidad tropicales</w:t>
      </w:r>
    </w:p>
    <w:p>
      <w:pPr>
        <w:pStyle w:val="FirstParagraph"/>
      </w:pPr>
      <w:r>
        <w:t xml:space="preserve">Para evaluar si la variabilidad de los cEOF analizados está relacionada con fuentes de variabilidad tropicales calculamos la regresión de distintas fases de los cEOFs con las anomalías de TSM y con las anomalías zonales de función corriente a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no está asociado con la variabilidad tropical (Fig.</w:t>
      </w:r>
      <w:r>
        <w:t xml:space="preserve"> </w:t>
      </w:r>
      <w:r>
        <w:t xml:space="preserve">??</w:t>
      </w:r>
      <w:r>
        <w:t xml:space="preserve"> </w:t>
      </w:r>
      <w:r>
        <w:t xml:space="preserve">b.1).</w:t>
      </w:r>
    </w:p>
    <w:p>
      <w:pPr>
        <w:pStyle w:val="BodyText"/>
      </w:pPr>
      <w:r>
        <w:t xml:space="preserve">El cEOF2, en cambio, explica una gran proporción de la variabilidad tropical tanto de las anomalías de TSM como de las de función corriente.</w:t>
      </w:r>
      <w:r>
        <w:t xml:space="preserve"> </w:t>
      </w:r>
      <w:r>
        <w:t xml:space="preserve">Este modo comparte más de un 50% de la varianza con las TSM en el Pacífico central (sugiriendo el impacto del ENSO).</w:t>
      </w:r>
      <w:r>
        <w:t xml:space="preserve"> </w:t>
      </w:r>
      <w:r>
        <w:t xml:space="preserve">En cuanto a la función corriente, en el Pacífico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sobre los cEOF2 normalizados.</w:t>
      </w:r>
      <w:r>
        <w:t xml:space="preserve"> </w:t>
      </w:r>
      <w:r>
        <w:t xml:space="preserve">Además de los mapas de regresión para las fases de 0º y 90º, incluimos las regresiones correspondientes para dos direcciones intermedias (correspondientes a 45º y 135º).</w:t>
      </w:r>
    </w:p>
    <w:p>
      <w:pPr>
        <w:pStyle w:val="BodyText"/>
      </w:pPr>
      <w:r>
        <w:t xml:space="preserve">La fase de 90º (fila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 un dipolo del índico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aporta, independientemente, sólo un 4.3% de la varianza mientras que el ONI aporta un 23.9% por sí mismo.</w:t>
      </w:r>
    </w:p>
    <w:p>
      <w:pPr>
        <w:pStyle w:val="BodyText"/>
      </w:pPr>
      <w:r>
        <w:t xml:space="preserve">La fase de 90º del cEOF2 está asociado a fuertes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que a su vez excita ondas de Rossby que se propagan meridionalmente hacia latitudes más altas</w:t>
      </w:r>
      <w:r>
        <w:t xml:space="preserve"> </w:t>
      </w:r>
      <w:r>
        <w:t xml:space="preserve">(</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w:t>
      </w:r>
      <w:r>
        <w:t xml:space="preserve">c.1)</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el ONI y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en los años con ONI negativo, en torno a la fase de -90º.</w:t>
      </w:r>
      <w:r>
        <w:t xml:space="preserve"> </w:t>
      </w:r>
      <w:r>
        <w:t xml:space="preserve">En las estaciones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CEOF2 más intensa (no se muestra).</w:t>
      </w:r>
      <w:r>
        <w:t xml:space="preserve"> </w:t>
      </w:r>
      <w:r>
        <w:t xml:space="preserve">Si se eliminan esos años, la correlación deja de ser significativa (0,04 (CI: -0,28 – 0,35)).</w:t>
      </w:r>
      <w:r>
        <w:t xml:space="preserve"> </w:t>
      </w:r>
      <w:r>
        <w:t xml:space="preserve">Además, incluso cuando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 tanto parte de la variabilidad interna de la atmósfera extratropical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a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los extratrópicos.</w:t>
      </w:r>
    </w:p>
    <w:bookmarkEnd w:id="51"/>
    <w:bookmarkStart w:id="52" w:name="impactos"/>
    <w:p>
      <w:pPr>
        <w:pStyle w:val="Heading3"/>
      </w:pPr>
      <w:r>
        <w:rPr>
          <w:rStyle w:val="SectionNumber"/>
        </w:rPr>
        <w:t xml:space="preserve">3.4.5</w:t>
      </w:r>
      <w:r>
        <w:tab/>
      </w:r>
      <w:r>
        <w:t xml:space="preserve">Impactos en superficie</w:t>
      </w:r>
    </w:p>
    <w:p>
      <w:pPr>
        <w:pStyle w:val="FirstParagraph"/>
      </w:pPr>
      <w:r>
        <w:t xml:space="preserve">La Figura</w:t>
      </w:r>
      <w:r>
        <w:t xml:space="preserve"> </w:t>
      </w:r>
      <w:r>
        <w:t xml:space="preserve">??</w:t>
      </w:r>
      <w:r>
        <w:t xml:space="preserve"> </w:t>
      </w:r>
      <w:r>
        <w:t xml:space="preserve">muestra la varianza de la temperatura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p>
    <w:p>
      <w:pPr>
        <w:pStyle w:val="BodyText"/>
      </w:pPr>
      <w:r>
        <w:t xml:space="preserve">Por otro lado, la varianza explicada cEOF2 es superior al 50% en algunas regiones para ambas variables (Fig.</w:t>
      </w:r>
      <w:r>
        <w:t xml:space="preserve"> </w:t>
      </w:r>
      <w:r>
        <w:t xml:space="preserve">??</w:t>
      </w:r>
      <w:r>
        <w:t xml:space="preserve"> </w:t>
      </w:r>
      <w:r>
        <w:t xml:space="preserve">columna 2).</w:t>
      </w:r>
      <w:r>
        <w:t xml:space="preserve"> </w:t>
      </w:r>
      <w:r>
        <w:t xml:space="preserve">Para la temperatura de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sólo nos centraremos en la influencia del cEOF2.</w:t>
      </w:r>
      <w:r>
        <w:t xml:space="preserve"> </w:t>
      </w:r>
      <w:r>
        <w:t xml:space="preserve">En la Figura</w:t>
      </w:r>
      <w:r>
        <w:t xml:space="preserve"> </w:t>
      </w:r>
      <w:r>
        <w:t xml:space="preserve">??</w:t>
      </w:r>
      <w:r>
        <w:t xml:space="preserve"> </w:t>
      </w:r>
      <w:r>
        <w:t xml:space="preserve">se muestran mapas de regresión de las anomalías de temperatura a 2 metros (columna 1) y precipitación (columna 2) sobre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ondulatorio de valores positivos y negativos que coincide con los nodos de los patrones de regresión de la altura geopotencial de 850 hPa.</w:t>
      </w:r>
      <w:r>
        <w:t xml:space="preserve"> </w:t>
      </w:r>
      <w:r>
        <w:t xml:space="preserve">Esto es coherente con las anomalías de temperatura producidas por la advección meridional de temperatura por los vientos meridionales derivados del equilibrio geostrófico.</w:t>
      </w:r>
      <w:r>
        <w:t xml:space="preserve"> </w:t>
      </w:r>
      <w:r>
        <w:t xml:space="preserve">Sobre los continentes, las fase de 90º (Fig.</w:t>
      </w:r>
      <w:r>
        <w:t xml:space="preserve">??</w:t>
      </w:r>
      <w:r>
        <w:t xml:space="preserve">b.1) está asociada a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d.1)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con el 90º cEOF2 son fuertes,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sudeste de Sudamérica (SESA) y el centro de Chile, y negativamente en el este de Brasil.</w:t>
      </w:r>
      <w:r>
        <w:t xml:space="preserve"> </w:t>
      </w:r>
      <w:r>
        <w:t xml:space="preserve">Este campo de correlación coincide con la señal de ENSO la precipitación de primavera</w:t>
      </w:r>
      <w:r>
        <w:t xml:space="preserve"> </w:t>
      </w:r>
      <w:r>
        <w:t xml:space="preserve">(p.e.</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52"/>
    <w:bookmarkEnd w:id="53"/>
    <w:bookmarkStart w:id="54" w:name="conclusión"/>
    <w:p>
      <w:pPr>
        <w:pStyle w:val="Heading2"/>
      </w:pPr>
      <w:r>
        <w:rPr>
          <w:rStyle w:val="SectionNumber"/>
        </w:rPr>
        <w:t xml:space="preserve">3.5</w:t>
      </w:r>
      <w:r>
        <w:tab/>
      </w:r>
      <w:r>
        <w:t xml:space="preserve">Conclusión</w:t>
      </w:r>
    </w:p>
    <w:p>
      <w:pPr>
        <w:pStyle w:val="FirstParagraph"/>
      </w:pPr>
      <w:r>
        <w:t xml:space="preserve">Los cEOF identificados en este capítulo logran representar características importantes de la circulación zonalmente asimétrica del hemisferio sur.</w:t>
      </w:r>
      <w:r>
        <w:t xml:space="preserve"> </w:t>
      </w:r>
      <w:r>
        <w:t xml:space="preserve">El cEOF1 captura principalmente la onda 1 en la estratósfera mientras que el cEOF2 representa la onda 3 con un máximo de amplitud en el Pacífico sur.</w:t>
      </w:r>
    </w:p>
    <w:p>
      <w:pPr>
        <w:pStyle w:val="BodyText"/>
      </w:pPr>
      <w:r>
        <w:t xml:space="preserve">El cEOF2 está asociado a forzantes tropicales y el tren de ondas que representa se asemeja a los modos PSA y la circulación asociada a ambos cEOF tiene características similares al SAM.</w:t>
      </w:r>
      <w:r>
        <w:t xml:space="preserve"> </w:t>
      </w:r>
      <w:r>
        <w:t xml:space="preserve">Antes de estudiar estas relaciones en más detalle, es necesario estudiar el SAM y entender sus características zonalmente simétricas y asimétricas.</w:t>
      </w:r>
    </w:p>
    <w:bookmarkEnd w:id="54"/>
    <w:bookmarkEnd w:id="55"/>
    <w:bookmarkStart w:id="69" w:name="asymsam"/>
    <w:p>
      <w:pPr>
        <w:pStyle w:val="Heading1"/>
      </w:pPr>
      <w:r>
        <w:rPr>
          <w:rStyle w:val="SectionNumber"/>
        </w:rPr>
        <w:t xml:space="preserve">4</w:t>
      </w:r>
      <w:r>
        <w:tab/>
      </w:r>
      <w:r>
        <w:t xml:space="preserve">Estructura simétrica y asimétrica del Modo Anular del Sur</w:t>
      </w:r>
    </w:p>
    <w:bookmarkStart w:id="56"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Modo Anular del Sur (SAM) suele describirse en términos de la circulación zonalmente simétrica, sin embargo este patrón tiene asimetrías zonales significativas.</w:t>
      </w:r>
    </w:p>
    <w:p>
      <w:pPr>
        <w:pStyle w:val="BodyText"/>
      </w:pPr>
      <w:r>
        <w:t xml:space="preserve">Gran parte de los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emabrgo, las asimetrías zonales del SAM son significativas y poco estudiadas.</w:t>
      </w:r>
    </w:p>
    <w:p>
      <w:pPr>
        <w:pStyle w:val="BodyText"/>
      </w:pPr>
      <w:r>
        <w:t xml:space="preserve">La fase positiva del SAM está asociada a temperaturas más frías de lo normal sobre la Antártida y más cálidas de lo normal en latitudes más bajas y viceversa para la fase negativa</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sigue un comportamiento similar,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La relación entre el SAM y la precipitación en el Sudeste de Sudamérica (SESA) puede explicarse por la circulación zonalmente asimétrica asociada al SAM, que es similar al PSA</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también mostró que las precipitaciones en Asia oriental se veían afectadas por la variabilidad de la parte occidental del SAM.</w:t>
      </w:r>
      <w:r>
        <w:t xml:space="preserve"> </w:t>
      </w:r>
      <w:r>
        <w:t xml:space="preserve">Estos impactos de la componente asimétrica del SAM a escala regional no se han estudiado en detalle.</w:t>
      </w:r>
    </w:p>
    <w:p>
      <w:pPr>
        <w:pStyle w:val="BodyText"/>
      </w:pPr>
      <w:r>
        <w:t xml:space="preserve">La variabilidad del SAM está asociada a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El Niño-Oscilación del Sur (ENSO, por sus siglas en inglés) o la variabilidad de la temperatura de la superficie del mar (TSM) similar afecta a los extratrópicos del hemisferio sur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se proyectan fuertemente sobre las anomalías zonales asociadas al SAM en el sector del Pacífico.</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eliminaba la señal (lineal) del ENSO, sugiriendo que la influencia del ENSO en el SAM no es zonalmente homogéneo.</w:t>
      </w:r>
    </w:p>
    <w:p>
      <w:pPr>
        <w:pStyle w:val="BodyText"/>
      </w:pPr>
      <w:r>
        <w:t xml:space="preserve">Investigaciones previas han documentado tendencias positivas en el SAM utilizando diferentes índices, sobre todo en verano y otoño austral</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cree que estas tendencias están impulsadas principalmente por la reducción del ozono estratosférico y el aumento de los gases de efecto invernadero, y son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Sin embargo, aún no está claro si la componente asimétrica del SAM responde a estos forzantes de la misma forma o cómo su variabilidad altera las tendencias observadas.</w:t>
      </w:r>
    </w:p>
    <w:p>
      <w:pPr>
        <w:pStyle w:val="BodyText"/>
      </w:pPr>
      <w:r>
        <w:t xml:space="preserve">Finalmente, el hecho de que el SAM no sea totalmente zonalmente simétrico reduce nuestra capacidad para reconstruir su variabilidad histórica antes de la disponibilidad de observaciones densas en el hemisferio sur</w:t>
      </w:r>
      <w:r>
        <w:t xml:space="preserve"> </w:t>
      </w:r>
      <w:r>
        <w:t xml:space="preserve">(</w:t>
      </w:r>
      <w:hyperlink w:anchor="ref-jones2009">
        <w:r>
          <w:rPr>
            <w:rStyle w:val="Hyperlink"/>
          </w:rPr>
          <w:t xml:space="preserve">Jones et al. 2009</w:t>
        </w:r>
      </w:hyperlink>
      <w:r>
        <w:t xml:space="preserve">)</w:t>
      </w:r>
      <w:r>
        <w:t xml:space="preserve">.</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Sin embargo, sus conclusiones se basan en composiciones de eventos SAM positivos y negativos basados en un número de casos reducido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sólo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En resumen, las investigaciones previas sugieren fuertemente que la componente zonalmente asimétrica del SAM puede tener un comportamiento potencialmente muy distinto al de la componente zonalmente simétrica, por ejemplo, podría tener diferentes fuentes de variabilidad, impactos y respuesta a largo plazo al forzamiento radiativo.</w:t>
      </w:r>
    </w:p>
    <w:p>
      <w:pPr>
        <w:pStyle w:val="BodyText"/>
      </w:pPr>
      <w:r>
        <w:t xml:space="preserve">En el capítulo anterior se observó que algunas fases de los cEOFs están asociadas con patrones tipo SAM en distintos niveles.</w:t>
      </w:r>
      <w:r>
        <w:t xml:space="preserve"> </w:t>
      </w:r>
      <w:r>
        <w:t xml:space="preserve">El objetivo de este capítulo es, por tanto, describir los componentes zonalmente asimétricos y simétricos de la variabilidad del SAM y su relación con los cEOFs.</w:t>
      </w:r>
      <w:r>
        <w:t xml:space="preserve"> </w:t>
      </w:r>
      <w:r>
        <w:t xml:space="preserve">En primer lugar, se propone una metodología que proporciona, para cada nivel, sendos índices que pretenden captar de forma independiente la variabilidad de la componente del SAM simétrica y asimétrica, respectivamente.</w:t>
      </w:r>
      <w:r>
        <w:t xml:space="preserve"> </w:t>
      </w:r>
      <w:r>
        <w:t xml:space="preserve">Luego se evaluó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6"/>
    <w:bookmarkStart w:id="61" w:name="métodos-2"/>
    <w:p>
      <w:pPr>
        <w:pStyle w:val="Heading2"/>
      </w:pPr>
      <w:r>
        <w:rPr>
          <w:rStyle w:val="SectionNumber"/>
        </w:rPr>
        <w:t xml:space="preserve">4.2</w:t>
      </w:r>
      <w:r>
        <w:tab/>
      </w:r>
      <w:r>
        <w:t xml:space="preserve">Métodos</w:t>
      </w:r>
    </w:p>
    <w:bookmarkStart w:id="57" w:name="datos-2"/>
    <w:p>
      <w:pPr>
        <w:pStyle w:val="Heading3"/>
      </w:pPr>
      <w:r>
        <w:rPr>
          <w:rStyle w:val="SectionNumber"/>
        </w:rPr>
        <w:t xml:space="preserve">4.2.1</w:t>
      </w:r>
      <w:r>
        <w:tab/>
      </w:r>
      <w:r>
        <w:t xml:space="preserve">Datos</w:t>
      </w:r>
    </w:p>
    <w:p>
      <w:pPr>
        <w:pStyle w:val="FirstParagraph"/>
      </w:pPr>
      <w:r>
        <w:t xml:space="preserve">Utilizamos las mismas fuentes de datos que en capítulos anteriores.</w:t>
      </w:r>
      <w:r>
        <w:t xml:space="preserve"> </w:t>
      </w:r>
      <w:r>
        <w:t xml:space="preserve">En este capítulo usamos datos de altura geopotencial, temperatura a 2 metros y precipitación.</w:t>
      </w:r>
    </w:p>
    <w:bookmarkEnd w:id="57"/>
    <w:bookmarkStart w:id="58" w:name="regresión-segmentada"/>
    <w:p>
      <w:pPr>
        <w:pStyle w:val="Heading3"/>
      </w:pPr>
      <w:r>
        <w:rPr>
          <w:rStyle w:val="SectionNumber"/>
        </w:rPr>
        <w:t xml:space="preserve">4.2.2</w:t>
      </w:r>
      <w:r>
        <w:tab/>
      </w:r>
      <w:r>
        <w:t xml:space="preserve">Regresión segmentada</w:t>
      </w:r>
    </w:p>
    <w:p>
      <w:pPr>
        <w:pStyle w:val="FirstParagraph"/>
      </w:pPr>
      <w:r>
        <w:t xml:space="preserve">En la literatura suelen usarse composiciones de eventos positivos y negativos definidos a partir de un determinado límite para para estimar campos la asociación de una variable con la parte positiva y negativa de un índice.</w:t>
      </w:r>
      <w:r>
        <w:t xml:space="preserve"> </w:t>
      </w:r>
      <w:r>
        <w:t xml:space="preserve">Esta metodología no utiliza todos los datos eficientemente y los resultados son difíciles de interpretar si el valor absoluto típico del índice es mayor para casos positivos que negativos o viceversa.</w:t>
      </w:r>
      <w:r>
        <w:t xml:space="preserve"> </w:t>
      </w:r>
      <w:r>
        <w:t xml:space="preserve">En vez de eso, en este capítulo calculamos los campos asociados al SAM positivo y negativo utilizando regresión lineal segmentada.</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Esta metodología utiliza todos los datos disponibles.</w:t>
      </w:r>
      <w:r>
        <w:t xml:space="preserve"> </w:t>
      </w:r>
      <w:r>
        <w:t xml:space="preserve">Además, dado que</w:t>
      </w:r>
      <w:r>
        <w:t xml:space="preserve"> </w:t>
      </w:r>
      <m:oMath>
        <m:r>
          <m:t>β</m:t>
        </m:r>
      </m:oMath>
      <w:r>
        <w:t xml:space="preserve"> </w:t>
      </w:r>
      <w:r>
        <w:t xml:space="preserve">es la diferencia en la pendiente entre valores positivos y negativos, es posible calcular la insignificancia estadística de la misma.</w:t>
      </w:r>
    </w:p>
    <w:bookmarkEnd w:id="58"/>
    <w:bookmarkStart w:id="60" w:name="definition-of-indices"/>
    <w:p>
      <w:pPr>
        <w:pStyle w:val="Heading3"/>
      </w:pPr>
      <w:r>
        <w:rPr>
          <w:rStyle w:val="SectionNumber"/>
        </w:rPr>
        <w:t xml:space="preserve">4.2.3</w:t>
      </w:r>
      <w:r>
        <w:tab/>
      </w:r>
      <w:r>
        <w:t xml:space="preserve">Definición de los índices</w:t>
      </w:r>
    </w:p>
    <w:p>
      <w:pPr>
        <w:pStyle w:val="FirstParagraph"/>
      </w:pPr>
      <w:r>
        <w:t xml:space="preserve">El SAM suele definirse como el primer EOF de las anomalías de la presión al nivel del mar o de la altura geopotencial en niveles bajos</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w:t>
      </w:r>
    </w:p>
    <w:p>
      <w:pPr>
        <w:pStyle w:val="BodyText"/>
      </w:pPr>
      <w:r>
        <w:t xml:space="preserve">Para separar la componente zonalmente simétrica y asimétrica del SAM, calculamos la media zonal y las anomalías del patrón espacial completo del SAM, como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bookmarkStart w:id="59" w:name="limitaciones"/>
    <w:p>
      <w:pPr>
        <w:pStyle w:val="Heading4"/>
      </w:pPr>
      <w:r>
        <w:rPr>
          <w:rStyle w:val="SectionNumber"/>
        </w:rPr>
        <w:t xml:space="preserve">4.2.3.1</w:t>
      </w:r>
      <w:r>
        <w:tab/>
      </w:r>
      <w:r>
        <w:t xml:space="preserve">Limitaciones</w:t>
      </w:r>
    </w:p>
    <w:p>
      <w:pPr>
        <w:pStyle w:val="FirstParagraph"/>
      </w:pPr>
      <w:r>
        <w:t xml:space="preserve">El método supone linealidad en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ambos niveles, los campos de regresión de SAM positivo y negativo son similares entre ellos.</w:t>
      </w:r>
      <w:r>
        <w:t xml:space="preserve"> </w:t>
      </w:r>
      <w:r>
        <w:t xml:space="preserve">Este análisis cualitativo se confirma por el análisis cuantitativo de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del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DJF,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DJF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que la suposición de estabilidad estacional se cumple excepto por DJF en la estratósfera.</w:t>
      </w:r>
      <w:r>
        <w:t xml:space="preserve"> </w:t>
      </w:r>
      <w:r>
        <w:t xml:space="preserve">Esto indica que hay que tener cuidado en la interpretación del SAM asimétrico en DJF en la estratosfera ya que el patrón de SAM asimétrico impuesto por la metodología no coincide con el patrón de SAM asimétrico que se obtendría considerando únucamente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periodos parecen ser relativamente pequeñas, tanto en la troposfera como en la estratosfera.</w:t>
      </w:r>
    </w:p>
    <w:bookmarkEnd w:id="59"/>
    <w:bookmarkEnd w:id="60"/>
    <w:bookmarkEnd w:id="61"/>
    <w:bookmarkStart w:id="65" w:name="resultados-2"/>
    <w:p>
      <w:pPr>
        <w:pStyle w:val="Heading2"/>
      </w:pPr>
      <w:r>
        <w:rPr>
          <w:rStyle w:val="SectionNumber"/>
        </w:rPr>
        <w:t xml:space="preserve">4.3</w:t>
      </w:r>
      <w:r>
        <w:tab/>
      </w:r>
      <w:r>
        <w:t xml:space="preserve">Resultados</w:t>
      </w:r>
    </w:p>
    <w:bookmarkStart w:id="62"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La variabilidad mes a mes es evidente para ambos índices, con variaciones ruidosas en las frecuencias bajas.</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w:t>
      </w:r>
      <w:r>
        <w:t xml:space="preserve"> </w:t>
      </w:r>
      <w:r>
        <w:t xml:space="preserve">(</w:t>
      </w:r>
      <w:hyperlink w:anchor="ref-vasconcellos2022">
        <w:r>
          <w:rPr>
            <w:rStyle w:val="Hyperlink"/>
          </w:rPr>
          <w:t xml:space="preserve">Vasconcellos, Mattos-Gava y Sansigolo 2022</w:t>
        </w:r>
      </w:hyperlink>
      <w:r>
        <w:t xml:space="preserve">)</w:t>
      </w:r>
      <w:r>
        <w:t xml:space="preserve">, quien encontró que el SAM y la QBO comparten una alta potencia común significativa alrededor de la banda de 2 años.</w:t>
      </w:r>
      <w:r>
        <w:t xml:space="preserve"> </w:t>
      </w:r>
      <w:r>
        <w:t xml:space="preserve">El hecho de que esta periodicidad no sea evidente en el índice A-SAM, también es consistente con sus composiciones de anomalías de altura geopotencial durante la QBO oriental y occidental, que muestran un monopolo bastante simétrico sobre la Antártida.</w:t>
      </w:r>
      <w:r>
        <w:t xml:space="preserve"> </w:t>
      </w:r>
      <w:r>
        <w:t xml:space="preserve">En la troposfera, el pico de variabilidad más significativo se encuentra en A-SAM en torno a 36 meses.</w:t>
      </w:r>
    </w:p>
    <w:p>
      <w:pPr>
        <w:pStyle w:val="BodyText"/>
      </w:pPr>
      <w:r>
        <w:t xml:space="preserve">Las series temporales A-SAM y S-SAM parecen estar correlacionadas.</w:t>
      </w:r>
      <w:r>
        <w:t xml:space="preserve"> </w:t>
      </w:r>
      <w:r>
        <w:t xml:space="preserve">Además, observando los extremos en la estratosfera, la serie S-SAM parece ir por detrás de la serie A-SAM (véanse, por ejemplo, los eventos positivos de finales de 1987).</w:t>
      </w:r>
      <w:r>
        <w:t xml:space="preserve"> </w:t>
      </w:r>
      <w:r>
        <w:t xml:space="preserve">La Figura</w:t>
      </w:r>
      <w:r>
        <w:t xml:space="preserve"> </w:t>
      </w:r>
      <w:r>
        <w:t xml:space="preserve">??</w:t>
      </w:r>
      <w:r>
        <w:t xml:space="preserve"> </w:t>
      </w:r>
      <w:r>
        <w:t xml:space="preserve">muestra la correlación entre A-SAM y S-SAM en cada nivel para los retrasos cero y -1.</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desfase de un mes son igualmente constantes pero muy reducidas.</w:t>
      </w:r>
      <w:r>
        <w:t xml:space="preserve"> </w:t>
      </w:r>
      <w:r>
        <w:t xml:space="preserve">En la estratosfera, las correlaciones instantáneas caen a un mínimo de 0,28 en 20 hPa y luego aumentan nuevamente monotónicamente con la altura hasta el nivel más alto del reanálisis (aunque los resultados cerca de la parte superior de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(lag cero) entre niveles para los índices SAM, A-SAM y S-SAM.</w:t>
      </w:r>
      <w:r>
        <w:t xml:space="preserve"> </w:t>
      </w:r>
      <w:r>
        <w:t xml:space="preserve">Para el SAM (Fig.</w:t>
      </w:r>
      <w:r>
        <w:t xml:space="preserve"> </w:t>
      </w:r>
      <w:r>
        <w:t xml:space="preserve">??</w:t>
      </w:r>
      <w:r>
        <w:t xml:space="preserve">a), los valores altos por debajo de 100 hPa reflejan la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Evaluamos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en o cerca de superficie.</w:t>
      </w:r>
    </w:p>
    <w:p>
      <w:pPr>
        <w:pStyle w:val="BodyText"/>
      </w:pPr>
      <w:r>
        <w:t xml:space="preserve">Al separar la señal SAM en sus partes asimétrica y simétrica, no sólo podemos ver que estas tendencias se deben casi por completo al componente simétrico (comparar columnas b y c Figura</w:t>
      </w:r>
      <w:r>
        <w:t xml:space="preserve"> </w:t>
      </w:r>
      <w:r>
        <w:t xml:space="preserve">??</w:t>
      </w:r>
      <w:r>
        <w:t xml:space="preserve">), sino que en algunos casos las tendencias se vuelven más claras.</w:t>
      </w:r>
      <w:r>
        <w:t xml:space="preserve"> </w:t>
      </w:r>
      <w:r>
        <w:t xml:space="preserve">En verano,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Una tendencia positiva en el índice S-SAM y ninguna tendencia en el índice A-SAM podría sugerir en un primer momento una tendencia hacia un SAM más simétrico.</w:t>
      </w:r>
      <w:r>
        <w:t xml:space="preserve"> </w:t>
      </w:r>
      <w:r>
        <w:t xml:space="preserve">Sin embargo, un S-SAM muy negativo con tendencia a un S-SAM menos negativo se traduciría en una tendencia positiva del S-SAM pero en una SAM más asimétrica.</w:t>
      </w:r>
    </w:p>
    <w:p>
      <w:pPr>
        <w:pStyle w:val="BodyText"/>
      </w:pPr>
      <w:r>
        <w:t xml:space="preserve">Para estudiar la cuestión de si el SAM se está volviendo más o menos asimétrica, mostramos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DJF, en la que el A-SAM tiene una tendencia positiva de alrededor del 2% por década, lo que sugiere que el DJF SAM se ha vuelto más asimétrico en el período de 1979 a 2020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asimétrico del SAM durante la DJF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2"/>
    <w:bookmarkStart w:id="64" w:name="spatial"/>
    <w:p>
      <w:pPr>
        <w:pStyle w:val="Heading3"/>
      </w:pPr>
      <w:r>
        <w:rPr>
          <w:rStyle w:val="SectionNumber"/>
        </w:rPr>
        <w:t xml:space="preserve">4.3.2</w:t>
      </w:r>
      <w:r>
        <w:tab/>
      </w:r>
      <w:r>
        <w:t xml:space="preserve">Patrones espaciales</w:t>
      </w:r>
    </w:p>
    <w:p>
      <w:pPr>
        <w:pStyle w:val="FirstParagraph"/>
      </w:pPr>
      <w:r>
        <w:t xml:space="preserve">A continuación calculamos la regresión espacial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asociado al SAM está claramente dominado por un monopolo que no está centrada en el Polo Sur (Fig.</w:t>
      </w:r>
      <w:r>
        <w:t xml:space="preserve"> </w:t>
      </w:r>
      <w:r>
        <w:t xml:space="preserve">??</w:t>
      </w:r>
      <w:r>
        <w:t xml:space="preserve">a.1).</w:t>
      </w:r>
      <w:r>
        <w:t xml:space="preserve"> </w:t>
      </w:r>
      <w:r>
        <w:t xml:space="preserve">El patrón asociado a la parte asimétrica se caracteriza por una estructura de onda-1 con centros sobre el Pasaje de Drake en el Hemisferio Occidental y el Mar de Davis en el Hemisferio Oriental.</w:t>
      </w:r>
      <w:r>
        <w:t xml:space="preserve"> </w:t>
      </w:r>
      <w:r>
        <w:t xml:space="preserve">Este eje se alinea con el defasaje del monopolo del SAM.</w:t>
      </w:r>
      <w:r>
        <w:t xml:space="preserve"> </w:t>
      </w:r>
      <w:r>
        <w:t xml:space="preserve">Finalmente, el patrón asocaido al S-SAM, es un monopolo más simétrico aunque todavía no perfectamente centrado en el Polo Sur.</w:t>
      </w:r>
    </w:p>
    <w:p>
      <w:pPr>
        <w:pStyle w:val="BodyText"/>
      </w:pPr>
      <w:r>
        <w:t xml:space="preserve">En la troposfera, el patrón de regresión asociado al SAM muestra la ya conocida combinación de modo anular zonalmente simétrico con asimetrías zonales en forma de onda-3 (Fig.</w:t>
      </w:r>
      <w:r>
        <w:t xml:space="preserve"> </w:t>
      </w:r>
      <w:r>
        <w:t xml:space="preserve">??</w:t>
      </w:r>
      <w:r>
        <w:t xml:space="preserve">b.1,</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de regresión asociados a los índices A-SAM y S-SAM separan ambas estructuras correctamente.</w:t>
      </w:r>
      <w:r>
        <w:t xml:space="preserve"> </w:t>
      </w:r>
      <w:r>
        <w:t xml:space="preserve">El A-SAM se ve asociado a un patrón de onda 3 zonalmente asimétrico y de amplitud modulada;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El patrón de onda-3 observado en la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descrito por el índice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Para analizar la estructura vertical de las anomalías de altura geopotencial asociadas al índice A-SAM, mostramos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 el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se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3" w:name="tab:enso-cor-table"/>
      <w:bookmarkEnd w:id="63"/>
      <w:r>
        <w:t xml:space="preserve">Tabla 4.1:</w:t>
      </w:r>
      <w:r>
        <w:t xml:space="preserve"> </w:t>
      </w:r>
      <w:r>
        <w:t xml:space="preserve">Correlación entere los índices del SAM y el ONI. En negrita, las correlaciones con p-valor ajustado por FDR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De hecho,</w:t>
      </w:r>
      <w:r>
        <w:t xml:space="preserve"> </w:t>
      </w:r>
      <w:r>
        <w:t xml:space="preserve">Fogt, Bromwich y Hines (</w:t>
      </w:r>
      <w:hyperlink w:anchor="ref-fogt2011a">
        <w:r>
          <w:rPr>
            <w:rStyle w:val="Hyperlink"/>
          </w:rPr>
          <w:t xml:space="preserve">2011</w:t>
        </w:r>
      </w:hyperlink>
      <w:r>
        <w:t xml:space="preserve">)</w:t>
      </w:r>
      <w:r>
        <w:t xml:space="preserve"> </w:t>
      </w:r>
      <w:r>
        <w:t xml:space="preserve">demostró que existe una relación significativa entre el SAM y el ENSO.</w:t>
      </w:r>
      <w:r>
        <w:t xml:space="preserve"> </w:t>
      </w:r>
      <w:r>
        <w:t xml:space="preserve">La correlación entre el SAM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se muestra en la Tabla</w:t>
      </w:r>
      <w:r>
        <w:t xml:space="preserve"> </w:t>
      </w:r>
      <w:r>
        <w:t xml:space="preserve">4.1</w:t>
      </w:r>
      <w:r>
        <w:t xml:space="preserve"> </w:t>
      </w:r>
      <w:r>
        <w:t xml:space="preserve">para cada índice SAM y para cada trimestre y para todo el año.</w:t>
      </w:r>
      <w:r>
        <w:t xml:space="preserve"> </w:t>
      </w:r>
      <w:r>
        <w:t xml:space="preserve">Existe una correlación significativa entre SAM y ENSO que, cuando se divide en trimestres, sólo es es importante en DJF y SON.</w:t>
      </w:r>
      <w:r>
        <w:t xml:space="preserve"> </w:t>
      </w:r>
      <w:r>
        <w:t xml:space="preserve">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es mucho más alta; en MAM incluso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nos permite concluir que estos resultados no dependen del índice ENSO utilizado.</w:t>
      </w:r>
    </w:p>
    <w:bookmarkEnd w:id="64"/>
    <w:bookmarkEnd w:id="65"/>
    <w:bookmarkStart w:id="66"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calcular las regresiones con valores sin tendencias no cambia los resultados considerablemente (no se muestra).</w:t>
      </w:r>
    </w:p>
    <w:p>
      <w:pPr>
        <w:pStyle w:val="BodyText"/>
      </w:pPr>
      <w:r>
        <w:t xml:space="preserve">La Figura</w:t>
      </w:r>
      <w:r>
        <w:t xml:space="preserve"> </w:t>
      </w:r>
      <w:r>
        <w:t xml:space="preserve">??</w:t>
      </w:r>
      <w:r>
        <w:t xml:space="preserve"> </w:t>
      </w:r>
      <w:r>
        <w:t xml:space="preserve">muestra las regresiones con la temperatura a 2 metros.</w:t>
      </w:r>
      <w:r>
        <w:t xml:space="preserve"> </w:t>
      </w:r>
      <w:r>
        <w:t xml:space="preserve">En verano, los valores positivos del índice SAM (Fig.</w:t>
      </w:r>
      <w:r>
        <w:t xml:space="preserve"> </w:t>
      </w:r>
      <w:r>
        <w:t xml:space="preserve">??</w:t>
      </w:r>
      <w:r>
        <w:t xml:space="preserve">a.1) se asocian a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30ºW, 120ºW,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zonales de este patrón como los altos valores en los trópcios están asociados principalmente al A-SAM y que el S-SAM está asociado a anomalías de temperatura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asociadas únicamente con el S-SAM.</w:t>
      </w:r>
      <w:r>
        <w:t xml:space="preserve"> </w:t>
      </w:r>
      <w:r>
        <w:t xml:space="preserve">Por otro lado, las anomalías de temperatura en el océano Índico, el sur de África y Australia están fuertemente relacionadas con A-SAM y no están presentes en el patrón de regresión con el SAM.</w:t>
      </w:r>
    </w:p>
    <w:p>
      <w:pPr>
        <w:pStyle w:val="BodyText"/>
      </w:pPr>
      <w:r>
        <w:t xml:space="preserve">En otoño, invierno y primavera (filas b, c y d en la Figura</w:t>
      </w:r>
      <w:r>
        <w:t xml:space="preserve"> </w:t>
      </w:r>
      <w:r>
        <w:t xml:space="preserve">??</w:t>
      </w:r>
      <w:r>
        <w:t xml:space="preserve">) el SAM está asociado a un patrón de anomalías de temperatura zonalmente asimétrico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negativas en el polo rodeadas de anomalías positivas que se observa aproximadamente en todas las estaciones -aunque con intensidad variable y detalles a pequeña escala- se traduce en un gradiente de temperatura meridional aumentado maximizado en la línea cero, lo que es coherente con la intensificación y migración hacia el polo de los vientos del oeste comúnmente vinculados a el SAM a través del balance térmico del viento.</w:t>
      </w:r>
      <w:r>
        <w:t xml:space="preserve"> </w:t>
      </w:r>
      <w:r>
        <w:t xml:space="preserve">Por tanto, no es sorprendente verlo más claramente asociado al S-SAM.</w:t>
      </w:r>
      <w:r>
        <w:t xml:space="preserve"> </w:t>
      </w:r>
      <w:r>
        <w:t xml:space="preserve">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p>
      <w:pPr>
        <w:pStyle w:val="BodyText"/>
      </w:pPr>
      <w:r>
        <w:t xml:space="preserve">La Figura</w:t>
      </w:r>
      <w:r>
        <w:t xml:space="preserve"> </w:t>
      </w:r>
      <w:r>
        <w:t xml:space="preserve">??</w:t>
      </w:r>
      <w:r>
        <w:t xml:space="preserve"> </w:t>
      </w:r>
      <w:r>
        <w:t xml:space="preserve">muestra la regresión de los índices SAM con la precipitación para el hemisferio sur.</w:t>
      </w:r>
      <w:r>
        <w:t xml:space="preserve"> </w:t>
      </w:r>
      <w:r>
        <w:t xml:space="preserve">La señal de precipitación asociada a SAM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descrito por otros estudios</w:t>
      </w:r>
      <w:r>
        <w:t xml:space="preserve"> </w:t>
      </w:r>
      <w:r>
        <w:t xml:space="preserve">(p. 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señal A-SAM sólo se da en los trópicos y latitudes medias, mientras que la señal S-SAM es fuerte en las latitudes altas.</w:t>
      </w:r>
      <w:r>
        <w:t xml:space="preserve"> </w:t>
      </w:r>
      <w:r>
        <w:t xml:space="preserve">En particular, los valores positivos de S-SAM se asocian con el aumento de las precipitaciones sobre la Antártida y la disminución de las precipitaciones alrededor del Océano Austral.</w:t>
      </w:r>
    </w:p>
    <w:p>
      <w:pPr>
        <w:pStyle w:val="BodyText"/>
      </w:pPr>
      <w:r>
        <w:t xml:space="preserve">Para estudiar con más detalle los impactos locales,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Nueva Zelanda e islas aledañas, y Sudamérica respectivamente.</w:t>
      </w:r>
      <w:r>
        <w:t xml:space="preserve"> </w:t>
      </w:r>
      <w:r>
        <w:t xml:space="preserve">No se muestra Sudáfrica porque allí no se detectó ninguna señal significativa.</w:t>
      </w:r>
    </w:p>
    <w:p>
      <w:pPr>
        <w:pStyle w:val="BodyText"/>
      </w:pPr>
      <w:r>
        <w:t xml:space="preserve">En Australia, la regresión anual muestra que el índice SAM está asociado con anomalías positivas de precipitación en la región sudeste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encontradas por</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oeste del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un SAM positivo se asocia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el SAM positivo está asociado a anomalías de precipitación negativas en el Sudeste de Sudamérica (SESA) y el sur de Chile, y anomalías positivas en el sur de Brasil, cerca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 señal sobre SESA y el sur de Brasil está asociada con A-SAM, la del sur de Chile está relacionada con S-SAM.</w:t>
      </w:r>
    </w:p>
    <w:p>
      <w:pPr>
        <w:pStyle w:val="BodyText"/>
      </w:pPr>
      <w:r>
        <w:t xml:space="preserve">Excepto en invierno, las regresiones estacionales reflejan este mismo patrón.</w:t>
      </w:r>
      <w:r>
        <w:t xml:space="preserve"> </w:t>
      </w:r>
      <w:r>
        <w:t xml:space="preserve">Aunque no sean estadísticamente significativas, todas muestran valores negativos en SESA y el sur de Chile junto con valores positivos en el sur de Brasil en relación con el SAM.</w:t>
      </w:r>
      <w:r>
        <w:t xml:space="preserve"> </w:t>
      </w:r>
      <w:r>
        <w:t xml:space="preserve">La separación de estas características entre los mapas de regresión A-SAM y S-SAM es también bastante consistente.</w:t>
      </w:r>
    </w:p>
    <w:p>
      <w:pPr>
        <w:pStyle w:val="BodyText"/>
      </w:pPr>
      <w:r>
        <w:t xml:space="preserve">La circulación anómala a 700 hPa asociada a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r>
        <w:t xml:space="preserve"> </w:t>
      </w:r>
      <w:r>
        <w:t xml:space="preserve">Hay una pequeña área de anomalías positivas significativas de precipitación con el SAM cerca del centro de Argentina, también observado en el análisis basado en estaciones de</w:t>
      </w:r>
      <w:r>
        <w:t xml:space="preserve"> </w:t>
      </w:r>
      <w:r>
        <w:t xml:space="preserve">Gillett, Kell y Jones (</w:t>
      </w:r>
      <w:hyperlink w:anchor="ref-gillett2006">
        <w:r>
          <w:rPr>
            <w:rStyle w:val="Hyperlink"/>
          </w:rPr>
          <w:t xml:space="preserve">2006</w:t>
        </w:r>
      </w:hyperlink>
      <w:r>
        <w:t xml:space="preserve">)</w:t>
      </w:r>
      <w:r>
        <w:t xml:space="preserve">, que se explica por el A-SAM.</w:t>
      </w:r>
    </w:p>
    <w:bookmarkEnd w:id="66"/>
    <w:bookmarkStart w:id="67" w:name="sam-ceof"/>
    <w:p>
      <w:pPr>
        <w:pStyle w:val="Heading2"/>
      </w:pPr>
      <w:r>
        <w:rPr>
          <w:rStyle w:val="SectionNumber"/>
        </w:rPr>
        <w:t xml:space="preserve">4.5</w:t>
      </w:r>
      <w:r>
        <w:tab/>
      </w:r>
      <w:r>
        <w:t xml:space="preserve">Relación con el cEOF</w:t>
      </w:r>
    </w:p>
    <w:p>
      <w:pPr>
        <w:pStyle w:val="FirstParagraph"/>
      </w:pPr>
      <w:r>
        <w:t xml:space="preserve">Calculamos el coeficiente de determinación entre las series temporales de los cEOFs y los tres índices SAM (SAM, A-SAM y S-SAM) definidos en cada nivel vertical (Fig. </w:t>
      </w:r>
      <w:r>
        <w:t xml:space="preserve">??</w:t>
      </w:r>
      <w:r>
        <w:t xml:space="preserv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la A-SAM como con la S-SAM, mientras que la fase de 90º está altamente correlacionada sólo con la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falta de relación fuerte entre el cEOF1 y la TSM, la temperatura y la precipitación observada en la Sección</w:t>
      </w:r>
      <w:r>
        <w:t xml:space="preserve"> </w:t>
      </w:r>
      <w:r>
        <w:t xml:space="preserve">3.4.4</w:t>
      </w:r>
      <w:r>
        <w:t xml:space="preserve"> </w:t>
      </w:r>
      <w:r>
        <w:t xml:space="preserve">podría ser sorprendente teniendo en cuenta la correlación entre el cEOF1 y el SAM (Fig.</w:t>
      </w:r>
      <w:r>
        <w:t xml:space="preserve"> </w:t>
      </w:r>
      <w:r>
        <w:t xml:space="preserve">??</w:t>
      </w:r>
      <w:r>
        <w:t xml:space="preserve"> </w:t>
      </w:r>
      <w:r>
        <w:t xml:space="preserve">columna 1) y la correlación entre el SAM y la TSM del Pacífico Central, la temperatura al este y oeste de la Península Antártica, y con la precipitación en el oeste de Australia</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Esto se debe principalmente a dos razones.</w:t>
      </w:r>
      <w:r>
        <w:t xml:space="preserve"> </w:t>
      </w:r>
      <w:r>
        <w:t xml:space="preserve">En primer lugar, la correlación entre cEOF1 y el SAM en la troposfera es modesta, con menos del 50% de varianza compartida (Fig.</w:t>
      </w:r>
      <w:r>
        <w:t xml:space="preserve"> </w:t>
      </w:r>
      <w:r>
        <w:t xml:space="preserve">??</w:t>
      </w:r>
      <w:r>
        <w:t xml:space="preserve"> </w:t>
      </w:r>
      <w:r>
        <w:t xml:space="preserve">columna 1), por lo que no se espera que estos índices sean equivalentes.</w:t>
      </w:r>
      <w:r>
        <w:t xml:space="preserve"> </w:t>
      </w:r>
      <w:r>
        <w:t xml:space="preserve">En segundo lugar, como se demostró en la Sección</w:t>
      </w:r>
      <w:r>
        <w:t xml:space="preserve"> </w:t>
      </w:r>
      <w:r>
        <w:t xml:space="preserve">4.4</w:t>
      </w:r>
      <w:r>
        <w:t xml:space="preserve">, la fuerte relación entre el SAM y las TSM del Pacífico y las anomalías de temperatura alrededor de la Península Antártica se debe principalmente a la parte asimétrica de el SAM.</w:t>
      </w:r>
      <w:r>
        <w:t xml:space="preserve"> </w:t>
      </w:r>
      <w:r>
        <w:t xml:space="preserve">Mientras tanto, el cEOF1 está significativamente correlacionado sólo con la parte simétrica de el SAM (Fig.</w:t>
      </w:r>
      <w:r>
        <w:t xml:space="preserve"> </w:t>
      </w:r>
      <w:r>
        <w:t xml:space="preserve">??</w:t>
      </w:r>
      <w:r>
        <w:t xml:space="preserve"> </w:t>
      </w:r>
      <w:r>
        <w:t xml:space="preserve">columna 1), que por sí misma no está significativamente correlacionada con las temperaturas superficiales en esa zona.</w:t>
      </w:r>
    </w:p>
    <w:p>
      <w:pPr>
        <w:pStyle w:val="BodyText"/>
      </w:pPr>
      <w:r>
        <w:t xml:space="preserve">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 y sugiere que esta fase es capaz de caracterizar la componente zonalmente asimétrica de el SAM en su totalidad.</w:t>
      </w:r>
    </w:p>
    <w:bookmarkEnd w:id="67"/>
    <w:bookmarkStart w:id="68" w:name="conclusiones-1"/>
    <w:p>
      <w:pPr>
        <w:pStyle w:val="Heading2"/>
      </w:pPr>
      <w:r>
        <w:rPr>
          <w:rStyle w:val="SectionNumber"/>
        </w:rPr>
        <w:t xml:space="preserve">4.6</w:t>
      </w:r>
      <w:r>
        <w:tab/>
      </w:r>
      <w:r>
        <w:t xml:space="preserve">Conclusiones</w:t>
      </w:r>
    </w:p>
    <w:p>
      <w:pPr>
        <w:pStyle w:val="FirstParagraph"/>
      </w:pPr>
      <w:r>
        <w:t xml:space="preserve">La división del SAM entre su parte zonalmente asimétrica y simétrica muestra que estos dos aspectos del SAM tienen variabilidad, tendencias e impactos distintivos</w:t>
      </w:r>
    </w:p>
    <w:p>
      <w:pPr>
        <w:pStyle w:val="BodyText"/>
      </w:pPr>
      <w:r>
        <w:t xml:space="preserve">A su vez, la relación entre el cEOF2 y el SAM se explica por que la fase de 90º del cEOF2 describe la variabilidad de la parte asimétrica del SAM en la tropósfera.</w:t>
      </w:r>
    </w:p>
    <w:p>
      <w:pPr>
        <w:pStyle w:val="BodyText"/>
      </w:pPr>
      <w:r>
        <w:t xml:space="preserve">Esto sugiere una partición alternativa de la variabilidad de la circulación del hemisferio sur.</w:t>
      </w:r>
      <w:r>
        <w:t xml:space="preserve"> </w:t>
      </w:r>
      <w:r>
        <w:t xml:space="preserve">En vez de separar al SAM por un lado y al PSA1 y al PSA2 por el otro, se puede separar la variabilidad entre el S-SAM, representando la variabilidad zonalmente simétrica, y el cEOF2, representando variabilidad asimétrica y dónde el A-SAM sería entendido como una fase del cEOF2.</w:t>
      </w:r>
    </w:p>
    <w:bookmarkEnd w:id="68"/>
    <w:bookmarkEnd w:id="69"/>
    <w:bookmarkStart w:id="78" w:name="Xdba7fcee285323f515ecdb722930d2cce7287f3"/>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la inclusión de datos de modelos climáticos.</w:t>
      </w:r>
      <w:r>
        <w:t xml:space="preserve"> </w:t>
      </w:r>
      <w:r>
        <w:t xml:space="preserve">En este capítulo se analiza la habilidad de los modelos del sexto Proyecto de Intercomparación de Modelos Acoplados (CMIP6) y del Proyecto de Intercomparación de Modelos de Detección y Atribución (DAMIP) 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DAMPI, además podemos avanzar en la atribución de las tendencias observadas.</w:t>
      </w:r>
    </w:p>
    <w:bookmarkStart w:id="72" w:name="métodos-3"/>
    <w:p>
      <w:pPr>
        <w:pStyle w:val="Heading2"/>
      </w:pPr>
      <w:r>
        <w:rPr>
          <w:rStyle w:val="SectionNumber"/>
        </w:rPr>
        <w:t xml:space="preserve">5.1</w:t>
      </w:r>
      <w:r>
        <w:tab/>
      </w:r>
      <w:r>
        <w:t xml:space="preserve">Métodos</w:t>
      </w:r>
    </w:p>
    <w:bookmarkStart w:id="71" w:name="datos-3"/>
    <w:p>
      <w:pPr>
        <w:pStyle w:val="Heading3"/>
      </w:pPr>
      <w:r>
        <w:rPr>
          <w:rStyle w:val="SectionNumber"/>
        </w:rPr>
        <w:t xml:space="preserve">5.1.1</w:t>
      </w:r>
      <w:r>
        <w:tab/>
      </w:r>
      <w:r>
        <w:t xml:space="preserve">Datos</w:t>
      </w:r>
    </w:p>
    <w:p>
      <w:pPr>
        <w:pStyle w:val="FirstParagraph"/>
      </w:pPr>
      <w:r>
        <w:t xml:space="preserve">El CMIP6 es un proyecto que organiza numerosos centros de modelado climático para establecer protocolos comunes para realizar experimentos de modelado.</w:t>
      </w:r>
      <w:r>
        <w:t xml:space="preserve"> </w:t>
      </w:r>
      <w:r>
        <w:t xml:space="preserve">DAMIP es una componente del CMIP6 que cuenta con experimentos particularmente diseñados para realizar estudios de atribución.</w:t>
      </w:r>
    </w:p>
    <w:p>
      <w:pPr>
        <w:pStyle w:val="TableCaption"/>
      </w:pPr>
      <w:bookmarkStart w:id="70" w:name="tab:modelos"/>
      <w:bookmarkEnd w:id="70"/>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0</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bl>
    <w:p>
      <w:pPr>
        <w:pStyle w:val="BodyText"/>
      </w:pPr>
      <w:r>
        <w:t xml:space="preserve">Los modelos usados se listan en la Tabla</w:t>
      </w:r>
      <w:r>
        <w:t xml:space="preserve"> </w:t>
      </w:r>
      <w:r>
        <w:t xml:space="preserve">5.1</w:t>
      </w:r>
      <w:r>
        <w:t xml:space="preserve"> </w:t>
      </w:r>
      <w:r>
        <w:t xml:space="preserve">se listan todos los modelos y la cantidad de miembros de cada uno.</w:t>
      </w:r>
      <w:r>
        <w:t xml:space="preserve"> </w:t>
      </w:r>
      <w:r>
        <w:t xml:space="preserve">Usamos todos los modelos del CMIP6 con 5 o más miembros en las corridas históricas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forznates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Para calcular los cEOFs y evaluar su desempeño, concatenamos todos los miembros para computar un único set de cEOFs para cada modelo y experimento.</w:t>
      </w:r>
      <w:r>
        <w:t xml:space="preserve"> </w:t>
      </w:r>
      <w:r>
        <w:t xml:space="preserve">Este método trata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3.3.1</w:t>
      </w:r>
      <w:r>
        <w:t xml:space="preserve">.</w:t>
      </w:r>
      <w:r>
        <w:t xml:space="preserve"> </w:t>
      </w:r>
      <w:r>
        <w:t xml:space="preserve">El resultado es que cada modelo y experimento tiene un único patrón espacial (complejo) por cEOF pero una serie temporal (compleja) por miembro.</w:t>
      </w:r>
    </w:p>
    <w:p>
      <w:pPr>
        <w:pStyle w:val="BodyText"/>
      </w:pPr>
      <w:r>
        <w:t xml:space="preserve">Para que sea comparable al ERA5, computamos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3.3.1</w:t>
      </w:r>
      <w:r>
        <w:t xml:space="preserve">.</w:t>
      </w:r>
      <w:r>
        <w:t xml:space="preserve"> </w:t>
      </w:r>
      <w:r>
        <w:t xml:space="preserve">Para los modelos de CMIP, rotamos los cEOFs para maximizar la correlación espacial de los patrones con el correspondiente cEOF de ERA5.</w:t>
      </w:r>
      <w:r>
        <w:t xml:space="preserve"> </w:t>
      </w:r>
      <w:r>
        <w:t xml:space="preserve">Esto busca que la localización del patrón sea parecido al observado.</w:t>
      </w:r>
    </w:p>
    <w:bookmarkEnd w:id="71"/>
    <w:bookmarkEnd w:id="72"/>
    <w:bookmarkStart w:id="75"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es encesario evaluar la capacidad de los modelos de capturar las propiedades del los cEOFs observados.</w:t>
      </w:r>
      <w:r>
        <w:t xml:space="preserve"> </w:t>
      </w:r>
      <w:r>
        <w:t xml:space="preserve">Para esto estudiamos los modelos de las corridas históricas.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modelos para los dos cEOFs.</w:t>
      </w:r>
      <w:r>
        <w:t xml:space="preserve"> </w:t>
      </w:r>
      <w:r>
        <w:t xml:space="preserve">Los modelos individuales tienen un</w:t>
      </w:r>
      <w:r>
        <w:t xml:space="preserve"> </w:t>
      </w:r>
      <m:oMath>
        <m:sSup>
          <m:e>
            <m:r>
              <m:t>r</m:t>
            </m:r>
          </m:e>
          <m:sup>
            <m:r>
              <m:t>2</m:t>
            </m:r>
          </m:sup>
        </m:sSup>
      </m:oMath>
      <w:r>
        <w:t xml:space="preserve"> </w:t>
      </w:r>
      <w:r>
        <w:t xml:space="preserve">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tienen similitudes mayores al 50%.</w:t>
      </w:r>
    </w:p>
    <w:p>
      <w:pPr>
        <w:pStyle w:val="BodyText"/>
      </w:pPr>
      <w:r>
        <w:t xml:space="preserve">Para entender tener mejor los patrones de los modelos individuales,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calculada promediando el patrón espacial correspondiente de todos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(ref:mmm-cap) Media multimodelo (sombreado, valores positivos en rojo, negativos en azul) de los campos espaciales de cada cEOF, fase y nivel. Los contornos marcan los patrones de ERA5 (valores positivos en líneas llenas, valores negativos en línea punteada). El</w:t>
      </w:r>
      <w:r>
        <w:t xml:space="preserve"> </w:t>
      </w:r>
      <m:oMath>
        <m:sSup>
          <m:e>
            <m:r>
              <m:t>r</m:t>
            </m:r>
          </m:e>
          <m:sup>
            <m:r>
              <m:t>2</m:t>
            </m:r>
          </m:sup>
        </m:sSup>
      </m:oMath>
      <w:r>
        <w:t xml:space="preserve"> </w:t>
      </w:r>
      <w:r>
        <w:t xml:space="preserve">entre ERA5 y la media multimodelo está entre paréntesis.</w:t>
      </w:r>
    </w:p>
    <w:p>
      <w:pPr>
        <w:pStyle w:val="BodyText"/>
      </w:pPr>
      <w:r>
        <w:t xml:space="preserve">Los modelos del CMIP6 capturan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3"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3.4.4</w:t>
      </w:r>
      <w:r>
        <w:t xml:space="preserve">, el cEOF2 está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(ref:cor-enso-plot-cap)</w:t>
      </w:r>
      <w:r>
        <w:t xml:space="preserve"> </w:t>
      </w:r>
      <m:oMath>
        <m:sSup>
          <m:e>
            <m:r>
              <m:t>r</m:t>
            </m:r>
          </m:e>
          <m:sup>
            <m:r>
              <m:t>2</m:t>
            </m:r>
          </m:sup>
        </m:sSup>
      </m:oMath>
      <w:r>
        <w:t xml:space="preserve"> </w:t>
      </w:r>
      <w:r>
        <w:t xml:space="preserve">entre el índice ONI y el cEOF2 para cada modelo del CMIP6 y ERA5.</w:t>
      </w:r>
    </w:p>
    <w:p>
      <w:pPr>
        <w:pStyle w:val="BodyText"/>
      </w:pPr>
      <w:r>
        <w:t xml:space="preserve">(ref:enso-phase-cmip-cap) Igual que la Figura</w:t>
      </w:r>
      <w:r>
        <w:t xml:space="preserve"> </w:t>
      </w:r>
      <w:r>
        <w:t xml:space="preserve">??</w:t>
      </w:r>
      <w:r>
        <w:t xml:space="preserve"> </w:t>
      </w:r>
      <w:r>
        <w:t xml:space="preserve">pero para los modelos del CMIP6. El ajuste sinusoidal para cada modelo se realiza utilizando todos los miembros.</w:t>
      </w:r>
    </w:p>
    <w:p>
      <w:pPr>
        <w:pStyle w:val="BodyText"/>
      </w:pPr>
      <w:r>
        <w:t xml:space="preserve">(ref:arg-enso-density-cap) Estimación de densidad por núcleos de la fase del cEOF2 para primaveras con ONI menor a -0.5, entre -0.5 y 0.5, y mayor a 0.5.</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(p.e.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(p.e.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peridiograma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La señal 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los campos de regresión de cada modelo y el campo de regresión de ERA5.</w:t>
      </w:r>
      <w:r>
        <w:t xml:space="preserve"> </w:t>
      </w:r>
      <w:r>
        <w:t xml:space="preserve">En la mayoría de los modelos el patrón de regresión de la fase de 90º del cEOF2 es similar al observado, excepto por INM-CM5-0.</w:t>
      </w:r>
      <w:r>
        <w:t xml:space="preserve"> </w:t>
      </w:r>
      <w:r>
        <w:t xml:space="preserve">El patrón de regresión de la fase de 0º, en cambio, tiene baja similitud con el observado en casi todos los modelos.</w:t>
      </w:r>
      <w:r>
        <w:t xml:space="preserve"> </w:t>
      </w:r>
      <w:r>
        <w:t xml:space="preserve">Posiblemente esto se deba a el exceso de señal presente en la región del ENSO.</w:t>
      </w:r>
      <w:r>
        <w:t xml:space="preserve"> </w:t>
      </w:r>
      <w:r>
        <w:t xml:space="preserve">Para ambas fases del cEOF1, las similitudes con el patrón de regresión observado son muy bajas.</w:t>
      </w:r>
      <w:r>
        <w:t xml:space="preserve"> </w:t>
      </w:r>
      <w:r>
        <w:t xml:space="preserve">Esto es esperable dado la falta de señal en las observaciones y el exceso de señal en los modelos.</w:t>
      </w:r>
    </w:p>
    <w:bookmarkEnd w:id="73"/>
    <w:bookmarkStart w:id="74"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promedio de cada modelo y las áreas llenas representan el promedio multimodelo y su intervalo de confianza del 95%; la línea gruesa es el valor de ERA5.</w:t>
      </w:r>
    </w:p>
    <w:p>
      <w:pPr>
        <w:pStyle w:val="BodyText"/>
      </w:pPr>
      <w:r>
        <w:t xml:space="preserve">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XX y XX), pero tienen un nivel de correlación más alto de lo esperado con el A-SAM en la tropósfera (panel XX).</w:t>
      </w:r>
      <w:r>
        <w:t xml:space="preserve"> </w:t>
      </w:r>
      <w:r>
        <w:t xml:space="preserve">La fase de 90º, en cambio, no muestra la relación observada con el SAM en la tropósfera (panel XX).</w:t>
      </w:r>
      <w:r>
        <w:t xml:space="preserve"> </w:t>
      </w:r>
      <w:r>
        <w:t xml:space="preserve">A pesar de esto, sí tiene una relación alta con el A-SAM (panel XX).</w:t>
      </w:r>
      <w:r>
        <w:t xml:space="preserve"> </w:t>
      </w:r>
      <w:r>
        <w:t xml:space="preserve">Esto sugiere que los modelos CMIP6 no capturan correctamente la relación entre el PSA2 el SAM, pero esta relación sí aparece si se filtra sólo la variabilidad de la parte asimétrica del SAM.</w:t>
      </w:r>
    </w:p>
    <w:bookmarkEnd w:id="74"/>
    <w:bookmarkEnd w:id="75"/>
    <w:bookmarkStart w:id="76"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del período moderno en los campos desde 1850 hasta 2014.</w:t>
      </w:r>
    </w:p>
    <w:p>
      <w:pPr>
        <w:pStyle w:val="BodyText"/>
      </w:pPr>
      <w:r>
        <w:t xml:space="preserve">(ref:series-largas-cap) Series temporales de anomalías estandarizadas de los cEOFs computados usando el período 1850 – 2014. Las anomalías están computadas sobre el período 1850 – 1900. En líneas translúcidas, las series promedio de cada modelo. En línea oscura, la media multimodelo.</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 rededor de 1950,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está presente en ERA5.</w:t>
      </w:r>
    </w:p>
    <w:p>
      <w:pPr>
        <w:pStyle w:val="BodyText"/>
      </w:pPr>
      <w:r>
        <w:t xml:space="preserve">(ref:trends-ceof1-cap) Tendencias lineales de cada fase del cEOF1 desde 1950. Cada punto representa un miembro, donde los miembros con tendencias significativas (p-valor &lt; 0.01) se marcan con una cruz. La línea vertical punteada representa la tendencia media de todos los modelos.</w:t>
      </w:r>
    </w:p>
    <w:p>
      <w:pPr>
        <w:pStyle w:val="BodyText"/>
      </w:pPr>
      <w:r>
        <w:t xml:space="preserve">Las tendencias de cada fase del cEOF1 para cada modelo desde 1950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 esperable que los modelos capturen correctamente la fase de esta variabilidad, por lo que no sería observable ni en la media multimodelo ni en en las tendencias de cada miembro particularmente en el período 1950–2014.</w:t>
      </w:r>
    </w:p>
    <w:p>
      <w:pPr>
        <w:pStyle w:val="BodyText"/>
      </w:pPr>
      <w:r>
        <w:t xml:space="preserve">Finalmente,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 las corridas históricas.</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estatosférico y los gases de efecto invernadero tienen efectos contrarios sobre esta fase del cEOF1.</w:t>
      </w:r>
    </w:p>
    <w:p>
      <w:pPr>
        <w:pStyle w:val="BodyText"/>
      </w:pPr>
      <w:r>
        <w:t xml:space="preserve">La fase de 90º del cEOF1, presenta una tendencia positiva en hist-aer y negativa en hist-GHG y, más débil, en hist-stratO3.</w:t>
      </w:r>
      <w:r>
        <w:t xml:space="preserve"> </w:t>
      </w:r>
      <w:r>
        <w:t xml:space="preserve">Al igual que con la fase de 0º, esto sugiere una compensación parcial entre forzantes.</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Sorpendentemente ambas series presentan una variabilidad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76"/>
    <w:bookmarkStart w:id="77" w:name="conclusiones-2"/>
    <w:p>
      <w:pPr>
        <w:pStyle w:val="Heading2"/>
      </w:pPr>
      <w:r>
        <w:rPr>
          <w:rStyle w:val="SectionNumber"/>
        </w:rPr>
        <w:t xml:space="preserve">5.4</w:t>
      </w:r>
      <w:r>
        <w:tab/>
      </w:r>
      <w:r>
        <w:t xml:space="preserve">Conclusiones</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77"/>
    <w:bookmarkEnd w:id="78"/>
    <w:bookmarkStart w:id="80" w:name="conclusiones-3"/>
    <w:p>
      <w:pPr>
        <w:pStyle w:val="Heading1"/>
      </w:pPr>
      <w:r>
        <w:rPr>
          <w:rStyle w:val="SectionNumber"/>
        </w:rPr>
        <w:t xml:space="preserve">6</w:t>
      </w:r>
      <w:r>
        <w:tab/>
      </w:r>
      <w:r>
        <w:t xml:space="preserve">Conclusiones</w:t>
      </w:r>
    </w:p>
    <w:p>
      <w:pPr>
        <w:pStyle w:val="FirstParagraph"/>
      </w:pPr>
      <w:r>
        <w:t xml:space="preserve">Esta tesis trató de mejorar el entendimiento de la circulación extratropical del hemisferio sur….</w:t>
      </w:r>
    </w:p>
    <w:bookmarkStart w:id="79" w:name="resumen-1"/>
    <w:p>
      <w:pPr>
        <w:pStyle w:val="Heading2"/>
      </w:pPr>
      <w:r>
        <w:rPr>
          <w:rStyle w:val="SectionNumber"/>
        </w:rPr>
        <w:t xml:space="preserve">6.1</w:t>
      </w:r>
      <w:r>
        <w:tab/>
      </w:r>
      <w:r>
        <w:t xml:space="preserve">Resumen</w:t>
      </w:r>
    </w:p>
    <w:p>
      <w:pPr>
        <w:pStyle w:val="FirstParagraph"/>
      </w:pPr>
      <w:r>
        <w:t xml:space="preserve">Al analizar los índices utilizados en la literatura para caracterizar la onda 3 se observó que éstos no eran capaces de caracterizar propiedades importantes de la misma, como su propagación meridional, amplitud variable a lo largo de cada círculo de latitud y variación de la fase a lo largo del año.</w:t>
      </w:r>
      <w:r>
        <w:t xml:space="preserve"> </w:t>
      </w:r>
      <w:r>
        <w:t xml:space="preserve">Ni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ni la amplitud de la onda 3 computada por Fourier permiten describir estas características.</w:t>
      </w:r>
    </w:p>
    <w:p>
      <w:pPr>
        <w:pStyle w:val="BodyText"/>
      </w:pPr>
      <w:r>
        <w:t xml:space="preserve">Se propuso usar Funciones Empíricas Ortogonales Complejas (cEOF) para caracterizar la circulación zonalmente asimétrica del hemisferio sur.</w:t>
      </w:r>
      <w:r>
        <w:t xml:space="preserve"> </w:t>
      </w:r>
      <w:r>
        <w:t xml:space="preserve">Dada la alta correlación entre los modos observados en la tropósfera y estratósfera y la similitud de sus patrones espaciales, consideramos que pueden tratarse como modos de variabilidad conjunta.</w:t>
      </w:r>
      <w:r>
        <w:t xml:space="preserve"> </w:t>
      </w:r>
      <w:r>
        <w:t xml:space="preserve">Por lo tanto, éstos se calcularon utilizando los niveles de 200 hPa y 50 hPa en conjunto.</w:t>
      </w:r>
      <w:r>
        <w:t xml:space="preserve"> </w:t>
      </w:r>
      <w:r>
        <w:t xml:space="preserve">También nos restringimos al trimestre SON dado que este trimestre es el que maximiza las teleconexiones entre trópicos y extratrópicos.</w:t>
      </w:r>
    </w:p>
    <w:p>
      <w:pPr>
        <w:pStyle w:val="BodyText"/>
      </w:pPr>
      <w:r>
        <w:t xml:space="preserve">El cEOF1 representa un patrón de onda 1 y es principalmente un modo estratosférico asociado a las anomalías de Columna Total de Ozono y el vórtice polar.</w:t>
      </w:r>
      <w:r>
        <w:t xml:space="preserve"> </w:t>
      </w:r>
      <w:r>
        <w:t xml:space="preserve">Además, su fase de 0º presenta una tendencia positiva estadísticamente significativa en el período 1940--2020, aunque dicha tendencia parece haber desaparecido luego de 2000, lo cual sería consistente con la dinámica del agujero en la capa de ozono.</w:t>
      </w:r>
      <w:r>
        <w:t xml:space="preserve"> </w:t>
      </w:r>
      <w:r>
        <w:t xml:space="preserve">Este modo no presenta asociación significativa con la Temperatura de la Superficie del Mar (TSM), la temperatura a 2 metros o la precipitación y no presenta asociación con fuentes de variabilidad tropical.</w:t>
      </w:r>
      <w:r>
        <w:t xml:space="preserve"> </w:t>
      </w:r>
      <w:r>
        <w:t xml:space="preserve">Se trata de un modo interno de la atmósfera extratropical y de limitado interés en cuanto a impactos directos.</w:t>
      </w:r>
    </w:p>
    <w:p>
      <w:pPr>
        <w:pStyle w:val="BodyText"/>
      </w:pPr>
      <w:r>
        <w:t xml:space="preserve">El cEOF2 representa un patrón de onda 3 con propagación meridional y localizado principalmente en el sector del océano Pacífico.</w:t>
      </w:r>
      <w:r>
        <w:t xml:space="preserve"> </w:t>
      </w:r>
      <w:r>
        <w:t xml:space="preserve">Es una forma alternativa de representar a los modos PSA1 y PSA2 (Patrón del Pacífico-Sudamérica) que los considera como un único modo conjunto con una amplitud y una fase continua.</w:t>
      </w:r>
      <w:r>
        <w:t xml:space="preserve"> </w:t>
      </w:r>
      <w:r>
        <w:t xml:space="preserve">Éste está asociado a anomalías significativas de TSM tropicales y a flujos de actividad de onda, indicando que está influenciado por la variabilidad tropical.</w:t>
      </w:r>
    </w:p>
    <w:p>
      <w:pPr>
        <w:pStyle w:val="BodyText"/>
      </w:pPr>
      <w:r>
        <w:t xml:space="preserve">Al considerar la fase continua, este método permite mostrar no sólo que el cEOF2 tiende a estar en la fase de</w:t>
      </w:r>
      <w:r>
        <w:t xml:space="preserve"> </w:t>
      </w:r>
      <m:oMath>
        <m:r>
          <m:rPr>
            <m:sty m:val="p"/>
          </m:rPr>
          <m:t>±</m:t>
        </m:r>
      </m:oMath>
      <w:r>
        <w:t xml:space="preserve"> </w:t>
      </w:r>
      <w:r>
        <w:t xml:space="preserve">90º cuando hay anomalías positivas o negativas en la región del ENSO, respectivamente, sino que la localización de las anomalías influyen en la fase.</w:t>
      </w:r>
      <w:r>
        <w:t xml:space="preserve"> </w:t>
      </w:r>
      <w:r>
        <w:t xml:space="preserve">Anomalías de TSM en el Pacífico central tienden a mover el cEOF2 hacia la fase de 180º y anomalías de TSM en el Pacífico oriental tienen a moverlo hacia la fase de 0º.</w:t>
      </w:r>
      <w:r>
        <w:t xml:space="preserve"> </w:t>
      </w:r>
      <w:r>
        <w:t xml:space="preserve">Cuando no hay anomalías significativas de TSM en el Pacífico tropical, el cEOF2 no tiene una fase preferencial pero su actividad no disminuye.</w:t>
      </w:r>
    </w:p>
    <w:p>
      <w:pPr>
        <w:pStyle w:val="BodyText"/>
      </w:pPr>
      <w:r>
        <w:t xml:space="preserve">El cEOF2 surge como un modo de variabilidad interno de la atmósfera extratropical que en ausencia de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 resultados de</w:t>
      </w:r>
      <w:r>
        <w:t xml:space="preserve"> </w:t>
      </w:r>
      <w:r>
        <w:t xml:space="preserve">Cai y Watterson (</w:t>
      </w:r>
      <w:hyperlink w:anchor="ref-cai2002">
        <w:r>
          <w:rPr>
            <w:rStyle w:val="Hyperlink"/>
          </w:rPr>
          <w:t xml:space="preserve">2002</w:t>
        </w:r>
      </w:hyperlink>
      <w:r>
        <w:t xml:space="preserve">)</w:t>
      </w:r>
      <w:r>
        <w:t xml:space="preserve">, quien encontró que el modelo CSIRO desarrolla actividad tipo PSA aún removiendo la variabilidad de tipo ENSO, pero que la actividad de uno de los modos PSA se incrementa al agregar variabilidad del ENSO.</w:t>
      </w:r>
      <w:r>
        <w:t xml:space="preserve"> </w:t>
      </w:r>
      <w:r>
        <w:t xml:space="preserve">La intransitividad de la fase a la ubicación de las anomalías tropicales de TSM también fue detectada por</w:t>
      </w:r>
      <w:r>
        <w:t xml:space="preserve"> </w:t>
      </w:r>
      <w:r>
        <w:t xml:space="preserve">Ciasto, Simpkins y England (</w:t>
      </w:r>
      <w:hyperlink w:anchor="ref-ciasto2015">
        <w:r>
          <w:rPr>
            <w:rStyle w:val="Hyperlink"/>
          </w:rPr>
          <w:t xml:space="preserve">2015</w:t>
        </w:r>
      </w:hyperlink>
      <w:r>
        <w:t xml:space="preserve">)</w:t>
      </w:r>
      <w:r>
        <w:t xml:space="preserve"> </w:t>
      </w:r>
      <w:r>
        <w:t xml:space="preserve">al observar ondas de Rossby similares asociadas a anomalías de TSM en el Pacífico tanto central como oriental pero con variación en la fase.</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a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Antártida Occidental.</w:t>
      </w:r>
    </w:p>
    <w:p>
      <w:pPr>
        <w:pStyle w:val="BodyText"/>
      </w:pP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basado en los primeros dos EOF del viento meridional en 500 hPa y combinándolos en una medida de la amplitud y la fase de la onda 3.</w:t>
      </w:r>
      <w:r>
        <w:t xml:space="preserve"> </w:t>
      </w:r>
      <w:r>
        <w:t xml:space="preserve">Este método tiene similitudes con el cEOF2 pero creemos que el cEOF2 es superior dado que construye un patrón de ondas donde las fases ortogonales son ortogonales por construcción.</w:t>
      </w:r>
      <w:r>
        <w:t xml:space="preserve"> </w:t>
      </w:r>
      <w:r>
        <w:t xml:space="preserve">El método de</w:t>
      </w:r>
      <w:r>
        <w:t xml:space="preserve"> </w:t>
      </w:r>
      <w:r>
        <w:t xml:space="preserve">Goyal et al. (</w:t>
      </w:r>
      <w:hyperlink w:anchor="ref-goyal2022">
        <w:r>
          <w:rPr>
            <w:rStyle w:val="Hyperlink"/>
          </w:rPr>
          <w:t xml:space="preserve">2022</w:t>
        </w:r>
      </w:hyperlink>
      <w:r>
        <w:t xml:space="preserve">)</w:t>
      </w:r>
      <w:r>
        <w:t xml:space="preserve"> </w:t>
      </w:r>
      <w:r>
        <w:t xml:space="preserve">depende de la inspección visual por lo tanto no garantiza que la construcción de la fase y la amplitud sea realmente válida.</w:t>
      </w:r>
      <w:r>
        <w:t xml:space="preserve"> </w:t>
      </w:r>
      <w:r>
        <w:t xml:space="preserve">De todas formas, futuros trabajos deberán explorar las ventajas y limitaciones de cada uno.</w:t>
      </w:r>
    </w:p>
    <w:p>
      <w:pPr>
        <w:pStyle w:val="BodyText"/>
      </w:pPr>
      <w:r>
        <w:t xml:space="preserve">También estudiamos la componente zonalmente asimétrica del SAM.</w:t>
      </w:r>
      <w:r>
        <w:t xml:space="preserve"> </w:t>
      </w:r>
      <w:r>
        <w:t xml:space="preserve">Para lo cual desarrollamos un índice del SAM simétrico (S-SAM) y del SAM asimétrico (A-SAM) proyectando los patrones simétricos y asimétricos del SAM, respectivamente.</w:t>
      </w:r>
    </w:p>
    <w:p>
      <w:pPr>
        <w:pStyle w:val="BodyText"/>
      </w:pPr>
      <w:r>
        <w:t xml:space="preserve">En la tropósfera, los patrones espaciales de altura geopotencial asociados al S-SAM son mucho más anulares que los patrones asociados al índice SAM.</w:t>
      </w:r>
      <w:r>
        <w:t xml:space="preserve"> </w:t>
      </w:r>
      <w:r>
        <w:t xml:space="preserve">Por otro lado, el índice A-SAM está asociado a un patrón de onda 3 con amplitud máxima en el pacífico muy similar a la fase de 90º del cEOF2 (y, por lo tanto, al PSA1).</w:t>
      </w:r>
      <w:r>
        <w:t xml:space="preserve"> </w:t>
      </w:r>
      <w:r>
        <w:t xml:space="preserve">Este patrón tiene su amplitud máxima en 250 hPa, sugiriendo que los índices del SAM basados en variables de superficie no son óptimos para capturar esta variabilidad.</w:t>
      </w:r>
    </w:p>
    <w:p>
      <w:pPr>
        <w:pStyle w:val="BodyText"/>
      </w:pPr>
      <w:r>
        <w:t xml:space="preserve">Observamos las mismas tendencias positivas del SAM en verano y otoño documentadas por estudios previos</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 </w:t>
      </w:r>
      <w:r>
        <w:t xml:space="preserve">en niveles bajos.</w:t>
      </w:r>
      <w:r>
        <w:t xml:space="preserve"> </w:t>
      </w:r>
      <w:r>
        <w:t xml:space="preserve">Estas tendencias son máximas en 100 hPa, y son únicamente explicadas por el S-SAM.</w:t>
      </w:r>
      <w:r>
        <w:t xml:space="preserve"> </w:t>
      </w:r>
      <w:r>
        <w:t xml:space="preserve">También detectamos una tendencia positiva estadísticamente significativa en en el S-SAM en la estratósfera en otoño que no es evidente en el índice SAM.</w:t>
      </w:r>
      <w:r>
        <w:t xml:space="preserve"> </w:t>
      </w:r>
      <w:r>
        <w:t xml:space="preserve">Hay evidencia de que el SAM está evolucionando hacia ser más asimétrico en verano, conrario a lo observado por</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Esta discrepancia puede deberse a las diferencias metodológicas o al período analizado.</w:t>
      </w:r>
    </w:p>
    <w:p>
      <w:pPr>
        <w:pStyle w:val="BodyText"/>
      </w:pPr>
      <w:r>
        <w:t xml:space="preserve">El SAM está asociado, a grandes rasgos, con muestran anomalías de temperatura negativas en latitudes polares rodeadas de anomalías de temperatura positivas en latitudes más bajas.</w:t>
      </w:r>
      <w:r>
        <w:t xml:space="preserve"> </w:t>
      </w:r>
      <w:r>
        <w:t xml:space="preserve">Las desviaciones de este patrón zonalmente simétrico son explicadas en gran medida por el A-SAM.</w:t>
      </w:r>
      <w:r>
        <w:t xml:space="preserve"> </w:t>
      </w:r>
      <w:r>
        <w:t xml:space="preserve">Por ejemplo, el A-SAM está asociado a temperaturas más frías en el sur de Brasil, sur de África y sur de Australia y en el Pacífico ecuatorial (consistente con la correlación negativa entre el A-SAM y el ENSO).</w:t>
      </w:r>
      <w:r>
        <w:t xml:space="preserve"> </w:t>
      </w:r>
      <w:r>
        <w:t xml:space="preserve">Estas anomalías son particularmente fuertes en verano y primavera, lo cual incluye los meses con mayor actividad de teleconexiones del ENSO</w:t>
      </w:r>
      <w:r>
        <w:t xml:space="preserve"> </w:t>
      </w:r>
      <w:r>
        <w:t xml:space="preserve">(e.g.</w:t>
      </w:r>
      <w:r>
        <w:t xml:space="preserve"> </w:t>
      </w:r>
      <w:hyperlink w:anchor="ref-cai2020a">
        <w:r>
          <w:rPr>
            <w:rStyle w:val="Hyperlink"/>
          </w:rPr>
          <w:t xml:space="preserve">Cai et al. 2020</w:t>
        </w:r>
      </w:hyperlink>
      <w:r>
        <w:t xml:space="preserve">)</w:t>
      </w:r>
      <w:r>
        <w:t xml:space="preserve">.</w:t>
      </w:r>
    </w:p>
    <w:p>
      <w:pPr>
        <w:pStyle w:val="BodyText"/>
      </w:pPr>
      <w:r>
        <w:t xml:space="preserve">Tanto en Sudamérica como en Australia, las anomalías de precipitación asociadas al SAM pueden separarse casi linealmente entre contribuciones del S-SAM y del A-SAM.</w:t>
      </w:r>
      <w:r>
        <w:t xml:space="preserve"> </w:t>
      </w:r>
      <w:r>
        <w:t xml:space="preserve">Futuros trabajos deberán estudiar el impacto de estos índices a otra variables, como la concentración del hielo marino Antártico.</w:t>
      </w:r>
    </w:p>
    <w:p>
      <w:pPr>
        <w:pStyle w:val="BodyText"/>
      </w:pPr>
      <w:r>
        <w:t xml:space="preserve">Silvestri y Vera (</w:t>
      </w:r>
      <w:hyperlink w:anchor="ref-silvestri2009">
        <w:r>
          <w:rPr>
            <w:rStyle w:val="Hyperlink"/>
          </w:rPr>
          <w:t xml:space="preserve">2009</w:t>
        </w:r>
      </w:hyperlink>
      <w:r>
        <w:t xml:space="preserve">)</w:t>
      </w:r>
      <w:r>
        <w:t xml:space="preserve"> </w:t>
      </w:r>
      <w:r>
        <w:t xml:space="preserve">sugiere que los impactos de la precipitación asociados al SAM sufrieron un cambio importante antes y después de 1980.</w:t>
      </w:r>
      <w:r>
        <w:t xml:space="preserve"> </w:t>
      </w:r>
      <w:r>
        <w:t xml:space="preserve">En particular, la relación negativa con la precipitación en Sudamérica no existía en algunas zonas y cambió de signo en otras.</w:t>
      </w:r>
      <w:r>
        <w:t xml:space="preserve"> </w:t>
      </w:r>
      <w:r>
        <w:t xml:space="preserve">La correlación entre ENSO y SAM tampoco es estacionaria, y también cambió de signo antes de la década de 1980</w:t>
      </w:r>
      <w:r>
        <w:t xml:space="preserve"> </w:t>
      </w:r>
      <w:r>
        <w:t xml:space="preserve">(</w:t>
      </w:r>
      <w:hyperlink w:anchor="ref-fogt2006">
        <w:r>
          <w:rPr>
            <w:rStyle w:val="Hyperlink"/>
          </w:rPr>
          <w:t xml:space="preserve">Fogt y Bromwich 2006</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Dado que tanto la relación ENSO-SAM como la mayoría de los impactos de la precipitación en América del Sur son capturados por el A-SAM, la magnitud y el signo de estos impactos son muy probablemente dependientes del período y representan la señal media entre 1979 y 2018.</w:t>
      </w:r>
      <w:r>
        <w:t xml:space="preserve"> </w:t>
      </w:r>
      <w:r>
        <w:t xml:space="preserve">Las variaciones decenales del A-SAM deberían ser el foco de futuros estudios.</w:t>
      </w:r>
      <w:r>
        <w:t xml:space="preserve"> </w:t>
      </w:r>
      <w:r>
        <w:t xml:space="preserve">Esto es particularmente importante en el contexto del cambio climático, ya que el impacto del recuperación del ozono sobre el SAM se piensa como altamente zonalmente simétrico, mientras que el impacto del aumento de la concentración de gases de efecto invernadero tiene también un componente asimétrico zonal</w:t>
      </w:r>
      <w:r>
        <w:t xml:space="preserve"> </w:t>
      </w:r>
      <w:r>
        <w:t xml:space="preserve">(</w:t>
      </w:r>
      <w:hyperlink w:anchor="ref-arblaster2006">
        <w:r>
          <w:rPr>
            <w:rStyle w:val="Hyperlink"/>
          </w:rPr>
          <w:t xml:space="preserve">Arblaster y Meehl 2006</w:t>
        </w:r>
      </w:hyperlink>
      <w:r>
        <w:t xml:space="preserve">)</w:t>
      </w:r>
      <w:r>
        <w:t xml:space="preserve">.</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p>
    <w:p>
      <w:pPr>
        <w:pStyle w:val="BodyText"/>
      </w:pPr>
      <w:r>
        <w:t xml:space="preserve">La relación entre el SAM y la fase de 90º del cEOF2 es significativa pero modesta en la tropósfera, lo cual es consistente con los patrones tipo SAM asociados a éste último.</w:t>
      </w:r>
      <w:r>
        <w:t xml:space="preserve"> </w:t>
      </w:r>
      <w:r>
        <w:t xml:space="preserve">Sin embargo, la correlación entre el A-SAM y esta fase del cEOF2 es extremadamente alta, sugiriendo que ambos índices están representando el mismo modo y permitiendo una identificación entre la parte asimétrica del SAM y la fase de 90º del cEOF2 (que es el PSA1).</w:t>
      </w:r>
      <w:r>
        <w:t xml:space="preserve"> </w:t>
      </w:r>
      <w:r>
        <w:t xml:space="preserve">Esto sugiere que la correlación entre el ENSO y el SAM se debe a la correlación entre el ENSO y el PSA1 (al menos en primavera).</w:t>
      </w:r>
    </w:p>
    <w:p>
      <w:pPr>
        <w:pStyle w:val="BodyText"/>
      </w:pPr>
      <w:r>
        <w:t xml:space="preserve">Es necesario más investigación sobre la conexión entre el SAM y el PSA.</w:t>
      </w:r>
      <w:r>
        <w:t xml:space="preserve"> </w:t>
      </w:r>
      <w:r>
        <w:t xml:space="preserve">Es posible que la variabilidad zonalmente asimétrica del PSA fuerze una respuesta zonalmente simétrica (y viceversa) a través de interacciones entre el flujo zonal medio y las ondas</w:t>
      </w:r>
      <w:r>
        <w:t xml:space="preserve"> </w:t>
      </w:r>
      <w:r>
        <w:t xml:space="preserve">(</w:t>
      </w:r>
      <w:hyperlink w:anchor="ref-kim2004">
        <w:r>
          <w:rPr>
            <w:rStyle w:val="Hyperlink"/>
            <w:bCs/>
            <w:b/>
          </w:rPr>
          <w:t xml:space="preserve">kim2004?</w:t>
        </w:r>
      </w:hyperlink>
      <w:r>
        <w:t xml:space="preserve">)</w:t>
      </w:r>
      <w:r>
        <w:t xml:space="preserve">.</w:t>
      </w:r>
      <w:r>
        <w:t xml:space="preserve"> </w:t>
      </w:r>
      <w:r>
        <w:t xml:space="preserve">También es posible que la correlación sea simplemente un artefacto estadístico resultante de la metodología utilizada para definir el SAM dado que la estructura espacial del PSA se proyecta sobre la estructura espacial de la parte simétrica del SAM.</w:t>
      </w:r>
    </w:p>
    <w:p>
      <w:pPr>
        <w:pStyle w:val="BodyText"/>
      </w:pPr>
      <w:r>
        <w:t xml:space="preserve">CMIP6</w:t>
      </w:r>
    </w:p>
    <w:p>
      <w:pPr>
        <w:pStyle w:val="BodyText"/>
      </w:pPr>
      <w:r>
        <w:t xml:space="preserve">Estudiar mejor los modelos CMIP6.</w:t>
      </w:r>
    </w:p>
    <w:bookmarkEnd w:id="79"/>
    <w:bookmarkEnd w:id="80"/>
    <w:bookmarkStart w:id="321" w:name="referencias"/>
    <w:p>
      <w:pPr>
        <w:pStyle w:val="Heading1"/>
      </w:pPr>
      <w:r>
        <w:t xml:space="preserve">Referencias</w:t>
      </w:r>
    </w:p>
    <w:p>
      <w:pPr>
        <w:pStyle w:val="FirstParagraph"/>
      </w:pPr>
    </w:p>
    <w:bookmarkStart w:id="320" w:name="refs"/>
    <w:bookmarkStart w:id="81"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1"/>
    <w:bookmarkStart w:id="82"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2"/>
    <w:bookmarkStart w:id="83"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3"/>
    <w:bookmarkStart w:id="85"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84">
        <w:r>
          <w:rPr>
            <w:rStyle w:val="Hyperlink"/>
          </w:rPr>
          <w:t xml:space="preserve">10.1175/JCLI3774.1</w:t>
        </w:r>
      </w:hyperlink>
      <w:r>
        <w:t xml:space="preserve">.</w:t>
      </w:r>
    </w:p>
    <w:bookmarkEnd w:id="85"/>
    <w:bookmarkStart w:id="87"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86">
        <w:r>
          <w:rPr>
            <w:rStyle w:val="Hyperlink"/>
          </w:rPr>
          <w:t xml:space="preserve">https://doi.org/10.22033/ESGF/CMIP6.2294</w:t>
        </w:r>
      </w:hyperlink>
      <w:r>
        <w:t xml:space="preserve">.</w:t>
      </w:r>
    </w:p>
    <w:bookmarkEnd w:id="87"/>
    <w:bookmarkStart w:id="89"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88">
        <w:r>
          <w:rPr>
            <w:rStyle w:val="Hyperlink"/>
          </w:rPr>
          <w:t xml:space="preserve">10.1029/2001GL013564</w:t>
        </w:r>
      </w:hyperlink>
      <w:r>
        <w:t xml:space="preserve">.</w:t>
      </w:r>
    </w:p>
    <w:bookmarkEnd w:id="89"/>
    <w:bookmarkStart w:id="91"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90">
        <w:r>
          <w:rPr>
            <w:rStyle w:val="Hyperlink"/>
          </w:rPr>
          <w:t xml:space="preserve">10.1029/1999RG000073</w:t>
        </w:r>
      </w:hyperlink>
      <w:r>
        <w:t xml:space="preserve">.</w:t>
      </w:r>
    </w:p>
    <w:bookmarkEnd w:id="91"/>
    <w:bookmarkStart w:id="93"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2">
        <w:r>
          <w:rPr>
            <w:rStyle w:val="Hyperlink"/>
          </w:rPr>
          <w:t xml:space="preserve">10.1002/qj.479</w:t>
        </w:r>
      </w:hyperlink>
      <w:r>
        <w:t xml:space="preserve">.</w:t>
      </w:r>
    </w:p>
    <w:bookmarkEnd w:id="93"/>
    <w:bookmarkStart w:id="95"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94">
        <w:r>
          <w:rPr>
            <w:rStyle w:val="Hyperlink"/>
          </w:rPr>
          <w:t xml:space="preserve">10.1080/07055900.1997.9649597</w:t>
        </w:r>
      </w:hyperlink>
      <w:r>
        <w:t xml:space="preserve">.</w:t>
      </w:r>
    </w:p>
    <w:bookmarkEnd w:id="95"/>
    <w:bookmarkStart w:id="97"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96">
        <w:r>
          <w:rPr>
            <w:rStyle w:val="Hyperlink"/>
          </w:rPr>
          <w:t xml:space="preserve">10.1111/j.2517-6161.1995.tb02031.x</w:t>
        </w:r>
      </w:hyperlink>
      <w:r>
        <w:t xml:space="preserve">.</w:t>
      </w:r>
    </w:p>
    <w:bookmarkEnd w:id="97"/>
    <w:bookmarkStart w:id="99"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98">
        <w:r>
          <w:rPr>
            <w:rStyle w:val="Hyperlink"/>
          </w:rPr>
          <w:t xml:space="preserve">https://doi.org/10.22033/ESGF/CMIP6.10843</w:t>
        </w:r>
      </w:hyperlink>
      <w:r>
        <w:t xml:space="preserve">.</w:t>
      </w:r>
    </w:p>
    <w:bookmarkEnd w:id="99"/>
    <w:bookmarkStart w:id="101"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100">
        <w:r>
          <w:rPr>
            <w:rStyle w:val="Hyperlink"/>
          </w:rPr>
          <w:t xml:space="preserve">https://doi.org/10.22033/ESGF/CMIP6.1534</w:t>
        </w:r>
      </w:hyperlink>
      <w:r>
        <w:t xml:space="preserve">.</w:t>
      </w:r>
    </w:p>
    <w:bookmarkEnd w:id="101"/>
    <w:bookmarkStart w:id="103"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2">
        <w:r>
          <w:rPr>
            <w:rStyle w:val="Hyperlink"/>
          </w:rPr>
          <w:t xml:space="preserve">https://doi.org/10.22033/ESGF/CMIP6.13801</w:t>
        </w:r>
      </w:hyperlink>
      <w:r>
        <w:t xml:space="preserve">.</w:t>
      </w:r>
    </w:p>
    <w:bookmarkEnd w:id="103"/>
    <w:bookmarkStart w:id="105"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Niño</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04">
        <w:r>
          <w:rPr>
            <w:rStyle w:val="Hyperlink"/>
          </w:rPr>
          <w:t xml:space="preserve">10.1038/s43017-020-0040-3</w:t>
        </w:r>
      </w:hyperlink>
      <w:r>
        <w:t xml:space="preserve">.</w:t>
      </w:r>
    </w:p>
    <w:bookmarkEnd w:id="105"/>
    <w:bookmarkStart w:id="107"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06">
        <w:r>
          <w:rPr>
            <w:rStyle w:val="Hyperlink"/>
          </w:rPr>
          <w:t xml:space="preserve">10.1175/2011JCLI4129.1</w:t>
        </w:r>
      </w:hyperlink>
      <w:r>
        <w:t xml:space="preserve">.</w:t>
      </w:r>
    </w:p>
    <w:bookmarkEnd w:id="107"/>
    <w:bookmarkStart w:id="109" w:name="ref-cai2002"/>
    <w:p>
      <w:pPr>
        <w:pStyle w:val="Bibliography"/>
      </w:pPr>
      <w:r>
        <w:t xml:space="preserve">CAI, W. y WATTERSON, I.G., 2002. Modes of</w:t>
      </w:r>
      <w:r>
        <w:t xml:space="preserve"> </w:t>
      </w:r>
      <w:r>
        <w:t xml:space="preserve">Interannual Variability</w:t>
      </w:r>
      <w:r>
        <w:t xml:space="preserve"> </w:t>
      </w:r>
      <w:r>
        <w:t xml:space="preserve">of the</w:t>
      </w:r>
      <w:r>
        <w:t xml:space="preserve"> </w:t>
      </w:r>
      <w:r>
        <w:t xml:space="preserve">Southern Hemisphere Circulation Simulated</w:t>
      </w:r>
      <w:r>
        <w:t xml:space="preserve"> </w:t>
      </w:r>
      <w:r>
        <w:t xml:space="preserve">by the</w:t>
      </w:r>
      <w:r>
        <w:t xml:space="preserve"> </w:t>
      </w:r>
      <w:r>
        <w:t xml:space="preserve">CSIRO Climate Model</w:t>
      </w:r>
      <w:r>
        <w:t xml:space="preserve">.</w:t>
      </w:r>
      <w:r>
        <w:t xml:space="preserve"> </w:t>
      </w:r>
      <w:r>
        <w:rPr>
          <w:iCs/>
          <w:i/>
        </w:rPr>
        <w:t xml:space="preserve">Journal of Climate</w:t>
      </w:r>
      <w:r>
        <w:t xml:space="preserve">, vol. 15, no. 10, ISSN 0894-8755, 1520-0442. DOI</w:t>
      </w:r>
      <w:r>
        <w:t xml:space="preserve"> </w:t>
      </w:r>
      <w:hyperlink r:id="rId108">
        <w:r>
          <w:rPr>
            <w:rStyle w:val="Hyperlink"/>
          </w:rPr>
          <w:t xml:space="preserve">10.1175/1520-0442(2002)015&lt;1159:MOIVOT&gt;2.0.CO;2</w:t>
        </w:r>
      </w:hyperlink>
      <w:r>
        <w:t xml:space="preserve">.</w:t>
      </w:r>
    </w:p>
    <w:bookmarkEnd w:id="109"/>
    <w:bookmarkStart w:id="110" w:name="ref-campitelli2018b"/>
    <w:p>
      <w:pPr>
        <w:pStyle w:val="Bibliography"/>
      </w:pPr>
      <w:r>
        <w:t xml:space="preserve">CAMPITELLI, E., 2018.</w:t>
      </w:r>
      <w:r>
        <w:t xml:space="preserve"> </w:t>
      </w:r>
      <w:r>
        <w:t xml:space="preserve">Estudio de los mecanismos físicos asociados con el patrón de onda 3 de la circulación atmosférica del Hemisferio Sur</w:t>
      </w:r>
      <w:r>
        <w:t xml:space="preserve">.,</w:t>
      </w:r>
    </w:p>
    <w:bookmarkEnd w:id="110"/>
    <w:bookmarkStart w:id="111"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11"/>
    <w:bookmarkStart w:id="113" w:name="ref-rcmip6"/>
    <w:p>
      <w:pPr>
        <w:pStyle w:val="Bibliography"/>
      </w:pPr>
      <w:r>
        <w:t xml:space="preserve">CAMPITELLI, E., 2023.</w:t>
      </w:r>
      <w:r>
        <w:t xml:space="preserve"> </w:t>
      </w:r>
      <w:hyperlink r:id="rId112">
        <w:r>
          <w:rPr>
            <w:rStyle w:val="Hyperlink"/>
            <w:iCs/>
            <w:i/>
          </w:rPr>
          <w:t xml:space="preserve">Rcmip6</w:t>
        </w:r>
      </w:hyperlink>
      <w:r>
        <w:t xml:space="preserve">. noviembre 2023. S.l.: Zenodo.</w:t>
      </w:r>
    </w:p>
    <w:bookmarkEnd w:id="113"/>
    <w:bookmarkStart w:id="115"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14">
        <w:r>
          <w:rPr>
            <w:rStyle w:val="Hyperlink"/>
          </w:rPr>
          <w:t xml:space="preserve">https://doi.org/10.22033/ESGF/CMIP6.2021</w:t>
        </w:r>
      </w:hyperlink>
      <w:r>
        <w:t xml:space="preserve">.</w:t>
      </w:r>
    </w:p>
    <w:bookmarkEnd w:id="115"/>
    <w:bookmarkStart w:id="117"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16">
        <w:r>
          <w:rPr>
            <w:rStyle w:val="Hyperlink"/>
          </w:rPr>
          <w:t xml:space="preserve">10.1175/1520-0442(2003)16&lt;1159:SDOETO&gt;2.0.CO;2</w:t>
        </w:r>
      </w:hyperlink>
      <w:r>
        <w:t xml:space="preserve">.</w:t>
      </w:r>
    </w:p>
    <w:bookmarkEnd w:id="117"/>
    <w:bookmarkStart w:id="119"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18">
        <w:r>
          <w:rPr>
            <w:rStyle w:val="Hyperlink"/>
          </w:rPr>
          <w:t xml:space="preserve">10.1029/1999JD900234</w:t>
        </w:r>
      </w:hyperlink>
      <w:r>
        <w:t xml:space="preserve">.</w:t>
      </w:r>
    </w:p>
    <w:bookmarkEnd w:id="119"/>
    <w:bookmarkStart w:id="121" w:name="ref-ciasto2015"/>
    <w:p>
      <w:pPr>
        <w:pStyle w:val="Bibliography"/>
      </w:pPr>
      <w:r>
        <w:t xml:space="preserve">CIASTO, L.M., SIMPKINS, G.R. y ENGLAND, M.H., 2015. Teleconnections between</w:t>
      </w:r>
      <w:r>
        <w:t xml:space="preserve"> </w:t>
      </w:r>
      <w:r>
        <w:t xml:space="preserve">Tropical Pacific SST Anomalies</w:t>
      </w:r>
      <w:r>
        <w:t xml:space="preserve"> </w:t>
      </w:r>
      <w:r>
        <w:t xml:space="preserve">and</w:t>
      </w:r>
      <w:r>
        <w:t xml:space="preserve"> </w:t>
      </w:r>
      <w:r>
        <w:t xml:space="preserve">Extratropical Southern Hemisphere Climate</w:t>
      </w:r>
      <w:r>
        <w:t xml:space="preserve">.</w:t>
      </w:r>
      <w:r>
        <w:t xml:space="preserve"> </w:t>
      </w:r>
      <w:r>
        <w:rPr>
          <w:iCs/>
          <w:i/>
        </w:rPr>
        <w:t xml:space="preserve">Journal of Climate</w:t>
      </w:r>
      <w:r>
        <w:t xml:space="preserve">, vol. 28, no. 1, ISSN 0894-8755, 1520-0442. DOI</w:t>
      </w:r>
      <w:r>
        <w:t xml:space="preserve"> </w:t>
      </w:r>
      <w:hyperlink r:id="rId120">
        <w:r>
          <w:rPr>
            <w:rStyle w:val="Hyperlink"/>
          </w:rPr>
          <w:t xml:space="preserve">10.1175/JCLI-D-14-00438.1</w:t>
        </w:r>
      </w:hyperlink>
      <w:r>
        <w:t xml:space="preserve">.</w:t>
      </w:r>
    </w:p>
    <w:bookmarkEnd w:id="121"/>
    <w:bookmarkStart w:id="123"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22">
        <w:r>
          <w:rPr>
            <w:rStyle w:val="Hyperlink"/>
          </w:rPr>
          <w:t xml:space="preserve">10.1002/jgrd.50860</w:t>
        </w:r>
      </w:hyperlink>
      <w:r>
        <w:t xml:space="preserve">.</w:t>
      </w:r>
    </w:p>
    <w:bookmarkEnd w:id="123"/>
    <w:bookmarkStart w:id="125"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24">
        <w:r>
          <w:rPr>
            <w:rStyle w:val="Hyperlink"/>
          </w:rPr>
          <w:t xml:space="preserve">https://doi.org/10.22033/ESGF/CMIP6.2185</w:t>
        </w:r>
      </w:hyperlink>
      <w:r>
        <w:t xml:space="preserve">.</w:t>
      </w:r>
    </w:p>
    <w:bookmarkEnd w:id="125"/>
    <w:bookmarkStart w:id="127"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26">
        <w:r>
          <w:rPr>
            <w:rStyle w:val="Hyperlink"/>
          </w:rPr>
          <w:t xml:space="preserve">https://doi.org/10.22033/ESGF/CMIP6.2187</w:t>
        </w:r>
      </w:hyperlink>
      <w:r>
        <w:t xml:space="preserve">.</w:t>
      </w:r>
    </w:p>
    <w:bookmarkEnd w:id="127"/>
    <w:bookmarkStart w:id="129"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28">
        <w:r>
          <w:rPr>
            <w:rStyle w:val="Hyperlink"/>
          </w:rPr>
          <w:t xml:space="preserve">https://doi.org/10.22033/ESGF/CMIP6.2281</w:t>
        </w:r>
      </w:hyperlink>
      <w:r>
        <w:t xml:space="preserve">.</w:t>
      </w:r>
    </w:p>
    <w:bookmarkEnd w:id="129"/>
    <w:bookmarkStart w:id="131"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30">
        <w:r>
          <w:rPr>
            <w:rStyle w:val="Hyperlink"/>
          </w:rPr>
          <w:t xml:space="preserve">https://doi.org/10.22033/ESGF/CMIP6.14361</w:t>
        </w:r>
      </w:hyperlink>
      <w:r>
        <w:t xml:space="preserve">.</w:t>
      </w:r>
    </w:p>
    <w:bookmarkEnd w:id="131"/>
    <w:bookmarkStart w:id="132"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32"/>
    <w:bookmarkStart w:id="134"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33">
        <w:r>
          <w:rPr>
            <w:rStyle w:val="Hyperlink"/>
          </w:rPr>
          <w:t xml:space="preserve">http://cera-www.dkrz.de/WDCC/meta/CMIP6/CMIP6.DAMIP.E3SM-Project.E3SM-1-0</w:t>
        </w:r>
      </w:hyperlink>
      <w:r>
        <w:t xml:space="preserve">.</w:t>
      </w:r>
    </w:p>
    <w:bookmarkEnd w:id="134"/>
    <w:bookmarkStart w:id="136"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35">
        <w:r>
          <w:rPr>
            <w:rStyle w:val="Hyperlink"/>
          </w:rPr>
          <w:t xml:space="preserve">10.1029/2006GL028045</w:t>
        </w:r>
      </w:hyperlink>
      <w:r>
        <w:t xml:space="preserve">.</w:t>
      </w:r>
    </w:p>
    <w:bookmarkEnd w:id="136"/>
    <w:bookmarkStart w:id="138" w:name="ref-fogt2006"/>
    <w:p>
      <w:pPr>
        <w:pStyle w:val="Bibliography"/>
      </w:pPr>
      <w:r>
        <w:t xml:space="preserve">FOGT, R.L. y BROMWICH, D.H., 2006. Decadal</w:t>
      </w:r>
      <w:r>
        <w:t xml:space="preserve"> </w:t>
      </w:r>
      <w:r>
        <w:t xml:space="preserve">Variability</w:t>
      </w:r>
      <w:r>
        <w:t xml:space="preserve"> </w:t>
      </w:r>
      <w:r>
        <w:t xml:space="preserve">of the</w:t>
      </w:r>
      <w:r>
        <w:t xml:space="preserve"> </w:t>
      </w:r>
      <w:r>
        <w:t xml:space="preserve">ENSO Teleconnection</w:t>
      </w:r>
      <w:r>
        <w:t xml:space="preserve"> </w:t>
      </w:r>
      <w:r>
        <w:t xml:space="preserve">to the</w:t>
      </w:r>
      <w:r>
        <w:t xml:space="preserve"> </w:t>
      </w:r>
      <w:r>
        <w:t xml:space="preserve">High-Latitude South Pacific Governed</w:t>
      </w:r>
      <w:r>
        <w:t xml:space="preserve"> </w:t>
      </w:r>
      <w:r>
        <w:t xml:space="preserve">by</w:t>
      </w:r>
      <w:r>
        <w:t xml:space="preserve"> </w:t>
      </w:r>
      <w:r>
        <w:t xml:space="preserve">Coupling</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19, no. 6, ISSN 0894-8755. DOI</w:t>
      </w:r>
      <w:r>
        <w:t xml:space="preserve"> </w:t>
      </w:r>
      <w:hyperlink r:id="rId137">
        <w:r>
          <w:rPr>
            <w:rStyle w:val="Hyperlink"/>
          </w:rPr>
          <w:t xml:space="preserve">10.1175/JCLI3671.1</w:t>
        </w:r>
      </w:hyperlink>
      <w:r>
        <w:t xml:space="preserve">.</w:t>
      </w:r>
    </w:p>
    <w:bookmarkEnd w:id="138"/>
    <w:bookmarkStart w:id="140"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39">
        <w:r>
          <w:rPr>
            <w:rStyle w:val="Hyperlink"/>
          </w:rPr>
          <w:t xml:space="preserve">10.1007/s00382-010-0905-0</w:t>
        </w:r>
      </w:hyperlink>
      <w:r>
        <w:t xml:space="preserve">.</w:t>
      </w:r>
    </w:p>
    <w:bookmarkEnd w:id="140"/>
    <w:bookmarkStart w:id="142"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41">
        <w:r>
          <w:rPr>
            <w:rStyle w:val="Hyperlink"/>
          </w:rPr>
          <w:t xml:space="preserve">10.1175/JCLI-D-11-00474.1</w:t>
        </w:r>
      </w:hyperlink>
      <w:r>
        <w:t xml:space="preserve">.</w:t>
      </w:r>
    </w:p>
    <w:bookmarkEnd w:id="142"/>
    <w:bookmarkStart w:id="144"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43">
        <w:r>
          <w:rPr>
            <w:rStyle w:val="Hyperlink"/>
          </w:rPr>
          <w:t xml:space="preserve">10.1002/wcc.652</w:t>
        </w:r>
      </w:hyperlink>
      <w:r>
        <w:t xml:space="preserve">.</w:t>
      </w:r>
    </w:p>
    <w:bookmarkEnd w:id="144"/>
    <w:bookmarkStart w:id="146"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45">
        <w:r>
          <w:rPr>
            <w:rStyle w:val="Hyperlink"/>
          </w:rPr>
          <w:t xml:space="preserve">10.1175/JCLI4257.1</w:t>
        </w:r>
      </w:hyperlink>
      <w:r>
        <w:t xml:space="preserve">.</w:t>
      </w:r>
    </w:p>
    <w:bookmarkEnd w:id="146"/>
    <w:bookmarkStart w:id="148"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47">
        <w:r>
          <w:rPr>
            <w:rStyle w:val="Hyperlink"/>
          </w:rPr>
          <w:t xml:space="preserve">10.1126/sciadv.aau3191</w:t>
        </w:r>
      </w:hyperlink>
      <w:r>
        <w:t xml:space="preserve">.</w:t>
      </w:r>
    </w:p>
    <w:bookmarkEnd w:id="148"/>
    <w:bookmarkStart w:id="150"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49">
        <w:r>
          <w:rPr>
            <w:rStyle w:val="Hyperlink"/>
          </w:rPr>
          <w:t xml:space="preserve">10.1029/2005GL023640</w:t>
        </w:r>
      </w:hyperlink>
      <w:r>
        <w:t xml:space="preserve">.</w:t>
      </w:r>
    </w:p>
    <w:bookmarkEnd w:id="150"/>
    <w:bookmarkStart w:id="152"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51">
        <w:r>
          <w:rPr>
            <w:rStyle w:val="Hyperlink"/>
          </w:rPr>
          <w:t xml:space="preserve">10.1002/grl.50500</w:t>
        </w:r>
      </w:hyperlink>
      <w:r>
        <w:t xml:space="preserve">.</w:t>
      </w:r>
    </w:p>
    <w:bookmarkEnd w:id="152"/>
    <w:bookmarkStart w:id="154"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53">
        <w:r>
          <w:rPr>
            <w:rStyle w:val="Hyperlink"/>
          </w:rPr>
          <w:t xml:space="preserve">10.1029/2006GL027721</w:t>
        </w:r>
      </w:hyperlink>
      <w:r>
        <w:t xml:space="preserve">.</w:t>
      </w:r>
    </w:p>
    <w:bookmarkEnd w:id="154"/>
    <w:bookmarkStart w:id="156"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55">
        <w:r>
          <w:rPr>
            <w:rStyle w:val="Hyperlink"/>
          </w:rPr>
          <w:t xml:space="preserve">10.1029/1999GL900003</w:t>
        </w:r>
      </w:hyperlink>
      <w:r>
        <w:t xml:space="preserve">.</w:t>
      </w:r>
    </w:p>
    <w:bookmarkEnd w:id="156"/>
    <w:bookmarkStart w:id="157"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57"/>
    <w:bookmarkStart w:id="159"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58">
        <w:r>
          <w:rPr>
            <w:rStyle w:val="Hyperlink"/>
          </w:rPr>
          <w:t xml:space="preserve">10.1038/s41561-021-00811-3</w:t>
        </w:r>
      </w:hyperlink>
      <w:r>
        <w:t xml:space="preserve">.</w:t>
      </w:r>
    </w:p>
    <w:bookmarkEnd w:id="159"/>
    <w:bookmarkStart w:id="161"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w:t>
      </w:r>
      <w:r>
        <w:t xml:space="preserve"> </w:t>
      </w:r>
      <w:r>
        <w:rPr>
          <w:iCs/>
          <w:i/>
        </w:rPr>
        <w:t xml:space="preserve">International Journal of Remote Sensing</w:t>
      </w:r>
      <w:r>
        <w:t xml:space="preserve">, vol. 32, no. 11, ISSN 0143-1161, 1366-5901. DOI</w:t>
      </w:r>
      <w:r>
        <w:t xml:space="preserve"> </w:t>
      </w:r>
      <w:hyperlink r:id="rId160">
        <w:r>
          <w:rPr>
            <w:rStyle w:val="Hyperlink"/>
          </w:rPr>
          <w:t xml:space="preserve">10.1080/01431161.2010.541518</w:t>
        </w:r>
      </w:hyperlink>
      <w:r>
        <w:t xml:space="preserve">.</w:t>
      </w:r>
    </w:p>
    <w:bookmarkEnd w:id="161"/>
    <w:bookmarkStart w:id="163"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62">
        <w:r>
          <w:rPr>
            <w:rStyle w:val="Hyperlink"/>
          </w:rPr>
          <w:t xml:space="preserve">10.1175/1520-0469(1979)036&lt;0350:AMMOOT&gt;2.0.CO;2</w:t>
        </w:r>
      </w:hyperlink>
      <w:r>
        <w:t xml:space="preserve">.</w:t>
      </w:r>
    </w:p>
    <w:bookmarkEnd w:id="163"/>
    <w:bookmarkStart w:id="165"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64">
        <w:r>
          <w:rPr>
            <w:rStyle w:val="Hyperlink"/>
          </w:rPr>
          <w:t xml:space="preserve">10.1175/JCLI-D-13-00550.1</w:t>
        </w:r>
      </w:hyperlink>
      <w:r>
        <w:t xml:space="preserve">.</w:t>
      </w:r>
    </w:p>
    <w:bookmarkEnd w:id="165"/>
    <w:bookmarkStart w:id="167"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66">
        <w:r>
          <w:rPr>
            <w:rStyle w:val="Hyperlink"/>
          </w:rPr>
          <w:t xml:space="preserve">10.1175/JCLI4134.1</w:t>
        </w:r>
      </w:hyperlink>
      <w:r>
        <w:t xml:space="preserve">.</w:t>
      </w:r>
    </w:p>
    <w:bookmarkEnd w:id="167"/>
    <w:bookmarkStart w:id="169"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68">
        <w:r>
          <w:rPr>
            <w:rStyle w:val="Hyperlink"/>
          </w:rPr>
          <w:t xml:space="preserve">10.1002/qj.3803</w:t>
        </w:r>
      </w:hyperlink>
      <w:r>
        <w:t xml:space="preserve">.</w:t>
      </w:r>
    </w:p>
    <w:bookmarkEnd w:id="169"/>
    <w:bookmarkStart w:id="171"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70">
        <w:r>
          <w:rPr>
            <w:rStyle w:val="Hyperlink"/>
          </w:rPr>
          <w:t xml:space="preserve">10.5194/hess-16-967-2012</w:t>
        </w:r>
      </w:hyperlink>
      <w:r>
        <w:t xml:space="preserve">.</w:t>
      </w:r>
    </w:p>
    <w:bookmarkEnd w:id="171"/>
    <w:bookmarkStart w:id="173"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72">
        <w:r>
          <w:rPr>
            <w:rStyle w:val="Hyperlink"/>
          </w:rPr>
          <w:t xml:space="preserve">10.1007/s00382-009-0663-z</w:t>
        </w:r>
      </w:hyperlink>
      <w:r>
        <w:t xml:space="preserve">.</w:t>
      </w:r>
    </w:p>
    <w:bookmarkEnd w:id="173"/>
    <w:bookmarkStart w:id="175"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74">
        <w:r>
          <w:rPr>
            <w:rStyle w:val="Hyperlink"/>
          </w:rPr>
          <w:t xml:space="preserve">10.1175/1520-0450(1984)023&lt;1660:CPCATA&gt;2.0.CO;2</w:t>
        </w:r>
      </w:hyperlink>
      <w:r>
        <w:t xml:space="preserve">.</w:t>
      </w:r>
    </w:p>
    <w:bookmarkEnd w:id="175"/>
    <w:bookmarkStart w:id="177"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76">
        <w:r>
          <w:rPr>
            <w:rStyle w:val="Hyperlink"/>
          </w:rPr>
          <w:t xml:space="preserve">https://doi.org/10.22033/ESGF/CMIP6.1408</w:t>
        </w:r>
      </w:hyperlink>
      <w:r>
        <w:t xml:space="preserve">.</w:t>
      </w:r>
    </w:p>
    <w:bookmarkEnd w:id="177"/>
    <w:bookmarkStart w:id="179"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78">
        <w:r>
          <w:rPr>
            <w:rStyle w:val="Hyperlink"/>
          </w:rPr>
          <w:t xml:space="preserve">10.1175/JCLI3570.1</w:t>
        </w:r>
      </w:hyperlink>
      <w:r>
        <w:t xml:space="preserve">.</w:t>
      </w:r>
    </w:p>
    <w:bookmarkEnd w:id="179"/>
    <w:bookmarkStart w:id="181"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80">
        <w:r>
          <w:rPr>
            <w:rStyle w:val="Hyperlink"/>
          </w:rPr>
          <w:t xml:space="preserve">10.1175/JCLI-D-16-0836.1</w:t>
        </w:r>
      </w:hyperlink>
      <w:r>
        <w:t xml:space="preserve">.</w:t>
      </w:r>
    </w:p>
    <w:bookmarkEnd w:id="181"/>
    <w:bookmarkStart w:id="182"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82"/>
    <w:bookmarkStart w:id="184"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83">
        <w:r>
          <w:rPr>
            <w:rStyle w:val="Hyperlink"/>
          </w:rPr>
          <w:t xml:space="preserve">10.1175/JCLI-D-15-0287.1</w:t>
        </w:r>
      </w:hyperlink>
      <w:r>
        <w:t xml:space="preserve">.</w:t>
      </w:r>
    </w:p>
    <w:bookmarkEnd w:id="184"/>
    <w:bookmarkStart w:id="186"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85">
        <w:r>
          <w:rPr>
            <w:rStyle w:val="Hyperlink"/>
          </w:rPr>
          <w:t xml:space="preserve">10.1175/JCLI-D-15-0843.1</w:t>
        </w:r>
      </w:hyperlink>
      <w:r>
        <w:t xml:space="preserve">.</w:t>
      </w:r>
    </w:p>
    <w:bookmarkEnd w:id="186"/>
    <w:bookmarkStart w:id="188"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87">
        <w:r>
          <w:rPr>
            <w:rStyle w:val="Hyperlink"/>
          </w:rPr>
          <w:t xml:space="preserve">https://doi.org/10.22033/ESGF/CMIP6.471</w:t>
        </w:r>
      </w:hyperlink>
      <w:r>
        <w:t xml:space="preserve">.</w:t>
      </w:r>
    </w:p>
    <w:bookmarkEnd w:id="188"/>
    <w:bookmarkStart w:id="190" w:name="ref-jones2009"/>
    <w:p>
      <w:pPr>
        <w:pStyle w:val="Bibliography"/>
      </w:pPr>
      <w:r>
        <w:t xml:space="preserve">JONES, J.M., FOGT, R.L., WIDMANN, M., MARSHALL, G.J., JONES, P.D. y VISBECK, M., 2009. Historical</w:t>
      </w:r>
      <w:r>
        <w:t xml:space="preserve"> </w:t>
      </w:r>
      <w:r>
        <w:t xml:space="preserve">SAM Variability</w:t>
      </w:r>
      <w:r>
        <w:t xml:space="preserve">.</w:t>
      </w:r>
      <w:r>
        <w:t xml:space="preserve"> </w:t>
      </w:r>
      <w:r>
        <w:t xml:space="preserve">Part I</w:t>
      </w:r>
      <w:r>
        <w:t xml:space="preserve">:</w:t>
      </w:r>
      <w:r>
        <w:t xml:space="preserve"> </w:t>
      </w:r>
      <w:r>
        <w:t xml:space="preserve">Century-Length Seasonal Reconstructions</w:t>
      </w:r>
      <w:r>
        <w:t xml:space="preserve">.</w:t>
      </w:r>
      <w:r>
        <w:t xml:space="preserve"> </w:t>
      </w:r>
      <w:r>
        <w:rPr>
          <w:iCs/>
          <w:i/>
        </w:rPr>
        <w:t xml:space="preserve">Journal of Climate</w:t>
      </w:r>
      <w:r>
        <w:t xml:space="preserve">, vol. 22, no. 20, ISSN 0894-8755. DOI</w:t>
      </w:r>
      <w:r>
        <w:t xml:space="preserve"> </w:t>
      </w:r>
      <w:hyperlink r:id="rId189">
        <w:r>
          <w:rPr>
            <w:rStyle w:val="Hyperlink"/>
          </w:rPr>
          <w:t xml:space="preserve">10.1175/2009JCLI2785.1</w:t>
        </w:r>
      </w:hyperlink>
      <w:r>
        <w:t xml:space="preserve">.</w:t>
      </w:r>
    </w:p>
    <w:bookmarkEnd w:id="190"/>
    <w:bookmarkStart w:id="192"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w:t>
      </w:r>
      <w:r>
        <w:t xml:space="preserve"> </w:t>
      </w:r>
      <w:r>
        <w:rPr>
          <w:iCs/>
          <w:i/>
        </w:rPr>
        <w:t xml:space="preserve">Journal of Climate</w:t>
      </w:r>
      <w:r>
        <w:t xml:space="preserve">, vol. 32, no. 20, ISSN 0894-8755. DOI</w:t>
      </w:r>
      <w:r>
        <w:t xml:space="preserve"> </w:t>
      </w:r>
      <w:hyperlink r:id="rId191">
        <w:r>
          <w:rPr>
            <w:rStyle w:val="Hyperlink"/>
          </w:rPr>
          <w:t xml:space="preserve">10.1175/JCLI-D-18-0565.1</w:t>
        </w:r>
      </w:hyperlink>
      <w:r>
        <w:t xml:space="preserve">.</w:t>
      </w:r>
    </w:p>
    <w:bookmarkEnd w:id="192"/>
    <w:bookmarkStart w:id="194"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193">
        <w:r>
          <w:rPr>
            <w:rStyle w:val="Hyperlink"/>
          </w:rPr>
          <w:t xml:space="preserve">https://doi.org/10.22033/ESGF/CMIP6.741</w:t>
        </w:r>
      </w:hyperlink>
      <w:r>
        <w:t xml:space="preserve">.</w:t>
      </w:r>
    </w:p>
    <w:bookmarkEnd w:id="194"/>
    <w:bookmarkStart w:id="196"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195">
        <w:r>
          <w:rPr>
            <w:rStyle w:val="Hyperlink"/>
          </w:rPr>
          <w:t xml:space="preserve">10.1175/2008JCLI2309.1</w:t>
        </w:r>
      </w:hyperlink>
      <w:r>
        <w:t xml:space="preserve">.</w:t>
      </w:r>
    </w:p>
    <w:bookmarkEnd w:id="196"/>
    <w:bookmarkStart w:id="198"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Niño-Southern Oscillation Events</w:t>
      </w:r>
      <w:r>
        <w:t xml:space="preserve">.</w:t>
      </w:r>
      <w:r>
        <w:t xml:space="preserve"> </w:t>
      </w:r>
      <w:r>
        <w:rPr>
          <w:iCs/>
          <w:i/>
        </w:rPr>
        <w:t xml:space="preserve">Journal of Climate</w:t>
      </w:r>
      <w:r>
        <w:t xml:space="preserve">, vol. 2, no. 11, ISSN 0894-8755. DOI</w:t>
      </w:r>
      <w:r>
        <w:t xml:space="preserve"> </w:t>
      </w:r>
      <w:hyperlink r:id="rId197">
        <w:r>
          <w:rPr>
            <w:rStyle w:val="Hyperlink"/>
          </w:rPr>
          <w:t xml:space="preserve">10.1175/1520-0442(1989)002&lt;1239:SHCFAW&gt;2.0.CO;2</w:t>
        </w:r>
      </w:hyperlink>
      <w:r>
        <w:t xml:space="preserve">.</w:t>
      </w:r>
    </w:p>
    <w:bookmarkEnd w:id="198"/>
    <w:bookmarkStart w:id="200"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199">
        <w:r>
          <w:rPr>
            <w:rStyle w:val="Hyperlink"/>
          </w:rPr>
          <w:t xml:space="preserve">10.1002/joc.3370110504</w:t>
        </w:r>
      </w:hyperlink>
      <w:r>
        <w:t xml:space="preserve">.</w:t>
      </w:r>
    </w:p>
    <w:bookmarkEnd w:id="200"/>
    <w:bookmarkStart w:id="202"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201">
        <w:r>
          <w:rPr>
            <w:rStyle w:val="Hyperlink"/>
          </w:rPr>
          <w:t xml:space="preserve">10.1175/1520-0442(1988)001&lt;1177:IVITSH&gt;2.0.CO;2</w:t>
        </w:r>
      </w:hyperlink>
      <w:r>
        <w:t xml:space="preserve">.</w:t>
      </w:r>
    </w:p>
    <w:bookmarkEnd w:id="202"/>
    <w:bookmarkStart w:id="204"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203">
        <w:r>
          <w:rPr>
            <w:rStyle w:val="Hyperlink"/>
          </w:rPr>
          <w:t xml:space="preserve">10.5194/hess-11-1831-2007</w:t>
        </w:r>
      </w:hyperlink>
      <w:r>
        <w:t xml:space="preserve">.</w:t>
      </w:r>
    </w:p>
    <w:bookmarkEnd w:id="204"/>
    <w:bookmarkStart w:id="206"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205">
        <w:r>
          <w:rPr>
            <w:rStyle w:val="Hyperlink"/>
          </w:rPr>
          <w:t xml:space="preserve">https://doi.org/10.22033/ESGF/CMIP6.1783</w:t>
        </w:r>
      </w:hyperlink>
      <w:r>
        <w:t xml:space="preserve">.</w:t>
      </w:r>
    </w:p>
    <w:bookmarkEnd w:id="206"/>
    <w:bookmarkStart w:id="208"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07">
        <w:r>
          <w:rPr>
            <w:rStyle w:val="Hyperlink"/>
          </w:rPr>
          <w:t xml:space="preserve">https://doi.org/10.22033/ESGF/CMIP6.2048</w:t>
        </w:r>
      </w:hyperlink>
      <w:r>
        <w:t xml:space="preserve">.</w:t>
      </w:r>
    </w:p>
    <w:bookmarkEnd w:id="208"/>
    <w:bookmarkStart w:id="210"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09">
        <w:r>
          <w:rPr>
            <w:rStyle w:val="Hyperlink"/>
          </w:rPr>
          <w:t xml:space="preserve">10.1002/2016GL069453</w:t>
        </w:r>
      </w:hyperlink>
      <w:r>
        <w:t xml:space="preserve">.</w:t>
      </w:r>
    </w:p>
    <w:bookmarkEnd w:id="210"/>
    <w:bookmarkStart w:id="212"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11">
        <w:r>
          <w:rPr>
            <w:rStyle w:val="Hyperlink"/>
          </w:rPr>
          <w:t xml:space="preserve">10.1175/1520-0442(2003)016&lt;4134:TITSAM&gt;2.0.CO;2</w:t>
        </w:r>
      </w:hyperlink>
      <w:r>
        <w:t xml:space="preserve">.</w:t>
      </w:r>
    </w:p>
    <w:bookmarkEnd w:id="212"/>
    <w:bookmarkStart w:id="214"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13">
        <w:r>
          <w:rPr>
            <w:rStyle w:val="Hyperlink"/>
          </w:rPr>
          <w:t xml:space="preserve">10.1029/2004GL019952</w:t>
        </w:r>
      </w:hyperlink>
      <w:r>
        <w:t xml:space="preserve">.</w:t>
      </w:r>
    </w:p>
    <w:bookmarkEnd w:id="214"/>
    <w:bookmarkStart w:id="216"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15">
        <w:r>
          <w:rPr>
            <w:rStyle w:val="Hyperlink"/>
          </w:rPr>
          <w:t xml:space="preserve">10.1175/1520-0442(2000)013&lt;3599:RBLFVI&gt;2.0.CO;2</w:t>
        </w:r>
      </w:hyperlink>
      <w:r>
        <w:t xml:space="preserve">.</w:t>
      </w:r>
    </w:p>
    <w:bookmarkEnd w:id="216"/>
    <w:bookmarkStart w:id="218"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17">
        <w:r>
          <w:rPr>
            <w:rStyle w:val="Hyperlink"/>
          </w:rPr>
          <w:t xml:space="preserve">10.1175/1520-0469(1987)044&lt;0877:SADOPA&gt;2.0.CO;2</w:t>
        </w:r>
      </w:hyperlink>
      <w:r>
        <w:t xml:space="preserve">.</w:t>
      </w:r>
    </w:p>
    <w:bookmarkEnd w:id="218"/>
    <w:bookmarkStart w:id="220" w:name="ref-mo2001"/>
    <w:p>
      <w:pPr>
        <w:pStyle w:val="Bibliography"/>
      </w:pPr>
      <w:r>
        <w:t xml:space="preserve">MO, K.C. y PAEGLE, J.N., 2001. The</w:t>
      </w:r>
      <w:r>
        <w:t xml:space="preserve"> </w:t>
      </w:r>
      <w:r>
        <w:t xml:space="preserve">Pacific</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19">
        <w:r>
          <w:rPr>
            <w:rStyle w:val="Hyperlink"/>
          </w:rPr>
          <w:t xml:space="preserve">10.1002/joc.685</w:t>
        </w:r>
      </w:hyperlink>
      <w:r>
        <w:t xml:space="preserve">.</w:t>
      </w:r>
    </w:p>
    <w:bookmarkEnd w:id="220"/>
    <w:bookmarkStart w:id="222"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21">
        <w:r>
          <w:rPr>
            <w:rStyle w:val="Hyperlink"/>
          </w:rPr>
          <w:t xml:space="preserve">10.1175/JCLI-D-13-00733.1</w:t>
        </w:r>
      </w:hyperlink>
      <w:r>
        <w:t xml:space="preserve">.</w:t>
      </w:r>
    </w:p>
    <w:bookmarkEnd w:id="222"/>
    <w:bookmarkStart w:id="224"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23">
        <w:r>
          <w:rPr>
            <w:rStyle w:val="Hyperlink"/>
          </w:rPr>
          <w:t xml:space="preserve">10.1175/JCLI-D-14-00390.1</w:t>
        </w:r>
      </w:hyperlink>
      <w:r>
        <w:t xml:space="preserve">.</w:t>
      </w:r>
    </w:p>
    <w:bookmarkEnd w:id="224"/>
    <w:bookmarkStart w:id="226"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25">
        <w:r>
          <w:rPr>
            <w:rStyle w:val="Hyperlink"/>
          </w:rPr>
          <w:t xml:space="preserve">10.1007/s00382-011-1044-y</w:t>
        </w:r>
      </w:hyperlink>
      <w:r>
        <w:t xml:space="preserve">.</w:t>
      </w:r>
    </w:p>
    <w:bookmarkEnd w:id="226"/>
    <w:bookmarkStart w:id="228"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27">
        <w:r>
          <w:rPr>
            <w:rStyle w:val="Hyperlink"/>
          </w:rPr>
          <w:t xml:space="preserve">https://doi.org/10.22033/ESGF/CMIP6.11383</w:t>
        </w:r>
      </w:hyperlink>
      <w:r>
        <w:t xml:space="preserve">.</w:t>
      </w:r>
    </w:p>
    <w:bookmarkEnd w:id="228"/>
    <w:bookmarkStart w:id="230"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29">
        <w:r>
          <w:rPr>
            <w:rStyle w:val="Hyperlink"/>
          </w:rPr>
          <w:t xml:space="preserve">10.1175/1520-0469(1985)042&lt;0217:OTTDPO&gt;2.0.CO;2</w:t>
        </w:r>
      </w:hyperlink>
      <w:r>
        <w:t xml:space="preserve">.</w:t>
      </w:r>
    </w:p>
    <w:bookmarkEnd w:id="230"/>
    <w:bookmarkStart w:id="232"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31">
        <w:r>
          <w:rPr>
            <w:rStyle w:val="Hyperlink"/>
          </w:rPr>
          <w:t xml:space="preserve">10.1175/1520-0442(1995)008&lt;2673:QSWITS&gt;2.0.CO;2</w:t>
        </w:r>
      </w:hyperlink>
      <w:r>
        <w:t xml:space="preserve">.</w:t>
      </w:r>
    </w:p>
    <w:bookmarkEnd w:id="232"/>
    <w:bookmarkStart w:id="233"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33"/>
    <w:bookmarkStart w:id="235"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34">
        <w:r>
          <w:rPr>
            <w:rStyle w:val="Hyperlink"/>
          </w:rPr>
          <w:t xml:space="preserve">10.1175/1520-0442(2003)016&lt;2915:RLCITE&gt;2.0.CO;2</w:t>
        </w:r>
      </w:hyperlink>
      <w:r>
        <w:t xml:space="preserve">.</w:t>
      </w:r>
    </w:p>
    <w:bookmarkEnd w:id="235"/>
    <w:bookmarkStart w:id="237"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36">
        <w:r>
          <w:rPr>
            <w:rStyle w:val="Hyperlink"/>
          </w:rPr>
          <w:t xml:space="preserve">10.1029/2004GL020365</w:t>
        </w:r>
      </w:hyperlink>
      <w:r>
        <w:t xml:space="preserve">.</w:t>
      </w:r>
    </w:p>
    <w:bookmarkEnd w:id="237"/>
    <w:bookmarkStart w:id="239"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38">
        <w:r>
          <w:rPr>
            <w:rStyle w:val="Hyperlink"/>
          </w:rPr>
          <w:t xml:space="preserve">10.1029/2006JD007852</w:t>
        </w:r>
      </w:hyperlink>
      <w:r>
        <w:t xml:space="preserve">.</w:t>
      </w:r>
    </w:p>
    <w:bookmarkEnd w:id="239"/>
    <w:bookmarkStart w:id="241"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40">
        <w:r>
          <w:rPr>
            <w:rStyle w:val="Hyperlink"/>
          </w:rPr>
          <w:t xml:space="preserve">https://doi.org/10.22033/ESGF/CMIP6.419</w:t>
        </w:r>
      </w:hyperlink>
      <w:r>
        <w:t xml:space="preserve">.</w:t>
      </w:r>
    </w:p>
    <w:bookmarkEnd w:id="241"/>
    <w:bookmarkStart w:id="243"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w:t>
      </w:r>
      <w:r>
        <w:t xml:space="preserve"> </w:t>
      </w:r>
      <w:r>
        <w:rPr>
          <w:iCs/>
          <w:i/>
        </w:rPr>
        <w:t xml:space="preserve">Monthly Weather Review</w:t>
      </w:r>
      <w:r>
        <w:t xml:space="preserve">, vol. 115, no. 9, ISSN 0027-0644. DOI</w:t>
      </w:r>
      <w:r>
        <w:t xml:space="preserve"> </w:t>
      </w:r>
      <w:hyperlink r:id="rId242">
        <w:r>
          <w:rPr>
            <w:rStyle w:val="Hyperlink"/>
          </w:rPr>
          <w:t xml:space="preserve">10.1175/1520-0493(1987)115&lt;2161:AEOTTS&gt;2.0.CO;2</w:t>
        </w:r>
      </w:hyperlink>
      <w:r>
        <w:t xml:space="preserve">.</w:t>
      </w:r>
    </w:p>
    <w:bookmarkEnd w:id="243"/>
    <w:bookmarkStart w:id="245"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44">
        <w:r>
          <w:rPr>
            <w:rStyle w:val="Hyperlink"/>
          </w:rPr>
          <w:t xml:space="preserve">10.3390/atmos9110431</w:t>
        </w:r>
      </w:hyperlink>
      <w:r>
        <w:t xml:space="preserve">.</w:t>
      </w:r>
    </w:p>
    <w:bookmarkEnd w:id="245"/>
    <w:bookmarkStart w:id="247"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46">
        <w:r>
          <w:rPr>
            <w:rStyle w:val="Hyperlink"/>
          </w:rPr>
          <w:t xml:space="preserve">10.1038/43854</w:t>
        </w:r>
      </w:hyperlink>
      <w:r>
        <w:t xml:space="preserve">.</w:t>
      </w:r>
    </w:p>
    <w:bookmarkEnd w:id="247"/>
    <w:bookmarkStart w:id="249"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48">
        <w:r>
          <w:rPr>
            <w:rStyle w:val="Hyperlink"/>
          </w:rPr>
          <w:t xml:space="preserve">10.3354/cr025151</w:t>
        </w:r>
      </w:hyperlink>
      <w:r>
        <w:t xml:space="preserve">.</w:t>
      </w:r>
    </w:p>
    <w:bookmarkEnd w:id="249"/>
    <w:bookmarkStart w:id="251"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50">
        <w:r>
          <w:rPr>
            <w:rStyle w:val="Hyperlink"/>
          </w:rPr>
          <w:t xml:space="preserve">https://doi.org/10.22033/ESGF/CMIP6.1391</w:t>
        </w:r>
      </w:hyperlink>
      <w:r>
        <w:t xml:space="preserve">.</w:t>
      </w:r>
    </w:p>
    <w:bookmarkEnd w:id="251"/>
    <w:bookmarkStart w:id="253"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52">
        <w:r>
          <w:rPr>
            <w:rStyle w:val="Hyperlink"/>
          </w:rPr>
          <w:t xml:space="preserve">https://doi.org/10.22033/ESGF/CMIP6.580</w:t>
        </w:r>
      </w:hyperlink>
      <w:r>
        <w:t xml:space="preserve">.</w:t>
      </w:r>
    </w:p>
    <w:bookmarkEnd w:id="253"/>
    <w:bookmarkStart w:id="255"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54">
        <w:r>
          <w:rPr>
            <w:rStyle w:val="Hyperlink"/>
          </w:rPr>
          <w:t xml:space="preserve">https://doi.org/10.22033/ESGF/CMIP6.359</w:t>
        </w:r>
      </w:hyperlink>
      <w:r>
        <w:t xml:space="preserve">.</w:t>
      </w:r>
    </w:p>
    <w:bookmarkEnd w:id="255"/>
    <w:bookmarkStart w:id="257"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56">
        <w:r>
          <w:rPr>
            <w:rStyle w:val="Hyperlink"/>
          </w:rPr>
          <w:t xml:space="preserve">https://www.jstor.org/stable/2345597</w:t>
        </w:r>
      </w:hyperlink>
      <w:r>
        <w:t xml:space="preserve">.</w:t>
      </w:r>
    </w:p>
    <w:bookmarkEnd w:id="257"/>
    <w:bookmarkStart w:id="259"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58">
        <w:r>
          <w:rPr>
            <w:rStyle w:val="Hyperlink"/>
          </w:rPr>
          <w:t xml:space="preserve">https://doi.org/10.22033/ESGF/CMIP6.2245</w:t>
        </w:r>
      </w:hyperlink>
      <w:r>
        <w:t xml:space="preserve">.</w:t>
      </w:r>
    </w:p>
    <w:bookmarkEnd w:id="259"/>
    <w:bookmarkStart w:id="261"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60">
        <w:r>
          <w:rPr>
            <w:rStyle w:val="Hyperlink"/>
          </w:rPr>
          <w:t xml:space="preserve">https://doi.org/10.22033/ESGF/CMIP6.894</w:t>
        </w:r>
      </w:hyperlink>
      <w:r>
        <w:t xml:space="preserve">.</w:t>
      </w:r>
    </w:p>
    <w:bookmarkEnd w:id="261"/>
    <w:bookmarkStart w:id="263"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62">
        <w:r>
          <w:rPr>
            <w:rStyle w:val="Hyperlink"/>
          </w:rPr>
          <w:t xml:space="preserve">10.1175/2009JCLI3036.1</w:t>
        </w:r>
      </w:hyperlink>
      <w:r>
        <w:t xml:space="preserve">.</w:t>
      </w:r>
    </w:p>
    <w:bookmarkEnd w:id="263"/>
    <w:bookmarkStart w:id="265"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64">
        <w:r>
          <w:rPr>
            <w:rStyle w:val="Hyperlink"/>
          </w:rPr>
          <w:t xml:space="preserve">10.1029/94JD02395</w:t>
        </w:r>
      </w:hyperlink>
      <w:r>
        <w:t xml:space="preserve">.</w:t>
      </w:r>
    </w:p>
    <w:bookmarkEnd w:id="265"/>
    <w:bookmarkStart w:id="267"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66">
        <w:r>
          <w:rPr>
            <w:rStyle w:val="Hyperlink"/>
          </w:rPr>
          <w:t xml:space="preserve">https://doi.org/10.22033/ESGF/CMIP6.1400</w:t>
        </w:r>
      </w:hyperlink>
      <w:r>
        <w:t xml:space="preserve">.</w:t>
      </w:r>
    </w:p>
    <w:bookmarkEnd w:id="267"/>
    <w:bookmarkStart w:id="269"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68">
        <w:r>
          <w:rPr>
            <w:rStyle w:val="Hyperlink"/>
          </w:rPr>
          <w:t xml:space="preserve">https://doi.org/10.22033/ESGF/CMIP6.2062</w:t>
        </w:r>
      </w:hyperlink>
      <w:r>
        <w:t xml:space="preserve">.</w:t>
      </w:r>
    </w:p>
    <w:bookmarkEnd w:id="269"/>
    <w:bookmarkStart w:id="271"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70">
        <w:r>
          <w:rPr>
            <w:rStyle w:val="Hyperlink"/>
          </w:rPr>
          <w:t xml:space="preserve">https://doi.org/10.22033/ESGF/CMIP6.1303</w:t>
        </w:r>
      </w:hyperlink>
      <w:r>
        <w:t xml:space="preserve">.</w:t>
      </w:r>
    </w:p>
    <w:bookmarkEnd w:id="271"/>
    <w:bookmarkStart w:id="273"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72">
        <w:r>
          <w:rPr>
            <w:rStyle w:val="Hyperlink"/>
          </w:rPr>
          <w:t xml:space="preserve">https://doi.org/10.22033/ESGF/CMIP6.1305</w:t>
        </w:r>
      </w:hyperlink>
      <w:r>
        <w:t xml:space="preserve">.</w:t>
      </w:r>
    </w:p>
    <w:bookmarkEnd w:id="273"/>
    <w:bookmarkStart w:id="275"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74">
        <w:r>
          <w:rPr>
            <w:rStyle w:val="Hyperlink"/>
          </w:rPr>
          <w:t xml:space="preserve">https://doi.org/10.22033/ESGF/CMIP6.1569</w:t>
        </w:r>
      </w:hyperlink>
      <w:r>
        <w:t xml:space="preserve">.</w:t>
      </w:r>
    </w:p>
    <w:bookmarkEnd w:id="275"/>
    <w:bookmarkStart w:id="277"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76">
        <w:r>
          <w:rPr>
            <w:rStyle w:val="Hyperlink"/>
          </w:rPr>
          <w:t xml:space="preserve">https://doi.org/10.22033/ESGF/CMIP6.881</w:t>
        </w:r>
      </w:hyperlink>
      <w:r>
        <w:t xml:space="preserve">.</w:t>
      </w:r>
    </w:p>
    <w:bookmarkEnd w:id="277"/>
    <w:bookmarkStart w:id="279"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78">
        <w:r>
          <w:rPr>
            <w:rStyle w:val="Hyperlink"/>
          </w:rPr>
          <w:t xml:space="preserve">10.1175/1520-0493(1980)108&lt;1378:PWAMIT&gt;2.0.CO;2</w:t>
        </w:r>
      </w:hyperlink>
      <w:r>
        <w:t xml:space="preserve">.</w:t>
      </w:r>
    </w:p>
    <w:bookmarkEnd w:id="279"/>
    <w:bookmarkStart w:id="281"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80">
        <w:r>
          <w:rPr>
            <w:rStyle w:val="Hyperlink"/>
          </w:rPr>
          <w:t xml:space="preserve">10.1175/1520-0493(1985)113&lt;0003:BITSH&gt;2.0.CO;2</w:t>
        </w:r>
      </w:hyperlink>
      <w:r>
        <w:t xml:space="preserve">.</w:t>
      </w:r>
    </w:p>
    <w:bookmarkEnd w:id="281"/>
    <w:bookmarkStart w:id="283"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82">
        <w:r>
          <w:rPr>
            <w:rStyle w:val="Hyperlink"/>
          </w:rPr>
          <w:t xml:space="preserve">10.1002/joc.4848</w:t>
        </w:r>
      </w:hyperlink>
      <w:r>
        <w:t xml:space="preserve">.</w:t>
      </w:r>
    </w:p>
    <w:bookmarkEnd w:id="283"/>
    <w:bookmarkStart w:id="285"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84">
        <w:r>
          <w:rPr>
            <w:rStyle w:val="Hyperlink"/>
          </w:rPr>
          <w:t xml:space="preserve">10.1029/JC077i006p00992</w:t>
        </w:r>
      </w:hyperlink>
      <w:r>
        <w:t xml:space="preserve">.</w:t>
      </w:r>
    </w:p>
    <w:bookmarkEnd w:id="285"/>
    <w:bookmarkStart w:id="287"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Atmósfera</w:t>
      </w:r>
      <w:r>
        <w:t xml:space="preserve">, vol. 35, no. 2, ISSN 2395-8812. DOI</w:t>
      </w:r>
      <w:r>
        <w:t xml:space="preserve"> </w:t>
      </w:r>
      <w:hyperlink r:id="rId286">
        <w:r>
          <w:rPr>
            <w:rStyle w:val="Hyperlink"/>
          </w:rPr>
          <w:t xml:space="preserve">10.20937/ATM.52910</w:t>
        </w:r>
      </w:hyperlink>
      <w:r>
        <w:t xml:space="preserve">.</w:t>
      </w:r>
    </w:p>
    <w:bookmarkEnd w:id="287"/>
    <w:bookmarkStart w:id="289"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288">
        <w:r>
          <w:rPr>
            <w:rStyle w:val="Hyperlink"/>
          </w:rPr>
          <w:t xml:space="preserve">https://doi.org/10.22033/ESGF/CMIP6.1375</w:t>
        </w:r>
      </w:hyperlink>
      <w:r>
        <w:t xml:space="preserve">.</w:t>
      </w:r>
    </w:p>
    <w:bookmarkEnd w:id="289"/>
    <w:bookmarkStart w:id="291"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290">
        <w:r>
          <w:rPr>
            <w:rStyle w:val="Hyperlink"/>
          </w:rPr>
          <w:t xml:space="preserve">https://doi.org/10.22033/ESGF/CMIP6.1376</w:t>
        </w:r>
      </w:hyperlink>
      <w:r>
        <w:t xml:space="preserve">.</w:t>
      </w:r>
    </w:p>
    <w:bookmarkEnd w:id="291"/>
    <w:bookmarkStart w:id="293"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292">
        <w:r>
          <w:rPr>
            <w:rStyle w:val="Hyperlink"/>
          </w:rPr>
          <w:t xml:space="preserve">https://doi.org/10.22033/ESGF/CMIP6.1423</w:t>
        </w:r>
      </w:hyperlink>
      <w:r>
        <w:t xml:space="preserve">.</w:t>
      </w:r>
    </w:p>
    <w:bookmarkEnd w:id="293"/>
    <w:bookmarkStart w:id="294"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294"/>
    <w:bookmarkStart w:id="296"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295">
        <w:r>
          <w:rPr>
            <w:rStyle w:val="Hyperlink"/>
          </w:rPr>
          <w:t xml:space="preserve">10.1175/JCLI-D-13-00160.1</w:t>
        </w:r>
      </w:hyperlink>
      <w:r>
        <w:t xml:space="preserve">.</w:t>
      </w:r>
    </w:p>
    <w:bookmarkEnd w:id="296"/>
    <w:bookmarkStart w:id="298" w:name="ref-wickham2009"/>
    <w:p>
      <w:pPr>
        <w:pStyle w:val="Bibliography"/>
      </w:pPr>
      <w:r>
        <w:t xml:space="preserve">WICKHAM, H., 2009.</w:t>
      </w:r>
      <w:r>
        <w:t xml:space="preserve"> </w:t>
      </w:r>
      <w:hyperlink r:id="rId297">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298"/>
    <w:bookmarkStart w:id="300"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299">
        <w:r>
          <w:rPr>
            <w:rStyle w:val="Hyperlink"/>
          </w:rPr>
          <w:t xml:space="preserve">https://doi.org/10.22033/ESGF/CMIP6.742</w:t>
        </w:r>
      </w:hyperlink>
      <w:r>
        <w:t xml:space="preserve">.</w:t>
      </w:r>
    </w:p>
    <w:bookmarkEnd w:id="300"/>
    <w:bookmarkStart w:id="302"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301">
        <w:r>
          <w:rPr>
            <w:rStyle w:val="Hyperlink"/>
          </w:rPr>
          <w:t xml:space="preserve">10.1175/BAMS-D-15-00267.1</w:t>
        </w:r>
      </w:hyperlink>
      <w:r>
        <w:t xml:space="preserve">.</w:t>
      </w:r>
    </w:p>
    <w:bookmarkEnd w:id="302"/>
    <w:bookmarkStart w:id="304"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303">
        <w:r>
          <w:rPr>
            <w:rStyle w:val="Hyperlink"/>
          </w:rPr>
          <w:t xml:space="preserve">10.1029/92JD02820</w:t>
        </w:r>
      </w:hyperlink>
      <w:r>
        <w:t xml:space="preserve">.</w:t>
      </w:r>
    </w:p>
    <w:bookmarkEnd w:id="304"/>
    <w:bookmarkStart w:id="306" w:name="ref-wolter2011"/>
    <w:p>
      <w:pPr>
        <w:pStyle w:val="Bibliography"/>
      </w:pPr>
      <w:r>
        <w:t xml:space="preserve">WOLTER, K. y TIMLIN, M.S., 2011. El</w:t>
      </w:r>
      <w:r>
        <w:t xml:space="preserve"> </w:t>
      </w:r>
      <w:r>
        <w:t xml:space="preserve">Niño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305">
        <w:r>
          <w:rPr>
            <w:rStyle w:val="Hyperlink"/>
          </w:rPr>
          <w:t xml:space="preserve">10.1002/joc.2336</w:t>
        </w:r>
      </w:hyperlink>
      <w:r>
        <w:t xml:space="preserve">.</w:t>
      </w:r>
    </w:p>
    <w:bookmarkEnd w:id="306"/>
    <w:bookmarkStart w:id="308"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07">
        <w:r>
          <w:rPr>
            <w:rStyle w:val="Hyperlink"/>
          </w:rPr>
          <w:t xml:space="preserve">10.1175/1520-0477(1997)078&lt;2539:GPAYMA&gt;2.0.CO;2</w:t>
        </w:r>
      </w:hyperlink>
      <w:r>
        <w:t xml:space="preserve">.</w:t>
      </w:r>
    </w:p>
    <w:bookmarkEnd w:id="308"/>
    <w:bookmarkStart w:id="309"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09"/>
    <w:bookmarkStart w:id="311"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10">
        <w:r>
          <w:rPr>
            <w:rStyle w:val="Hyperlink"/>
          </w:rPr>
          <w:t xml:space="preserve">https://doi.org/10.22033/ESGF/CMIP6.1726</w:t>
        </w:r>
      </w:hyperlink>
      <w:r>
        <w:t xml:space="preserve">.</w:t>
      </w:r>
    </w:p>
    <w:bookmarkEnd w:id="311"/>
    <w:bookmarkStart w:id="313"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12">
        <w:r>
          <w:rPr>
            <w:rStyle w:val="Hyperlink"/>
          </w:rPr>
          <w:t xml:space="preserve">https://doi.org/10.22033/ESGF/CMIP6.634</w:t>
        </w:r>
      </w:hyperlink>
      <w:r>
        <w:t xml:space="preserve">.</w:t>
      </w:r>
    </w:p>
    <w:bookmarkEnd w:id="313"/>
    <w:bookmarkStart w:id="315"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14">
        <w:r>
          <w:rPr>
            <w:rStyle w:val="Hyperlink"/>
          </w:rPr>
          <w:t xml:space="preserve">10.1175/2009JCLI3129.1</w:t>
        </w:r>
      </w:hyperlink>
      <w:r>
        <w:t xml:space="preserve">.</w:t>
      </w:r>
    </w:p>
    <w:bookmarkEnd w:id="315"/>
    <w:bookmarkStart w:id="317"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16">
        <w:r>
          <w:rPr>
            <w:rStyle w:val="Hyperlink"/>
          </w:rPr>
          <w:t xml:space="preserve">https://doi.org/10.22033/ESGF/CMIP6.2288</w:t>
        </w:r>
      </w:hyperlink>
      <w:r>
        <w:t xml:space="preserve">.</w:t>
      </w:r>
    </w:p>
    <w:bookmarkEnd w:id="317"/>
    <w:bookmarkStart w:id="319"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18">
        <w:r>
          <w:rPr>
            <w:rStyle w:val="Hyperlink"/>
          </w:rPr>
          <w:t xml:space="preserve">https://doi.org/10.22033/ESGF/CMIP6.14362</w:t>
        </w:r>
      </w:hyperlink>
      <w:r>
        <w:t xml:space="preserve">.</w:t>
      </w:r>
    </w:p>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133" Target="http://cera-www.dkrz.de/WDCC/meta/CMIP6/CMIP6.DAMIP.E3SM-Project.E3SM-1-0" TargetMode="External" /><Relationship Type="http://schemas.openxmlformats.org/officeDocument/2006/relationships/hyperlink" Id="rId209" Target="https://doi.org/10.1002/2016GL069453" TargetMode="External" /><Relationship Type="http://schemas.openxmlformats.org/officeDocument/2006/relationships/hyperlink" Id="rId151" Target="https://doi.org/10.1002/grl.50500" TargetMode="External" /><Relationship Type="http://schemas.openxmlformats.org/officeDocument/2006/relationships/hyperlink" Id="rId122" Target="https://doi.org/10.1002/jgrd.50860" TargetMode="External" /><Relationship Type="http://schemas.openxmlformats.org/officeDocument/2006/relationships/hyperlink" Id="rId305" Target="https://doi.org/10.1002/joc.2336" TargetMode="External" /><Relationship Type="http://schemas.openxmlformats.org/officeDocument/2006/relationships/hyperlink" Id="rId199" Target="https://doi.org/10.1002/joc.3370110504" TargetMode="External" /><Relationship Type="http://schemas.openxmlformats.org/officeDocument/2006/relationships/hyperlink" Id="rId282" Target="https://doi.org/10.1002/joc.4848" TargetMode="External" /><Relationship Type="http://schemas.openxmlformats.org/officeDocument/2006/relationships/hyperlink" Id="rId219" Target="https://doi.org/10.1002/joc.685" TargetMode="External" /><Relationship Type="http://schemas.openxmlformats.org/officeDocument/2006/relationships/hyperlink" Id="rId168" Target="https://doi.org/10.1002/qj.3803" TargetMode="External" /><Relationship Type="http://schemas.openxmlformats.org/officeDocument/2006/relationships/hyperlink" Id="rId92" Target="https://doi.org/10.1002/qj.479" TargetMode="External" /><Relationship Type="http://schemas.openxmlformats.org/officeDocument/2006/relationships/hyperlink" Id="rId143" Target="https://doi.org/10.1002/wcc.652" TargetMode="External" /><Relationship Type="http://schemas.openxmlformats.org/officeDocument/2006/relationships/hyperlink" Id="rId297" Target="https://doi.org/10.1007/978-0-387-98141-3" TargetMode="External" /><Relationship Type="http://schemas.openxmlformats.org/officeDocument/2006/relationships/hyperlink" Id="rId172" Target="https://doi.org/10.1007/s00382-009-0663-z" TargetMode="External" /><Relationship Type="http://schemas.openxmlformats.org/officeDocument/2006/relationships/hyperlink" Id="rId139" Target="https://doi.org/10.1007/s00382-010-0905-0" TargetMode="External" /><Relationship Type="http://schemas.openxmlformats.org/officeDocument/2006/relationships/hyperlink" Id="rId225" Target="https://doi.org/10.1007/s00382-011-1044-y" TargetMode="External" /><Relationship Type="http://schemas.openxmlformats.org/officeDocument/2006/relationships/hyperlink" Id="rId155" Target="https://doi.org/10.1029/1999GL900003" TargetMode="External" /><Relationship Type="http://schemas.openxmlformats.org/officeDocument/2006/relationships/hyperlink" Id="rId118" Target="https://doi.org/10.1029/1999JD900234" TargetMode="External" /><Relationship Type="http://schemas.openxmlformats.org/officeDocument/2006/relationships/hyperlink" Id="rId90" Target="https://doi.org/10.1029/1999RG000073" TargetMode="External" /><Relationship Type="http://schemas.openxmlformats.org/officeDocument/2006/relationships/hyperlink" Id="rId88" Target="https://doi.org/10.1029/2001GL013564" TargetMode="External" /><Relationship Type="http://schemas.openxmlformats.org/officeDocument/2006/relationships/hyperlink" Id="rId213" Target="https://doi.org/10.1029/2004GL019952" TargetMode="External" /><Relationship Type="http://schemas.openxmlformats.org/officeDocument/2006/relationships/hyperlink" Id="rId236" Target="https://doi.org/10.1029/2004GL020365" TargetMode="External" /><Relationship Type="http://schemas.openxmlformats.org/officeDocument/2006/relationships/hyperlink" Id="rId149" Target="https://doi.org/10.1029/2005GL023640" TargetMode="External" /><Relationship Type="http://schemas.openxmlformats.org/officeDocument/2006/relationships/hyperlink" Id="rId153" Target="https://doi.org/10.1029/2006GL027721" TargetMode="External" /><Relationship Type="http://schemas.openxmlformats.org/officeDocument/2006/relationships/hyperlink" Id="rId135" Target="https://doi.org/10.1029/2006GL028045" TargetMode="External" /><Relationship Type="http://schemas.openxmlformats.org/officeDocument/2006/relationships/hyperlink" Id="rId238" Target="https://doi.org/10.1029/2006JD007852" TargetMode="External" /><Relationship Type="http://schemas.openxmlformats.org/officeDocument/2006/relationships/hyperlink" Id="rId303" Target="https://doi.org/10.1029/92JD02820" TargetMode="External" /><Relationship Type="http://schemas.openxmlformats.org/officeDocument/2006/relationships/hyperlink" Id="rId264" Target="https://doi.org/10.1029/94JD02395" TargetMode="External" /><Relationship Type="http://schemas.openxmlformats.org/officeDocument/2006/relationships/hyperlink" Id="rId284" Target="https://doi.org/10.1029/JC077i006p00992" TargetMode="External" /><Relationship Type="http://schemas.openxmlformats.org/officeDocument/2006/relationships/hyperlink" Id="rId246" Target="https://doi.org/10.1038/43854" TargetMode="External" /><Relationship Type="http://schemas.openxmlformats.org/officeDocument/2006/relationships/hyperlink" Id="rId158" Target="https://doi.org/10.1038/s41561-021-00811-3" TargetMode="External" /><Relationship Type="http://schemas.openxmlformats.org/officeDocument/2006/relationships/hyperlink" Id="rId104" Target="https://doi.org/10.1038/s43017-020-0040-3" TargetMode="External" /><Relationship Type="http://schemas.openxmlformats.org/officeDocument/2006/relationships/hyperlink" Id="rId160" Target="https://doi.org/10.1080/01431161.2010.541518" TargetMode="External" /><Relationship Type="http://schemas.openxmlformats.org/officeDocument/2006/relationships/hyperlink" Id="rId94" Target="https://doi.org/10.1080/07055900.1997.9649597" TargetMode="External" /><Relationship Type="http://schemas.openxmlformats.org/officeDocument/2006/relationships/hyperlink" Id="rId96" Target="https://doi.org/10.1111/j.2517-6161.1995.tb02031.x" TargetMode="External" /><Relationship Type="http://schemas.openxmlformats.org/officeDocument/2006/relationships/hyperlink" Id="rId147" Target="https://doi.org/10.1126/sciadv.aau3191" TargetMode="External" /><Relationship Type="http://schemas.openxmlformats.org/officeDocument/2006/relationships/hyperlink" Id="rId201" Target="https://doi.org/10.1175/1520-0442(1988)001&lt;1177:IVITSH&gt;2.0.CO;2" TargetMode="External" /><Relationship Type="http://schemas.openxmlformats.org/officeDocument/2006/relationships/hyperlink" Id="rId197" Target="https://doi.org/10.1175/1520-0442(1989)002&lt;1239:SHCFAW&gt;2.0.CO;2" TargetMode="External" /><Relationship Type="http://schemas.openxmlformats.org/officeDocument/2006/relationships/hyperlink" Id="rId231" Target="https://doi.org/10.1175/1520-0442(1995)008&lt;2673:QSWITS&gt;2.0.CO;2" TargetMode="External" /><Relationship Type="http://schemas.openxmlformats.org/officeDocument/2006/relationships/hyperlink" Id="rId215" Target="https://doi.org/10.1175/1520-0442(2000)013&lt;3599:RBLFVI&gt;2.0.CO;2" TargetMode="External" /><Relationship Type="http://schemas.openxmlformats.org/officeDocument/2006/relationships/hyperlink" Id="rId108" Target="https://doi.org/10.1175/1520-0442(2002)015&lt;1159:MOIVOT&gt;2.0.CO;2" TargetMode="External" /><Relationship Type="http://schemas.openxmlformats.org/officeDocument/2006/relationships/hyperlink" Id="rId234" Target="https://doi.org/10.1175/1520-0442(2003)016&lt;2915:RLCITE&gt;2.0.CO;2" TargetMode="External" /><Relationship Type="http://schemas.openxmlformats.org/officeDocument/2006/relationships/hyperlink" Id="rId211" Target="https://doi.org/10.1175/1520-0442(2003)016&lt;4134:TITSAM&gt;2.0.CO;2" TargetMode="External" /><Relationship Type="http://schemas.openxmlformats.org/officeDocument/2006/relationships/hyperlink" Id="rId116" Target="https://doi.org/10.1175/1520-0442(2003)16&lt;1159:SDOETO&gt;2.0.CO;2" TargetMode="External" /><Relationship Type="http://schemas.openxmlformats.org/officeDocument/2006/relationships/hyperlink" Id="rId174" Target="https://doi.org/10.1175/1520-0450(1984)023&lt;1660:CPCATA&gt;2.0.CO;2" TargetMode="External" /><Relationship Type="http://schemas.openxmlformats.org/officeDocument/2006/relationships/hyperlink" Id="rId162" Target="https://doi.org/10.1175/1520-0469(1979)036&lt;0350:AMMOOT&gt;2.0.CO;2" TargetMode="External" /><Relationship Type="http://schemas.openxmlformats.org/officeDocument/2006/relationships/hyperlink" Id="rId229" Target="https://doi.org/10.1175/1520-0469(1985)042&lt;0217:OTTDPO&gt;2.0.CO;2" TargetMode="External" /><Relationship Type="http://schemas.openxmlformats.org/officeDocument/2006/relationships/hyperlink" Id="rId217" Target="https://doi.org/10.1175/1520-0469(1987)044&lt;0877:SADOPA&gt;2.0.CO;2" TargetMode="External" /><Relationship Type="http://schemas.openxmlformats.org/officeDocument/2006/relationships/hyperlink" Id="rId307" Target="https://doi.org/10.1175/1520-0477(1997)078&lt;2539:GPAYMA&gt;2.0.CO;2" TargetMode="External" /><Relationship Type="http://schemas.openxmlformats.org/officeDocument/2006/relationships/hyperlink" Id="rId278" Target="https://doi.org/10.1175/1520-0493(1980)108&lt;1378:PWAMIT&gt;2.0.CO;2" TargetMode="External" /><Relationship Type="http://schemas.openxmlformats.org/officeDocument/2006/relationships/hyperlink" Id="rId280" Target="https://doi.org/10.1175/1520-0493(1985)113&lt;0003:BITSH&gt;2.0.CO;2" TargetMode="External" /><Relationship Type="http://schemas.openxmlformats.org/officeDocument/2006/relationships/hyperlink" Id="rId242" Target="https://doi.org/10.1175/1520-0493(1987)115&lt;2161:AEOTTS&gt;2.0.CO;2" TargetMode="External" /><Relationship Type="http://schemas.openxmlformats.org/officeDocument/2006/relationships/hyperlink" Id="rId195" Target="https://doi.org/10.1175/2008JCLI2309.1" TargetMode="External" /><Relationship Type="http://schemas.openxmlformats.org/officeDocument/2006/relationships/hyperlink" Id="rId189" Target="https://doi.org/10.1175/2009JCLI2785.1" TargetMode="External" /><Relationship Type="http://schemas.openxmlformats.org/officeDocument/2006/relationships/hyperlink" Id="rId262" Target="https://doi.org/10.1175/2009JCLI3036.1" TargetMode="External" /><Relationship Type="http://schemas.openxmlformats.org/officeDocument/2006/relationships/hyperlink" Id="rId314" Target="https://doi.org/10.1175/2009JCLI3129.1" TargetMode="External" /><Relationship Type="http://schemas.openxmlformats.org/officeDocument/2006/relationships/hyperlink" Id="rId106" Target="https://doi.org/10.1175/2011JCLI4129.1" TargetMode="External" /><Relationship Type="http://schemas.openxmlformats.org/officeDocument/2006/relationships/hyperlink" Id="rId301" Target="https://doi.org/10.1175/BAMS-D-15-00267.1" TargetMode="External" /><Relationship Type="http://schemas.openxmlformats.org/officeDocument/2006/relationships/hyperlink" Id="rId141" Target="https://doi.org/10.1175/JCLI-D-11-00474.1" TargetMode="External" /><Relationship Type="http://schemas.openxmlformats.org/officeDocument/2006/relationships/hyperlink" Id="rId295" Target="https://doi.org/10.1175/JCLI-D-13-00160.1" TargetMode="External" /><Relationship Type="http://schemas.openxmlformats.org/officeDocument/2006/relationships/hyperlink" Id="rId164" Target="https://doi.org/10.1175/JCLI-D-13-00550.1" TargetMode="External" /><Relationship Type="http://schemas.openxmlformats.org/officeDocument/2006/relationships/hyperlink" Id="rId221" Target="https://doi.org/10.1175/JCLI-D-13-00733.1" TargetMode="External" /><Relationship Type="http://schemas.openxmlformats.org/officeDocument/2006/relationships/hyperlink" Id="rId223" Target="https://doi.org/10.1175/JCLI-D-14-00390.1" TargetMode="External" /><Relationship Type="http://schemas.openxmlformats.org/officeDocument/2006/relationships/hyperlink" Id="rId120" Target="https://doi.org/10.1175/JCLI-D-14-00438.1" TargetMode="External" /><Relationship Type="http://schemas.openxmlformats.org/officeDocument/2006/relationships/hyperlink" Id="rId183" Target="https://doi.org/10.1175/JCLI-D-15-0287.1" TargetMode="External" /><Relationship Type="http://schemas.openxmlformats.org/officeDocument/2006/relationships/hyperlink" Id="rId185" Target="https://doi.org/10.1175/JCLI-D-15-0843.1" TargetMode="External" /><Relationship Type="http://schemas.openxmlformats.org/officeDocument/2006/relationships/hyperlink" Id="rId180" Target="https://doi.org/10.1175/JCLI-D-16-0836.1" TargetMode="External" /><Relationship Type="http://schemas.openxmlformats.org/officeDocument/2006/relationships/hyperlink" Id="rId191" Target="https://doi.org/10.1175/JCLI-D-18-0565.1" TargetMode="External" /><Relationship Type="http://schemas.openxmlformats.org/officeDocument/2006/relationships/hyperlink" Id="rId178" Target="https://doi.org/10.1175/JCLI3570.1" TargetMode="External" /><Relationship Type="http://schemas.openxmlformats.org/officeDocument/2006/relationships/hyperlink" Id="rId137" Target="https://doi.org/10.1175/JCLI3671.1" TargetMode="External" /><Relationship Type="http://schemas.openxmlformats.org/officeDocument/2006/relationships/hyperlink" Id="rId84" Target="https://doi.org/10.1175/JCLI3774.1" TargetMode="External" /><Relationship Type="http://schemas.openxmlformats.org/officeDocument/2006/relationships/hyperlink" Id="rId166" Target="https://doi.org/10.1175/JCLI4134.1" TargetMode="External" /><Relationship Type="http://schemas.openxmlformats.org/officeDocument/2006/relationships/hyperlink" Id="rId145" Target="https://doi.org/10.1175/JCLI4257.1" TargetMode="External" /><Relationship Type="http://schemas.openxmlformats.org/officeDocument/2006/relationships/hyperlink" Id="rId286" Target="https://doi.org/10.20937/ATM.52910" TargetMode="External" /><Relationship Type="http://schemas.openxmlformats.org/officeDocument/2006/relationships/hyperlink" Id="rId98" Target="https://doi.org/10.22033/ESGF/CMIP6.10843" TargetMode="External" /><Relationship Type="http://schemas.openxmlformats.org/officeDocument/2006/relationships/hyperlink" Id="rId227" Target="https://doi.org/10.22033/ESGF/CMIP6.11383" TargetMode="External" /><Relationship Type="http://schemas.openxmlformats.org/officeDocument/2006/relationships/hyperlink" Id="rId270" Target="https://doi.org/10.22033/ESGF/CMIP6.1303" TargetMode="External" /><Relationship Type="http://schemas.openxmlformats.org/officeDocument/2006/relationships/hyperlink" Id="rId272" Target="https://doi.org/10.22033/ESGF/CMIP6.1305" TargetMode="External" /><Relationship Type="http://schemas.openxmlformats.org/officeDocument/2006/relationships/hyperlink" Id="rId288" Target="https://doi.org/10.22033/ESGF/CMIP6.1375" TargetMode="External" /><Relationship Type="http://schemas.openxmlformats.org/officeDocument/2006/relationships/hyperlink" Id="rId290" Target="https://doi.org/10.22033/ESGF/CMIP6.1376" TargetMode="External" /><Relationship Type="http://schemas.openxmlformats.org/officeDocument/2006/relationships/hyperlink" Id="rId102" Target="https://doi.org/10.22033/ESGF/CMIP6.13801" TargetMode="External" /><Relationship Type="http://schemas.openxmlformats.org/officeDocument/2006/relationships/hyperlink" Id="rId250" Target="https://doi.org/10.22033/ESGF/CMIP6.1391" TargetMode="External" /><Relationship Type="http://schemas.openxmlformats.org/officeDocument/2006/relationships/hyperlink" Id="rId266" Target="https://doi.org/10.22033/ESGF/CMIP6.1400" TargetMode="External" /><Relationship Type="http://schemas.openxmlformats.org/officeDocument/2006/relationships/hyperlink" Id="rId176" Target="https://doi.org/10.22033/ESGF/CMIP6.1408" TargetMode="External" /><Relationship Type="http://schemas.openxmlformats.org/officeDocument/2006/relationships/hyperlink" Id="rId292" Target="https://doi.org/10.22033/ESGF/CMIP6.1423" TargetMode="External" /><Relationship Type="http://schemas.openxmlformats.org/officeDocument/2006/relationships/hyperlink" Id="rId130" Target="https://doi.org/10.22033/ESGF/CMIP6.14361" TargetMode="External" /><Relationship Type="http://schemas.openxmlformats.org/officeDocument/2006/relationships/hyperlink" Id="rId318" Target="https://doi.org/10.22033/ESGF/CMIP6.14362" TargetMode="External" /><Relationship Type="http://schemas.openxmlformats.org/officeDocument/2006/relationships/hyperlink" Id="rId100" Target="https://doi.org/10.22033/ESGF/CMIP6.1534" TargetMode="External" /><Relationship Type="http://schemas.openxmlformats.org/officeDocument/2006/relationships/hyperlink" Id="rId274" Target="https://doi.org/10.22033/ESGF/CMIP6.1569" TargetMode="External" /><Relationship Type="http://schemas.openxmlformats.org/officeDocument/2006/relationships/hyperlink" Id="rId310" Target="https://doi.org/10.22033/ESGF/CMIP6.1726" TargetMode="External" /><Relationship Type="http://schemas.openxmlformats.org/officeDocument/2006/relationships/hyperlink" Id="rId205" Target="https://doi.org/10.22033/ESGF/CMIP6.1783" TargetMode="External" /><Relationship Type="http://schemas.openxmlformats.org/officeDocument/2006/relationships/hyperlink" Id="rId114" Target="https://doi.org/10.22033/ESGF/CMIP6.2021" TargetMode="External" /><Relationship Type="http://schemas.openxmlformats.org/officeDocument/2006/relationships/hyperlink" Id="rId207" Target="https://doi.org/10.22033/ESGF/CMIP6.2048" TargetMode="External" /><Relationship Type="http://schemas.openxmlformats.org/officeDocument/2006/relationships/hyperlink" Id="rId268" Target="https://doi.org/10.22033/ESGF/CMIP6.2062" TargetMode="External" /><Relationship Type="http://schemas.openxmlformats.org/officeDocument/2006/relationships/hyperlink" Id="rId124" Target="https://doi.org/10.22033/ESGF/CMIP6.2185" TargetMode="External" /><Relationship Type="http://schemas.openxmlformats.org/officeDocument/2006/relationships/hyperlink" Id="rId126" Target="https://doi.org/10.22033/ESGF/CMIP6.2187" TargetMode="External" /><Relationship Type="http://schemas.openxmlformats.org/officeDocument/2006/relationships/hyperlink" Id="rId258" Target="https://doi.org/10.22033/ESGF/CMIP6.2245" TargetMode="External" /><Relationship Type="http://schemas.openxmlformats.org/officeDocument/2006/relationships/hyperlink" Id="rId128" Target="https://doi.org/10.22033/ESGF/CMIP6.2281" TargetMode="External" /><Relationship Type="http://schemas.openxmlformats.org/officeDocument/2006/relationships/hyperlink" Id="rId316" Target="https://doi.org/10.22033/ESGF/CMIP6.2288" TargetMode="External" /><Relationship Type="http://schemas.openxmlformats.org/officeDocument/2006/relationships/hyperlink" Id="rId86" Target="https://doi.org/10.22033/ESGF/CMIP6.2294" TargetMode="External" /><Relationship Type="http://schemas.openxmlformats.org/officeDocument/2006/relationships/hyperlink" Id="rId254" Target="https://doi.org/10.22033/ESGF/CMIP6.359" TargetMode="External" /><Relationship Type="http://schemas.openxmlformats.org/officeDocument/2006/relationships/hyperlink" Id="rId240" Target="https://doi.org/10.22033/ESGF/CMIP6.419" TargetMode="External" /><Relationship Type="http://schemas.openxmlformats.org/officeDocument/2006/relationships/hyperlink" Id="rId187" Target="https://doi.org/10.22033/ESGF/CMIP6.471" TargetMode="External" /><Relationship Type="http://schemas.openxmlformats.org/officeDocument/2006/relationships/hyperlink" Id="rId252" Target="https://doi.org/10.22033/ESGF/CMIP6.580" TargetMode="External" /><Relationship Type="http://schemas.openxmlformats.org/officeDocument/2006/relationships/hyperlink" Id="rId312" Target="https://doi.org/10.22033/ESGF/CMIP6.634" TargetMode="External" /><Relationship Type="http://schemas.openxmlformats.org/officeDocument/2006/relationships/hyperlink" Id="rId193" Target="https://doi.org/10.22033/ESGF/CMIP6.741" TargetMode="External" /><Relationship Type="http://schemas.openxmlformats.org/officeDocument/2006/relationships/hyperlink" Id="rId299" Target="https://doi.org/10.22033/ESGF/CMIP6.742" TargetMode="External" /><Relationship Type="http://schemas.openxmlformats.org/officeDocument/2006/relationships/hyperlink" Id="rId276" Target="https://doi.org/10.22033/ESGF/CMIP6.881" TargetMode="External" /><Relationship Type="http://schemas.openxmlformats.org/officeDocument/2006/relationships/hyperlink" Id="rId260" Target="https://doi.org/10.22033/ESGF/CMIP6.894" TargetMode="External" /><Relationship Type="http://schemas.openxmlformats.org/officeDocument/2006/relationships/hyperlink" Id="rId248" Target="https://doi.org/10.3354/cr025151" TargetMode="External" /><Relationship Type="http://schemas.openxmlformats.org/officeDocument/2006/relationships/hyperlink" Id="rId244" Target="https://doi.org/10.3390/atmos9110431" TargetMode="External" /><Relationship Type="http://schemas.openxmlformats.org/officeDocument/2006/relationships/hyperlink" Id="rId203" Target="https://doi.org/10.5194/hess-11-1831-2007" TargetMode="External" /><Relationship Type="http://schemas.openxmlformats.org/officeDocument/2006/relationships/hyperlink" Id="rId170" Target="https://doi.org/10.5194/hess-16-967-2012" TargetMode="External" /><Relationship Type="http://schemas.openxmlformats.org/officeDocument/2006/relationships/hyperlink" Id="rId112" Target="https://doi.org/10.5281/zenodo.10138834" TargetMode="External" /><Relationship Type="http://schemas.openxmlformats.org/officeDocument/2006/relationships/hyperlink" Id="rId256"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33" Target="http://cera-www.dkrz.de/WDCC/meta/CMIP6/CMIP6.DAMIP.E3SM-Project.E3SM-1-0" TargetMode="External" /><Relationship Type="http://schemas.openxmlformats.org/officeDocument/2006/relationships/hyperlink" Id="rId209" Target="https://doi.org/10.1002/2016GL069453" TargetMode="External" /><Relationship Type="http://schemas.openxmlformats.org/officeDocument/2006/relationships/hyperlink" Id="rId151" Target="https://doi.org/10.1002/grl.50500" TargetMode="External" /><Relationship Type="http://schemas.openxmlformats.org/officeDocument/2006/relationships/hyperlink" Id="rId122" Target="https://doi.org/10.1002/jgrd.50860" TargetMode="External" /><Relationship Type="http://schemas.openxmlformats.org/officeDocument/2006/relationships/hyperlink" Id="rId305" Target="https://doi.org/10.1002/joc.2336" TargetMode="External" /><Relationship Type="http://schemas.openxmlformats.org/officeDocument/2006/relationships/hyperlink" Id="rId199" Target="https://doi.org/10.1002/joc.3370110504" TargetMode="External" /><Relationship Type="http://schemas.openxmlformats.org/officeDocument/2006/relationships/hyperlink" Id="rId282" Target="https://doi.org/10.1002/joc.4848" TargetMode="External" /><Relationship Type="http://schemas.openxmlformats.org/officeDocument/2006/relationships/hyperlink" Id="rId219" Target="https://doi.org/10.1002/joc.685" TargetMode="External" /><Relationship Type="http://schemas.openxmlformats.org/officeDocument/2006/relationships/hyperlink" Id="rId168" Target="https://doi.org/10.1002/qj.3803" TargetMode="External" /><Relationship Type="http://schemas.openxmlformats.org/officeDocument/2006/relationships/hyperlink" Id="rId92" Target="https://doi.org/10.1002/qj.479" TargetMode="External" /><Relationship Type="http://schemas.openxmlformats.org/officeDocument/2006/relationships/hyperlink" Id="rId143" Target="https://doi.org/10.1002/wcc.652" TargetMode="External" /><Relationship Type="http://schemas.openxmlformats.org/officeDocument/2006/relationships/hyperlink" Id="rId297" Target="https://doi.org/10.1007/978-0-387-98141-3" TargetMode="External" /><Relationship Type="http://schemas.openxmlformats.org/officeDocument/2006/relationships/hyperlink" Id="rId172" Target="https://doi.org/10.1007/s00382-009-0663-z" TargetMode="External" /><Relationship Type="http://schemas.openxmlformats.org/officeDocument/2006/relationships/hyperlink" Id="rId139" Target="https://doi.org/10.1007/s00382-010-0905-0" TargetMode="External" /><Relationship Type="http://schemas.openxmlformats.org/officeDocument/2006/relationships/hyperlink" Id="rId225" Target="https://doi.org/10.1007/s00382-011-1044-y" TargetMode="External" /><Relationship Type="http://schemas.openxmlformats.org/officeDocument/2006/relationships/hyperlink" Id="rId155" Target="https://doi.org/10.1029/1999GL900003" TargetMode="External" /><Relationship Type="http://schemas.openxmlformats.org/officeDocument/2006/relationships/hyperlink" Id="rId118" Target="https://doi.org/10.1029/1999JD900234" TargetMode="External" /><Relationship Type="http://schemas.openxmlformats.org/officeDocument/2006/relationships/hyperlink" Id="rId90" Target="https://doi.org/10.1029/1999RG000073" TargetMode="External" /><Relationship Type="http://schemas.openxmlformats.org/officeDocument/2006/relationships/hyperlink" Id="rId88" Target="https://doi.org/10.1029/2001GL013564" TargetMode="External" /><Relationship Type="http://schemas.openxmlformats.org/officeDocument/2006/relationships/hyperlink" Id="rId213" Target="https://doi.org/10.1029/2004GL019952" TargetMode="External" /><Relationship Type="http://schemas.openxmlformats.org/officeDocument/2006/relationships/hyperlink" Id="rId236" Target="https://doi.org/10.1029/2004GL020365" TargetMode="External" /><Relationship Type="http://schemas.openxmlformats.org/officeDocument/2006/relationships/hyperlink" Id="rId149" Target="https://doi.org/10.1029/2005GL023640" TargetMode="External" /><Relationship Type="http://schemas.openxmlformats.org/officeDocument/2006/relationships/hyperlink" Id="rId153" Target="https://doi.org/10.1029/2006GL027721" TargetMode="External" /><Relationship Type="http://schemas.openxmlformats.org/officeDocument/2006/relationships/hyperlink" Id="rId135" Target="https://doi.org/10.1029/2006GL028045" TargetMode="External" /><Relationship Type="http://schemas.openxmlformats.org/officeDocument/2006/relationships/hyperlink" Id="rId238" Target="https://doi.org/10.1029/2006JD007852" TargetMode="External" /><Relationship Type="http://schemas.openxmlformats.org/officeDocument/2006/relationships/hyperlink" Id="rId303" Target="https://doi.org/10.1029/92JD02820" TargetMode="External" /><Relationship Type="http://schemas.openxmlformats.org/officeDocument/2006/relationships/hyperlink" Id="rId264" Target="https://doi.org/10.1029/94JD02395" TargetMode="External" /><Relationship Type="http://schemas.openxmlformats.org/officeDocument/2006/relationships/hyperlink" Id="rId284" Target="https://doi.org/10.1029/JC077i006p00992" TargetMode="External" /><Relationship Type="http://schemas.openxmlformats.org/officeDocument/2006/relationships/hyperlink" Id="rId246" Target="https://doi.org/10.1038/43854" TargetMode="External" /><Relationship Type="http://schemas.openxmlformats.org/officeDocument/2006/relationships/hyperlink" Id="rId158" Target="https://doi.org/10.1038/s41561-021-00811-3" TargetMode="External" /><Relationship Type="http://schemas.openxmlformats.org/officeDocument/2006/relationships/hyperlink" Id="rId104" Target="https://doi.org/10.1038/s43017-020-0040-3" TargetMode="External" /><Relationship Type="http://schemas.openxmlformats.org/officeDocument/2006/relationships/hyperlink" Id="rId160" Target="https://doi.org/10.1080/01431161.2010.541518" TargetMode="External" /><Relationship Type="http://schemas.openxmlformats.org/officeDocument/2006/relationships/hyperlink" Id="rId94" Target="https://doi.org/10.1080/07055900.1997.9649597" TargetMode="External" /><Relationship Type="http://schemas.openxmlformats.org/officeDocument/2006/relationships/hyperlink" Id="rId96" Target="https://doi.org/10.1111/j.2517-6161.1995.tb02031.x" TargetMode="External" /><Relationship Type="http://schemas.openxmlformats.org/officeDocument/2006/relationships/hyperlink" Id="rId147" Target="https://doi.org/10.1126/sciadv.aau3191" TargetMode="External" /><Relationship Type="http://schemas.openxmlformats.org/officeDocument/2006/relationships/hyperlink" Id="rId201" Target="https://doi.org/10.1175/1520-0442(1988)001&lt;1177:IVITSH&gt;2.0.CO;2" TargetMode="External" /><Relationship Type="http://schemas.openxmlformats.org/officeDocument/2006/relationships/hyperlink" Id="rId197" Target="https://doi.org/10.1175/1520-0442(1989)002&lt;1239:SHCFAW&gt;2.0.CO;2" TargetMode="External" /><Relationship Type="http://schemas.openxmlformats.org/officeDocument/2006/relationships/hyperlink" Id="rId231" Target="https://doi.org/10.1175/1520-0442(1995)008&lt;2673:QSWITS&gt;2.0.CO;2" TargetMode="External" /><Relationship Type="http://schemas.openxmlformats.org/officeDocument/2006/relationships/hyperlink" Id="rId215" Target="https://doi.org/10.1175/1520-0442(2000)013&lt;3599:RBLFVI&gt;2.0.CO;2" TargetMode="External" /><Relationship Type="http://schemas.openxmlformats.org/officeDocument/2006/relationships/hyperlink" Id="rId108" Target="https://doi.org/10.1175/1520-0442(2002)015&lt;1159:MOIVOT&gt;2.0.CO;2" TargetMode="External" /><Relationship Type="http://schemas.openxmlformats.org/officeDocument/2006/relationships/hyperlink" Id="rId234" Target="https://doi.org/10.1175/1520-0442(2003)016&lt;2915:RLCITE&gt;2.0.CO;2" TargetMode="External" /><Relationship Type="http://schemas.openxmlformats.org/officeDocument/2006/relationships/hyperlink" Id="rId211" Target="https://doi.org/10.1175/1520-0442(2003)016&lt;4134:TITSAM&gt;2.0.CO;2" TargetMode="External" /><Relationship Type="http://schemas.openxmlformats.org/officeDocument/2006/relationships/hyperlink" Id="rId116" Target="https://doi.org/10.1175/1520-0442(2003)16&lt;1159:SDOETO&gt;2.0.CO;2" TargetMode="External" /><Relationship Type="http://schemas.openxmlformats.org/officeDocument/2006/relationships/hyperlink" Id="rId174" Target="https://doi.org/10.1175/1520-0450(1984)023&lt;1660:CPCATA&gt;2.0.CO;2" TargetMode="External" /><Relationship Type="http://schemas.openxmlformats.org/officeDocument/2006/relationships/hyperlink" Id="rId162" Target="https://doi.org/10.1175/1520-0469(1979)036&lt;0350:AMMOOT&gt;2.0.CO;2" TargetMode="External" /><Relationship Type="http://schemas.openxmlformats.org/officeDocument/2006/relationships/hyperlink" Id="rId229" Target="https://doi.org/10.1175/1520-0469(1985)042&lt;0217:OTTDPO&gt;2.0.CO;2" TargetMode="External" /><Relationship Type="http://schemas.openxmlformats.org/officeDocument/2006/relationships/hyperlink" Id="rId217" Target="https://doi.org/10.1175/1520-0469(1987)044&lt;0877:SADOPA&gt;2.0.CO;2" TargetMode="External" /><Relationship Type="http://schemas.openxmlformats.org/officeDocument/2006/relationships/hyperlink" Id="rId307" Target="https://doi.org/10.1175/1520-0477(1997)078&lt;2539:GPAYMA&gt;2.0.CO;2" TargetMode="External" /><Relationship Type="http://schemas.openxmlformats.org/officeDocument/2006/relationships/hyperlink" Id="rId278" Target="https://doi.org/10.1175/1520-0493(1980)108&lt;1378:PWAMIT&gt;2.0.CO;2" TargetMode="External" /><Relationship Type="http://schemas.openxmlformats.org/officeDocument/2006/relationships/hyperlink" Id="rId280" Target="https://doi.org/10.1175/1520-0493(1985)113&lt;0003:BITSH&gt;2.0.CO;2" TargetMode="External" /><Relationship Type="http://schemas.openxmlformats.org/officeDocument/2006/relationships/hyperlink" Id="rId242" Target="https://doi.org/10.1175/1520-0493(1987)115&lt;2161:AEOTTS&gt;2.0.CO;2" TargetMode="External" /><Relationship Type="http://schemas.openxmlformats.org/officeDocument/2006/relationships/hyperlink" Id="rId195" Target="https://doi.org/10.1175/2008JCLI2309.1" TargetMode="External" /><Relationship Type="http://schemas.openxmlformats.org/officeDocument/2006/relationships/hyperlink" Id="rId189" Target="https://doi.org/10.1175/2009JCLI2785.1" TargetMode="External" /><Relationship Type="http://schemas.openxmlformats.org/officeDocument/2006/relationships/hyperlink" Id="rId262" Target="https://doi.org/10.1175/2009JCLI3036.1" TargetMode="External" /><Relationship Type="http://schemas.openxmlformats.org/officeDocument/2006/relationships/hyperlink" Id="rId314" Target="https://doi.org/10.1175/2009JCLI3129.1" TargetMode="External" /><Relationship Type="http://schemas.openxmlformats.org/officeDocument/2006/relationships/hyperlink" Id="rId106" Target="https://doi.org/10.1175/2011JCLI4129.1" TargetMode="External" /><Relationship Type="http://schemas.openxmlformats.org/officeDocument/2006/relationships/hyperlink" Id="rId301" Target="https://doi.org/10.1175/BAMS-D-15-00267.1" TargetMode="External" /><Relationship Type="http://schemas.openxmlformats.org/officeDocument/2006/relationships/hyperlink" Id="rId141" Target="https://doi.org/10.1175/JCLI-D-11-00474.1" TargetMode="External" /><Relationship Type="http://schemas.openxmlformats.org/officeDocument/2006/relationships/hyperlink" Id="rId295" Target="https://doi.org/10.1175/JCLI-D-13-00160.1" TargetMode="External" /><Relationship Type="http://schemas.openxmlformats.org/officeDocument/2006/relationships/hyperlink" Id="rId164" Target="https://doi.org/10.1175/JCLI-D-13-00550.1" TargetMode="External" /><Relationship Type="http://schemas.openxmlformats.org/officeDocument/2006/relationships/hyperlink" Id="rId221" Target="https://doi.org/10.1175/JCLI-D-13-00733.1" TargetMode="External" /><Relationship Type="http://schemas.openxmlformats.org/officeDocument/2006/relationships/hyperlink" Id="rId223" Target="https://doi.org/10.1175/JCLI-D-14-00390.1" TargetMode="External" /><Relationship Type="http://schemas.openxmlformats.org/officeDocument/2006/relationships/hyperlink" Id="rId120" Target="https://doi.org/10.1175/JCLI-D-14-00438.1" TargetMode="External" /><Relationship Type="http://schemas.openxmlformats.org/officeDocument/2006/relationships/hyperlink" Id="rId183" Target="https://doi.org/10.1175/JCLI-D-15-0287.1" TargetMode="External" /><Relationship Type="http://schemas.openxmlformats.org/officeDocument/2006/relationships/hyperlink" Id="rId185" Target="https://doi.org/10.1175/JCLI-D-15-0843.1" TargetMode="External" /><Relationship Type="http://schemas.openxmlformats.org/officeDocument/2006/relationships/hyperlink" Id="rId180" Target="https://doi.org/10.1175/JCLI-D-16-0836.1" TargetMode="External" /><Relationship Type="http://schemas.openxmlformats.org/officeDocument/2006/relationships/hyperlink" Id="rId191" Target="https://doi.org/10.1175/JCLI-D-18-0565.1" TargetMode="External" /><Relationship Type="http://schemas.openxmlformats.org/officeDocument/2006/relationships/hyperlink" Id="rId178" Target="https://doi.org/10.1175/JCLI3570.1" TargetMode="External" /><Relationship Type="http://schemas.openxmlformats.org/officeDocument/2006/relationships/hyperlink" Id="rId137" Target="https://doi.org/10.1175/JCLI3671.1" TargetMode="External" /><Relationship Type="http://schemas.openxmlformats.org/officeDocument/2006/relationships/hyperlink" Id="rId84" Target="https://doi.org/10.1175/JCLI3774.1" TargetMode="External" /><Relationship Type="http://schemas.openxmlformats.org/officeDocument/2006/relationships/hyperlink" Id="rId166" Target="https://doi.org/10.1175/JCLI4134.1" TargetMode="External" /><Relationship Type="http://schemas.openxmlformats.org/officeDocument/2006/relationships/hyperlink" Id="rId145" Target="https://doi.org/10.1175/JCLI4257.1" TargetMode="External" /><Relationship Type="http://schemas.openxmlformats.org/officeDocument/2006/relationships/hyperlink" Id="rId286" Target="https://doi.org/10.20937/ATM.52910" TargetMode="External" /><Relationship Type="http://schemas.openxmlformats.org/officeDocument/2006/relationships/hyperlink" Id="rId98" Target="https://doi.org/10.22033/ESGF/CMIP6.10843" TargetMode="External" /><Relationship Type="http://schemas.openxmlformats.org/officeDocument/2006/relationships/hyperlink" Id="rId227" Target="https://doi.org/10.22033/ESGF/CMIP6.11383" TargetMode="External" /><Relationship Type="http://schemas.openxmlformats.org/officeDocument/2006/relationships/hyperlink" Id="rId270" Target="https://doi.org/10.22033/ESGF/CMIP6.1303" TargetMode="External" /><Relationship Type="http://schemas.openxmlformats.org/officeDocument/2006/relationships/hyperlink" Id="rId272" Target="https://doi.org/10.22033/ESGF/CMIP6.1305" TargetMode="External" /><Relationship Type="http://schemas.openxmlformats.org/officeDocument/2006/relationships/hyperlink" Id="rId288" Target="https://doi.org/10.22033/ESGF/CMIP6.1375" TargetMode="External" /><Relationship Type="http://schemas.openxmlformats.org/officeDocument/2006/relationships/hyperlink" Id="rId290" Target="https://doi.org/10.22033/ESGF/CMIP6.1376" TargetMode="External" /><Relationship Type="http://schemas.openxmlformats.org/officeDocument/2006/relationships/hyperlink" Id="rId102" Target="https://doi.org/10.22033/ESGF/CMIP6.13801" TargetMode="External" /><Relationship Type="http://schemas.openxmlformats.org/officeDocument/2006/relationships/hyperlink" Id="rId250" Target="https://doi.org/10.22033/ESGF/CMIP6.1391" TargetMode="External" /><Relationship Type="http://schemas.openxmlformats.org/officeDocument/2006/relationships/hyperlink" Id="rId266" Target="https://doi.org/10.22033/ESGF/CMIP6.1400" TargetMode="External" /><Relationship Type="http://schemas.openxmlformats.org/officeDocument/2006/relationships/hyperlink" Id="rId176" Target="https://doi.org/10.22033/ESGF/CMIP6.1408" TargetMode="External" /><Relationship Type="http://schemas.openxmlformats.org/officeDocument/2006/relationships/hyperlink" Id="rId292" Target="https://doi.org/10.22033/ESGF/CMIP6.1423" TargetMode="External" /><Relationship Type="http://schemas.openxmlformats.org/officeDocument/2006/relationships/hyperlink" Id="rId130" Target="https://doi.org/10.22033/ESGF/CMIP6.14361" TargetMode="External" /><Relationship Type="http://schemas.openxmlformats.org/officeDocument/2006/relationships/hyperlink" Id="rId318" Target="https://doi.org/10.22033/ESGF/CMIP6.14362" TargetMode="External" /><Relationship Type="http://schemas.openxmlformats.org/officeDocument/2006/relationships/hyperlink" Id="rId100" Target="https://doi.org/10.22033/ESGF/CMIP6.1534" TargetMode="External" /><Relationship Type="http://schemas.openxmlformats.org/officeDocument/2006/relationships/hyperlink" Id="rId274" Target="https://doi.org/10.22033/ESGF/CMIP6.1569" TargetMode="External" /><Relationship Type="http://schemas.openxmlformats.org/officeDocument/2006/relationships/hyperlink" Id="rId310" Target="https://doi.org/10.22033/ESGF/CMIP6.1726" TargetMode="External" /><Relationship Type="http://schemas.openxmlformats.org/officeDocument/2006/relationships/hyperlink" Id="rId205" Target="https://doi.org/10.22033/ESGF/CMIP6.1783" TargetMode="External" /><Relationship Type="http://schemas.openxmlformats.org/officeDocument/2006/relationships/hyperlink" Id="rId114" Target="https://doi.org/10.22033/ESGF/CMIP6.2021" TargetMode="External" /><Relationship Type="http://schemas.openxmlformats.org/officeDocument/2006/relationships/hyperlink" Id="rId207" Target="https://doi.org/10.22033/ESGF/CMIP6.2048" TargetMode="External" /><Relationship Type="http://schemas.openxmlformats.org/officeDocument/2006/relationships/hyperlink" Id="rId268" Target="https://doi.org/10.22033/ESGF/CMIP6.2062" TargetMode="External" /><Relationship Type="http://schemas.openxmlformats.org/officeDocument/2006/relationships/hyperlink" Id="rId124" Target="https://doi.org/10.22033/ESGF/CMIP6.2185" TargetMode="External" /><Relationship Type="http://schemas.openxmlformats.org/officeDocument/2006/relationships/hyperlink" Id="rId126" Target="https://doi.org/10.22033/ESGF/CMIP6.2187" TargetMode="External" /><Relationship Type="http://schemas.openxmlformats.org/officeDocument/2006/relationships/hyperlink" Id="rId258" Target="https://doi.org/10.22033/ESGF/CMIP6.2245" TargetMode="External" /><Relationship Type="http://schemas.openxmlformats.org/officeDocument/2006/relationships/hyperlink" Id="rId128" Target="https://doi.org/10.22033/ESGF/CMIP6.2281" TargetMode="External" /><Relationship Type="http://schemas.openxmlformats.org/officeDocument/2006/relationships/hyperlink" Id="rId316" Target="https://doi.org/10.22033/ESGF/CMIP6.2288" TargetMode="External" /><Relationship Type="http://schemas.openxmlformats.org/officeDocument/2006/relationships/hyperlink" Id="rId86" Target="https://doi.org/10.22033/ESGF/CMIP6.2294" TargetMode="External" /><Relationship Type="http://schemas.openxmlformats.org/officeDocument/2006/relationships/hyperlink" Id="rId254" Target="https://doi.org/10.22033/ESGF/CMIP6.359" TargetMode="External" /><Relationship Type="http://schemas.openxmlformats.org/officeDocument/2006/relationships/hyperlink" Id="rId240" Target="https://doi.org/10.22033/ESGF/CMIP6.419" TargetMode="External" /><Relationship Type="http://schemas.openxmlformats.org/officeDocument/2006/relationships/hyperlink" Id="rId187" Target="https://doi.org/10.22033/ESGF/CMIP6.471" TargetMode="External" /><Relationship Type="http://schemas.openxmlformats.org/officeDocument/2006/relationships/hyperlink" Id="rId252" Target="https://doi.org/10.22033/ESGF/CMIP6.580" TargetMode="External" /><Relationship Type="http://schemas.openxmlformats.org/officeDocument/2006/relationships/hyperlink" Id="rId312" Target="https://doi.org/10.22033/ESGF/CMIP6.634" TargetMode="External" /><Relationship Type="http://schemas.openxmlformats.org/officeDocument/2006/relationships/hyperlink" Id="rId193" Target="https://doi.org/10.22033/ESGF/CMIP6.741" TargetMode="External" /><Relationship Type="http://schemas.openxmlformats.org/officeDocument/2006/relationships/hyperlink" Id="rId299" Target="https://doi.org/10.22033/ESGF/CMIP6.742" TargetMode="External" /><Relationship Type="http://schemas.openxmlformats.org/officeDocument/2006/relationships/hyperlink" Id="rId276" Target="https://doi.org/10.22033/ESGF/CMIP6.881" TargetMode="External" /><Relationship Type="http://schemas.openxmlformats.org/officeDocument/2006/relationships/hyperlink" Id="rId260" Target="https://doi.org/10.22033/ESGF/CMIP6.894" TargetMode="External" /><Relationship Type="http://schemas.openxmlformats.org/officeDocument/2006/relationships/hyperlink" Id="rId248" Target="https://doi.org/10.3354/cr025151" TargetMode="External" /><Relationship Type="http://schemas.openxmlformats.org/officeDocument/2006/relationships/hyperlink" Id="rId244" Target="https://doi.org/10.3390/atmos9110431" TargetMode="External" /><Relationship Type="http://schemas.openxmlformats.org/officeDocument/2006/relationships/hyperlink" Id="rId203" Target="https://doi.org/10.5194/hess-11-1831-2007" TargetMode="External" /><Relationship Type="http://schemas.openxmlformats.org/officeDocument/2006/relationships/hyperlink" Id="rId170" Target="https://doi.org/10.5194/hess-16-967-2012" TargetMode="External" /><Relationship Type="http://schemas.openxmlformats.org/officeDocument/2006/relationships/hyperlink" Id="rId112" Target="https://doi.org/10.5281/zenodo.10138834" TargetMode="External" /><Relationship Type="http://schemas.openxmlformats.org/officeDocument/2006/relationships/hyperlink" Id="rId256"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2023-12-07T22:06:44Z</dcterms:created>
  <dcterms:modified xsi:type="dcterms:W3CDTF">2023-12-07T22:06:44Z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