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esta tesis es describir y avanzar en el entendimiento de la circulación zonalmente asimétrica en el Hemisferio Sur en escalas estacionales y más largas.</w:t>
      </w:r>
      <w:r>
        <w:t xml:space="preserve"> </w:t>
      </w:r>
      <w:r>
        <w:t xml:space="preserve">Para ello, utilizamos datos de reanálisis de ERA5 y simulaciones históricas de CMIP6.</w:t>
      </w:r>
      <w:r>
        <w:t xml:space="preserve"> </w:t>
      </w:r>
      <w:r>
        <w:t xml:space="preserve">Computamos Funciones Empíricas Ortogonales Complejas (cEOF) a las anomalías zonales de altura geopotencial en 200 hPa y 50 hPa, lo que permitió caracterizar los patrones de variabilidad de la circulación zonalmente asimétrica con fase y amplitud.</w:t>
      </w:r>
    </w:p>
    <w:p>
      <w:pPr>
        <w:pStyle w:val="BodyText"/>
      </w:pPr>
      <w:r>
        <w:t xml:space="preserve">Se identificaron dos modos principales de variabilidad.</w:t>
      </w:r>
      <w:r>
        <w:t xml:space="preserve"> </w:t>
      </w:r>
      <w:r>
        <w:t xml:space="preserve">El cEOF1 representa la variabilidad de la onda zonal 1 en la estratosfera y está asociado a un patrón de tipo SAM en la tropósfera y con anomalías de ozono estratosférico.</w:t>
      </w:r>
      <w:r>
        <w:t xml:space="preserve"> </w:t>
      </w:r>
      <w:r>
        <w:t xml:space="preserve">Su fase de 0º una tendencia positiva en el período 1940–2020 consistente con la evolución del agujero de la capa de ozono.</w:t>
      </w:r>
      <w:r>
        <w:t xml:space="preserve"> </w:t>
      </w:r>
      <w:r>
        <w:t xml:space="preserve">El cEOF2 representa un patrón de onda 3 con magnitud máxima en el Pacífico tanto en la tropósfera con una señal menos significativa en la estratósfera.</w:t>
      </w:r>
      <w:r>
        <w:t xml:space="preserve"> </w:t>
      </w:r>
      <w:r>
        <w:t xml:space="preserve">Está relacionado con los modos PSA y con un patrón anular de tipo SAM.</w:t>
      </w:r>
      <w:r>
        <w:t xml:space="preserve"> </w:t>
      </w:r>
      <w:r>
        <w:t xml:space="preserve">Su impacto en las anomalías de temperatura y precipitación depende de su fase.</w:t>
      </w:r>
      <w:r>
        <w:t xml:space="preserve"> </w:t>
      </w:r>
      <w:r>
        <w:t xml:space="preserve">Si bien este modo está activo en ausencia de forzante tropical, las anomalías de TSM en el Pacífico tropical determinan su fase.</w:t>
      </w:r>
    </w:p>
    <w:p>
      <w:pPr>
        <w:pStyle w:val="BodyText"/>
      </w:pPr>
      <w:r>
        <w:t xml:space="preserve">Se realizó un estudio de la variabilidad del SAM separándola en su parte zonalmente simétrica (S-SAM) y asimétrica (A-SAM).</w:t>
      </w:r>
      <w:r>
        <w:t xml:space="preserve"> </w:t>
      </w:r>
      <w:r>
        <w:t xml:space="preserve">El S-SAM está asociado a un patrón anular zonalmente simétrico mientras que el A-SAM está asociado a un patrón de onda zonal 3-4.</w:t>
      </w:r>
      <w:r>
        <w:t xml:space="preserve"> </w:t>
      </w:r>
      <w:r>
        <w:t xml:space="preserve">La correlación entre el SAM y el ENSO se debe únicamente a su parte asimétrica y la tendencia del SAM sólo se observa en su parte simétrica.</w:t>
      </w:r>
      <w:r>
        <w:t xml:space="preserve"> </w:t>
      </w:r>
      <w:r>
        <w:t xml:space="preserve">Los impactos regionales de cada componente también son diferentes y responden a distintos procesos.</w:t>
      </w:r>
    </w:p>
    <w:p>
      <w:pPr>
        <w:pStyle w:val="BodyText"/>
      </w:pPr>
      <w:r>
        <w:t xml:space="preserve">El estudio de la relación de ambas componentes del SAM con los modos principales de variabilidad mostró que el cEOF1 está moderadamente relacionado con el A-SAM, principalmente su fase de 90º en la estratósfera.</w:t>
      </w:r>
      <w:r>
        <w:t xml:space="preserve"> </w:t>
      </w:r>
      <w:r>
        <w:t xml:space="preserve">La fase de 90º del cEOF2 está altamente correlacionada con el A-SAM, lo que sugiere que se trata de dos índices que describen el mismo fenómeno.</w:t>
      </w:r>
      <w:r>
        <w:t xml:space="preserve"> </w:t>
      </w:r>
      <w:r>
        <w:t xml:space="preserve">Esto sugiere que el A-SAM no sea un modo físico sino que debe ser entendido como una fase del cEOF2 (PSA) y que sólo surge como parte del SAM debido a la metodología utilizada para aislarlo.</w:t>
      </w:r>
    </w:p>
    <w:p>
      <w:pPr>
        <w:pStyle w:val="BodyText"/>
      </w:pPr>
      <w:r>
        <w:t xml:space="preserve">Finalmente, analizamos estos modos en simulaciones históricas de CMIP6 y se encontró que la capacidad de los modelos de representar estos modos varía entre los modelos, pero la media multimoddelo los representa de manera adecuada.</w:t>
      </w:r>
      <w:r>
        <w:t xml:space="preserve"> </w:t>
      </w:r>
      <w:r>
        <w:t xml:space="preserve">Asimismo se encontró que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XXXX Hay que traducir del de español.</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(HS)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Las anomalías zonales 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marino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Sin embargo,</w:t>
      </w:r>
      <w:r>
        <w:t xml:space="preserve"> </w:t>
      </w:r>
      <w:r>
        <w:t xml:space="preserve">Watterson y James (</w:t>
      </w:r>
      <w:hyperlink w:anchor="ref-watterson1992">
        <w:r>
          <w:rPr>
            <w:rStyle w:val="Hyperlink"/>
          </w:rPr>
          <w:t xml:space="preserve">1992</w:t>
        </w:r>
      </w:hyperlink>
      <w:r>
        <w:t xml:space="preserve">)</w:t>
      </w:r>
      <w:r>
        <w:t xml:space="preserve">, más recientemente</w:t>
      </w:r>
      <w:r>
        <w:t xml:space="preserve"> </w:t>
      </w:r>
      <w:r>
        <w:t xml:space="preserve">Goyal et al. (</w:t>
      </w:r>
      <w:hyperlink w:anchor="ref-goyal2021a">
        <w:r>
          <w:rPr>
            <w:rStyle w:val="Hyperlink"/>
          </w:rPr>
          <w:t xml:space="preserve">2021</w:t>
        </w:r>
      </w:hyperlink>
      <w:r>
        <w:t xml:space="preserve">)</w:t>
      </w:r>
      <w:r>
        <w:t xml:space="preserve"> </w:t>
      </w:r>
      <w:r>
        <w:t xml:space="preserve">sugieren que la orografía Antártida sí genera una onda 1 significativa.</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por forzantes antropogénicos está asociada a un aumento y disminución de la actividad de las ondas planetarias, respectivamente, pero su análisis no distingue en la actividad de distintos números de onda.</w:t>
      </w:r>
    </w:p>
    <w:p>
      <w:pPr>
        <w:pStyle w:val="BodyText"/>
      </w:pPr>
      <w:r>
        <w:t xml:space="preserve">En cuanto a la onda zonal 3,</w:t>
      </w:r>
      <w:r>
        <w:t xml:space="preserve"> </w:t>
      </w:r>
      <w:r>
        <w:t xml:space="preserve">Campitelli (</w:t>
      </w:r>
      <w:hyperlink w:anchor="ref-campitelli2018b">
        <w:r>
          <w:rPr>
            <w:rStyle w:val="Hyperlink"/>
          </w:rPr>
          <w:t xml:space="preserve">2018</w:t>
        </w:r>
      </w:hyperlink>
      <w:r>
        <w:t xml:space="preserve">)</w:t>
      </w:r>
      <w:r>
        <w:t xml:space="preserve"> </w:t>
      </w:r>
      <w:r>
        <w:t xml:space="preserve">realizó un estudio de sus propiedades y climatología.</w:t>
      </w:r>
      <w:r>
        <w:t xml:space="preserve"> </w:t>
      </w:r>
      <w:r>
        <w:t xml:space="preserve">Encontró que tanto la onda zonal 3 mensual alcanza su máximo de amplitud entre 200 y 300 hPa y en 50ºS.</w:t>
      </w:r>
      <w:r>
        <w:t xml:space="preserve"> </w:t>
      </w:r>
      <w:r>
        <w:t xml:space="preserve">Su fase es tiene un ciclo anual de aproximadamente 30ºS entre enero y junio (ya observada por</w:t>
      </w:r>
      <w:r>
        <w:t xml:space="preserve"> </w:t>
      </w:r>
      <w:r>
        <w:t xml:space="preserve">Mo y White (</w:t>
      </w:r>
      <w:hyperlink w:anchor="ref-mo1985">
        <w:r>
          <w:rPr>
            <w:rStyle w:val="Hyperlink"/>
          </w:rPr>
          <w:t xml:space="preserve">1985</w:t>
        </w:r>
      </w:hyperlink>
      <w:r>
        <w:t xml:space="preserve">)</w:t>
      </w:r>
      <w:r>
        <w:t xml:space="preserve">).</w:t>
      </w:r>
      <w:r>
        <w:t xml:space="preserve"> </w:t>
      </w:r>
      <w:r>
        <w:t xml:space="preserve">Excepto en noviembre y diciembre, la fase varía poco año a año con respecto a la fase media mensual, lo cual explica su relevancia en el campo medio.</w:t>
      </w:r>
      <w:r>
        <w:t xml:space="preserve"> </w:t>
      </w:r>
      <w:r>
        <w:t xml:space="preserve">En estos dos meses, en cambio, su fase es tan variable que no es posible hablar de una onda zonal 3 climatológica.</w:t>
      </w:r>
    </w:p>
    <w:p>
      <w:pPr>
        <w:pStyle w:val="BodyText"/>
      </w:pPr>
      <w:r>
        <w:t xml:space="preserve">Experimentos de sensibilidad sugieren que los forzantes tropicales no son importantes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lo cual permitió evaluar las características de propagación del principal patrón de cada variable.</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en Sudamérica, lo cual permitió caracterizar las características de propagación del dipolo de anomalías de precipitación observado entre el Sur de Sudamérica (SESA) y la Zona de Convergencia del Atlántico Sur.</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9" w:name="onda3"/>
    <w:p>
      <w:pPr>
        <w:pStyle w:val="Heading1"/>
      </w:pPr>
      <w:r>
        <w:rPr>
          <w:rStyle w:val="SectionNumber"/>
        </w:rPr>
        <w:t xml:space="preserve">2</w:t>
      </w:r>
      <w:r>
        <w:tab/>
      </w:r>
      <w:r>
        <w:t xml:space="preserve">Exploración de las formas de descripción de la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en el hemisferio sur.</w:t>
      </w:r>
      <w:r>
        <w:t xml:space="preserve"> </w:t>
      </w:r>
      <w:r>
        <w:t xml:space="preserve">Este capítulo realiza una primera evaluación de la descripción de la onda zonal 3 a través del del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y de la descomposición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Se utilizaron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w:t>
      </w:r>
      <w:r>
        <w:t xml:space="preserve">a una resolución espacial de 2,5° de longitud por 2,5° de latitud.</w:t>
      </w:r>
      <w:r>
        <w:t xml:space="preserve"> </w:t>
      </w:r>
      <w:r>
        <w:t xml:space="preserve">Utilizamos datos del período post-satelital (1979–2020) para garantizar la mayor cobertura posible de datos en el hemisferio sur que hayan alimentado al sistema de reanálisis.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definido por</w:t>
      </w:r>
      <w:r>
        <w:t xml:space="preserve"> </w:t>
      </w:r>
      <w:r>
        <w:t xml:space="preserve">Raphael (</w:t>
      </w:r>
      <w:hyperlink w:anchor="ref-raphael2004">
        <w:r>
          <w:rPr>
            <w:rStyle w:val="Hyperlink"/>
          </w:rPr>
          <w:t xml:space="preserve">2004</w:t>
        </w:r>
      </w:hyperlink>
      <w:r>
        <w:t xml:space="preserve">)</w:t>
      </w:r>
      <w:r>
        <w:t xml:space="preserve"> </w:t>
      </w:r>
      <w:r>
        <w:t xml:space="preserve">(de acá en adelante denominado</w:t>
      </w:r>
      <w:r>
        <w:t xml:space="preserve"> </w:t>
      </w:r>
      <w:r>
        <w:t xml:space="preserve">“</w:t>
      </w:r>
      <w:r>
        <w:t xml:space="preserve">R04</w:t>
      </w:r>
      <w:r>
        <w:t xml:space="preserve">”</w:t>
      </w:r>
      <w:r>
        <w:t xml:space="preserve">) se basa en un índice similar definido por</w:t>
      </w:r>
      <w:r>
        <w:t xml:space="preserve"> </w:t>
      </w:r>
      <w:r>
        <w:t xml:space="preserve">Mo y White (</w:t>
      </w:r>
      <w:hyperlink w:anchor="ref-mo1985">
        <w:r>
          <w:rPr>
            <w:rStyle w:val="Hyperlink"/>
          </w:rPr>
          <w:t xml:space="preserve">1985</w:t>
        </w:r>
      </w:hyperlink>
      <w:r>
        <w:t xml:space="preserve">)</w:t>
      </w:r>
      <w:r>
        <w:t xml:space="preserve"> </w:t>
      </w:r>
      <w:r>
        <w:t xml:space="preserve">y era, hasta hace poco tiempo,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Valores positivos y negativos indican, por lo tanto, anomalías positivas y negativas  alrededor de estas ubicaciones, respectivamente.</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ondas zonales para la altura geopotencial en 500 hPa en septiembre de 1989 junto con las anomalías zonales correspondientes.</w:t>
      </w:r>
      <w:r>
        <w:t xml:space="preserve"> </w:t>
      </w:r>
      <w:r>
        <w:t xml:space="preserve">Estas anomalías son intensas al sur de Australia y Nueva Zelanda y 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7" w:name="resultados"/>
    <w:p>
      <w:pPr>
        <w:pStyle w:val="Heading2"/>
      </w:pPr>
      <w:r>
        <w:rPr>
          <w:rStyle w:val="SectionNumber"/>
        </w:rPr>
        <w:t xml:space="preserve">2.2</w:t>
      </w:r>
      <w:r>
        <w:tab/>
      </w:r>
      <w:r>
        <w:t xml:space="preserve">Resultados</w:t>
      </w:r>
    </w:p>
    <w:bookmarkStart w:id="35" w:name="índice-r04-1"/>
    <w:p>
      <w:pPr>
        <w:pStyle w:val="Heading3"/>
      </w:pPr>
      <w:r>
        <w:rPr>
          <w:rStyle w:val="SectionNumber"/>
        </w:rPr>
        <w:t xml:space="preserve">2.2.1</w:t>
      </w:r>
      <w:r>
        <w:tab/>
      </w:r>
      <w:r>
        <w:t xml:space="preserve">Índice R04</w:t>
      </w:r>
    </w:p>
    <w:p>
      <w:pPr>
        <w:pStyle w:val="FirstParagraph"/>
      </w:pPr>
      <w:r>
        <w:t xml:space="preserve">La Figura</w:t>
      </w:r>
      <w:r>
        <w:t xml:space="preserve"> </w:t>
      </w:r>
      <w:r>
        <w:t xml:space="preserve">??</w:t>
      </w:r>
      <w:r>
        <w:t xml:space="preserve"> </w:t>
      </w:r>
      <w:r>
        <w:t xml:space="preserve">presenta la regresión lineal entre R04 y la anomalía zonal de altura geopotencial en 500 hPa junto con la onda 3 obtenida de la descomposición de Fourier del campo medio climatológico de la altura geopotencial en 500 hPa.</w:t>
      </w:r>
      <w:r>
        <w:t xml:space="preserve"> </w:t>
      </w:r>
      <w:r>
        <w:t xml:space="preserve">La figura incluye además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w:t>
      </w:r>
      <w:r>
        <w:t xml:space="preserve"> </w:t>
      </w:r>
      <w:r>
        <w:t xml:space="preserve">Se observa que R04 representa una onda 3 relativamente pura con una amplitud ligeramente más alta en la región del Pacífico Sur.</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lo cual es esperable por construcción.</w:t>
      </w:r>
      <w:r>
        <w:t xml:space="preserve"> </w:t>
      </w:r>
      <w:r>
        <w:t xml:space="preserve">Al usar puntos fijos cercanos a estos máximos climatológicos, el índice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(que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R04 no es un índice de la amplitud de la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Por lo que esto no garantiza que esta estructura así como está definida sea un patrón físicamente coherente.</w:t>
      </w:r>
    </w:p>
    <w:p>
      <w:pPr>
        <w:pStyle w:val="BodyText"/>
      </w:pPr>
      <w:bookmarkStart w:id="28" w:name="tab:raphael-correlation"/>
      <w:bookmarkEnd w:id="28"/>
      <w:r>
        <w:t xml:space="preserve">Tabla 2.1: Correlación entre la anomalía zonal de geopotential en los tres puntos utilizados para construir R04.</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Para explorar la consistencia física de la aplicación de R04 se se presenta la Tabla</w:t>
      </w:r>
      <w:r>
        <w:t xml:space="preserve"> </w:t>
      </w:r>
      <w:r>
        <w:t xml:space="preserve">2.1</w:t>
      </w:r>
      <w:r>
        <w:t xml:space="preserve">, que muestra la matriz de correlación entre la anomalía zonal de altura geopotencial en las ubicaciones utilizadas para calcular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lo que implica que no serían parte de un mismo patrón de onda coherente.</w:t>
      </w:r>
    </w:p>
    <w:p>
      <w:pPr>
        <w:pStyle w:val="BodyText"/>
      </w:pPr>
      <w:r>
        <w:t xml:space="preserve">La Figura</w:t>
      </w:r>
      <w:r>
        <w:t xml:space="preserve"> </w:t>
      </w:r>
      <w:r>
        <w:t xml:space="preserve">??</w:t>
      </w:r>
      <w:r>
        <w:t xml:space="preserve"> </w:t>
      </w:r>
      <w:r>
        <w:t xml:space="preserve">muestra los campos de regresión entre la anomalía zonal de altura geopotencial e índices similares a R04 pero computados considerado o bien solo un punto (Fig.</w:t>
      </w:r>
      <w:r>
        <w:t xml:space="preserve"> </w:t>
      </w:r>
      <w:r>
        <w:t xml:space="preserve">??</w:t>
      </w:r>
      <w:r>
        <w:t xml:space="preserve">, fila a) o promedios de combinaciones de dos puntos (Fig.</w:t>
      </w:r>
      <w:r>
        <w:t xml:space="preserve">??</w:t>
      </w:r>
      <w:r>
        <w:t xml:space="preserve">, fila b) de los tres utilizados para computar R04.</w:t>
      </w:r>
      <w:r>
        <w:t xml:space="preserve"> </w:t>
      </w:r>
      <w:r>
        <w:t xml:space="preserve">La figura muestra que no se encuentra un patrón coherente de onda 3 asociado a los puntos individuales.</w:t>
      </w:r>
      <w:r>
        <w:t xml:space="preserve"> </w:t>
      </w:r>
      <w:r>
        <w:t xml:space="preserve">Por otra parte, los campos obtenidos a partir de 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 la anomalía zonal y la anomalía mensual de la anomalía zonal de la altura geopotencial para los 8 meses con mayor y menor valor del índice R04,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grande y positivo no hay siquiera anomalías positivas en los tres puntos, como en noviembre de 2018 (panel b) diciembre de 1998 (panel e).</w:t>
      </w:r>
      <w:r>
        <w:t xml:space="preserve"> </w:t>
      </w:r>
      <w:r>
        <w:t xml:space="preserve">En los meses con menores valores del índice R04,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sería capaz de representar las características espacio-temporales de la onda 3.</w:t>
      </w:r>
    </w:p>
    <w:bookmarkEnd w:id="35"/>
    <w:bookmarkStart w:id="36" w:name="descomposición-de-fourier"/>
    <w:p>
      <w:pPr>
        <w:pStyle w:val="Heading3"/>
      </w:pPr>
      <w:r>
        <w:rPr>
          <w:rStyle w:val="SectionNumber"/>
        </w:rPr>
        <w:t xml:space="preserve">2.2.2</w:t>
      </w:r>
      <w:r>
        <w:tab/>
      </w:r>
      <w:r>
        <w:t xml:space="preserve">Descomposición de Fourier</w:t>
      </w:r>
    </w:p>
    <w:p>
      <w:pPr>
        <w:pStyle w:val="FirstParagraph"/>
      </w:pPr>
      <w:r>
        <w:t xml:space="preserve">Otra forma de medir la onda 3 es, como se mencionó previamente, computando la amplitud obtenida a través de una descomposición de Fourier para este número de onda a lo largo de un círculo de latitud.</w:t>
      </w:r>
      <w:r>
        <w:t xml:space="preserve"> </w:t>
      </w:r>
      <w:r>
        <w:t xml:space="preserve">Este método también asume que la onda 3 tiene una amplitud constante a lo largo de todo el círculo de latitud y que no presenta dispersión meridional.</w:t>
      </w:r>
      <w:r>
        <w:t xml:space="preserve"> </w:t>
      </w:r>
      <w:r>
        <w:t xml:space="preserve">Esta metodología no mide exactamente lo mismo que R04, ya que en este caso es sensible a la amplitud de la onda 3 sin importar dónde esté localizada.</w:t>
      </w:r>
      <w:r>
        <w:t xml:space="preserve"> </w:t>
      </w:r>
      <w:r>
        <w:t xml:space="preserve">Esto puede observarse en la Figura</w:t>
      </w:r>
      <w:r>
        <w:t xml:space="preserve"> </w:t>
      </w:r>
      <w:r>
        <w:t xml:space="preserve">??</w:t>
      </w:r>
      <w:r>
        <w:t xml:space="preserve">, que presenta un histograma de la fase de la onda 3 obtenida a partir de la descomposición de Fourier de la altura geopotencial y que muestra que la localización de la onda varía considerablemente.</w:t>
      </w:r>
      <w:r>
        <w:t xml:space="preserve"> </w:t>
      </w:r>
      <w:r>
        <w:t xml:space="preserve">También se puede observar el ciclo anual de la fase.</w:t>
      </w:r>
    </w:p>
    <w:p>
      <w:pPr>
        <w:pStyle w:val="BodyText"/>
      </w:pPr>
      <w:r>
        <w:t xml:space="preserve">Por otro lado, cabe mencionar que la onda 3 que se obtiene de la descomposición de Fourier aplicada directamente a las medias mensuales de la altura geopotencial no es idéntica a la onda 3 que surge de la descomposición de Fourier aplicada a las anomalías mensuales de altura geopotencial mensual.</w:t>
      </w:r>
      <w:r>
        <w:t xml:space="preserve"> </w:t>
      </w:r>
      <w:r>
        <w:t xml:space="preserve">Por lo que 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presenta, para los 8 meses con mayor amplitud de la onda 3 de la anomalía mensual de altura geopotencial, las anomalía zonales de altura geopotencial en 500 hPa y las correspondientes anomalías mensuales.</w:t>
      </w:r>
      <w:r>
        <w:t xml:space="preserve"> </w:t>
      </w:r>
      <w:r>
        <w:t xml:space="preserve">Algunos meses, como septiembre de 1997, abril de 1995 y octubre de 2009 (Fig.</w:t>
      </w:r>
      <w:r>
        <w:t xml:space="preserve"> </w:t>
      </w:r>
      <w:r>
        <w:t xml:space="preserve">??</w:t>
      </w:r>
      <w:r>
        <w:t xml:space="preserve">, paneles c, d y h) tienen máximos y mínimos de intensidad relativamente constante.</w:t>
      </w:r>
      <w:r>
        <w:t xml:space="preserve"> </w:t>
      </w:r>
      <w:r>
        <w:t xml:space="preserve">En la mayoría aún cuando se puede observar una onda 3 relativamente clara, su amplitud no es constante a lo largo de todo el hemisferio.</w:t>
      </w:r>
      <w:r>
        <w:t xml:space="preserve"> </w:t>
      </w:r>
      <w:r>
        <w:t xml:space="preserve">Por ejemplo, en septiembre de 2008 (Fig.</w:t>
      </w:r>
      <w:r>
        <w:t xml:space="preserve"> </w:t>
      </w:r>
      <w:r>
        <w:t xml:space="preserve">??</w:t>
      </w:r>
      <w:r>
        <w:t xml:space="preserve">, panel a), las anomalías zonales tienen mayor intensidad y se encuentran más al sur en la zona del Pacífico y al este de Sudamérica que en el Índico y al sur de Australia.</w:t>
      </w:r>
      <w:r>
        <w:t xml:space="preserve"> </w:t>
      </w:r>
      <w:r>
        <w:t xml:space="preserve">En cambio, en junio de 1986 (Fig.</w:t>
      </w:r>
      <w:r>
        <w:t xml:space="preserve"> </w:t>
      </w:r>
      <w:r>
        <w:t xml:space="preserve">??</w:t>
      </w:r>
      <w:r>
        <w:t xml:space="preserve">, panel f) las anomalías tienen mayor intensidad en la zona del Pacífico y al sur de Australia y son casi nulas en el Atlántico.</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los casos particulares en la Figura</w:t>
      </w:r>
      <w:r>
        <w:t xml:space="preserve"> </w:t>
      </w:r>
      <w:r>
        <w:t xml:space="preserve">??</w:t>
      </w:r>
      <w:r>
        <w:t xml:space="preserve"> </w:t>
      </w:r>
      <w:r>
        <w:t xml:space="preserve">y sugiere que la onda 3 puede presentar variaciones longitudinales que no son capturadas por un modelo sinusoidal puro.</w:t>
      </w:r>
    </w:p>
    <w:bookmarkEnd w:id="36"/>
    <w:bookmarkEnd w:id="37"/>
    <w:bookmarkStart w:id="38" w:name="conclusiones-del-capítulo-2"/>
    <w:p>
      <w:pPr>
        <w:pStyle w:val="Heading2"/>
      </w:pPr>
      <w:r>
        <w:rPr>
          <w:rStyle w:val="SectionNumber"/>
        </w:rPr>
        <w:t xml:space="preserve">2.3</w:t>
      </w:r>
      <w:r>
        <w:tab/>
      </w:r>
      <w:r>
        <w:t xml:space="preserve">Conclusiones del capítulo</w:t>
      </w:r>
      <w:r>
        <w:t xml:space="preserve"> </w:t>
      </w:r>
      <w:r>
        <w:t xml:space="preserve">2</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describir las variaciones espacio-temporales de la onda 3 en el hemisferio sur.</w:t>
      </w:r>
      <w:r>
        <w:t xml:space="preserve"> </w:t>
      </w:r>
      <w:r>
        <w:t xml:space="preserve">Es necesario entonces una metodología que permita describir cambios en la fase, modulación zonal de la amplitud y propagación meridional.</w:t>
      </w:r>
      <w:r>
        <w:t xml:space="preserve"> </w:t>
      </w:r>
      <w:r>
        <w:t xml:space="preserve">En el próximo capítulo presentamos un índice basado en Funciones Empíricas Ortogonales Complejas (cEOF) que apunta a resolver estos problemas.</w:t>
      </w:r>
    </w:p>
    <w:bookmarkEnd w:id="38"/>
    <w:bookmarkEnd w:id="39"/>
    <w:bookmarkStart w:id="57" w:name="ceofs"/>
    <w:p>
      <w:pPr>
        <w:pStyle w:val="Heading1"/>
      </w:pPr>
      <w:r>
        <w:rPr>
          <w:rStyle w:val="SectionNumber"/>
        </w:rPr>
        <w:t xml:space="preserve">3</w:t>
      </w:r>
      <w:r>
        <w:tab/>
      </w:r>
      <w:r>
        <w:t xml:space="preserve">Modos de variabilidad de la circulación zonalmente asimétrica en primavera</w:t>
      </w:r>
    </w:p>
    <w:bookmarkStart w:id="40"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la que presentan ondas sinusoidales constantes por cada círculo de latitud.</w:t>
      </w:r>
    </w:p>
    <w:p>
      <w:pPr>
        <w:pStyle w:val="BodyText"/>
      </w:pPr>
      <w:r>
        <w:t xml:space="preserve">En este capítulo el estudio se restringe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 </w:t>
      </w:r>
      <w:r>
        <w:t xml:space="preserve">y es de interés de esta tesis estudiar las características de la circulación del hemisferio sur de influencia en esa región.</w:t>
      </w:r>
      <w:r>
        <w:t xml:space="preserve"> </w:t>
      </w:r>
      <w:r>
        <w:t xml:space="preserve">Cabe mencionar, que muchas de las características de los cEOF son similares en los otros trimestres a excepción del trimestre diciembre-enero-febrero, en el cual las ondas zonales están menos organizadas.</w:t>
      </w:r>
    </w:p>
    <w:p>
      <w:pPr>
        <w:pStyle w:val="BodyText"/>
      </w:pPr>
      <w:r>
        <w:t xml:space="preserve">Analizamos el nivel de 200 hPa dado que, como se mencionó en la Introducción, es alrededor de este nivel donde se encuentra el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Asimismo, dada la importancia de la variabilidad estratosférica en modular la propagación de las ondas, también incluimos el nivel de 50 hPa.</w:t>
      </w:r>
    </w:p>
    <w:bookmarkEnd w:id="40"/>
    <w:bookmarkStart w:id="46" w:name="métodos-1"/>
    <w:p>
      <w:pPr>
        <w:pStyle w:val="Heading2"/>
      </w:pPr>
      <w:r>
        <w:rPr>
          <w:rStyle w:val="SectionNumber"/>
        </w:rPr>
        <w:t xml:space="preserve">3.2</w:t>
      </w:r>
      <w:r>
        <w:tab/>
      </w:r>
      <w:r>
        <w:t xml:space="preserve">Métodos</w:t>
      </w:r>
    </w:p>
    <w:bookmarkStart w:id="41"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la altura geopotencial, utilizamos datos de temperatura del aire y relación de mezcla de ozono y los 37 niveles estándard del reanálisis, temperatura del aire a 2 metros y columna total de ozono (CTO).</w:t>
      </w:r>
      <w:r>
        <w:t xml:space="preserve"> </w:t>
      </w:r>
      <w:r>
        <w:t xml:space="preserve">La mayor parte del análisis utiliza datos del período post-satelital (1979–2020), aunque también en algunos resultados se extienden hasta 1940 para examinar las tendencias a largo plazo.</w:t>
      </w:r>
    </w:p>
    <w:p>
      <w:pPr>
        <w:pStyle w:val="BodyText"/>
      </w:pPr>
      <w:r>
        <w:t xml:space="preserve">El análisis también utiliza la función corriente a 200 hPa que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con los flujos horizontales de actividad de onda que se calcularon siguiendo el método descrito por</w:t>
      </w:r>
      <w:r>
        <w:t xml:space="preserve"> </w:t>
      </w:r>
      <w:r>
        <w:t xml:space="preserve">Plumb (</w:t>
      </w:r>
      <w:hyperlink w:anchor="ref-plumb1985">
        <w:r>
          <w:rPr>
            <w:rStyle w:val="Hyperlink"/>
          </w:rPr>
          <w:t xml:space="preserve">1985</w:t>
        </w:r>
      </w:hyperlink>
      <w:r>
        <w:t xml:space="preserve">)</w:t>
      </w:r>
      <w:r>
        <w:t xml:space="preserve">.</w:t>
      </w:r>
    </w:p>
    <w:p>
      <w:pPr>
        <w:pStyle w:val="BodyText"/>
      </w:pPr>
      <w:r>
        <w:t xml:space="preserve">Para analizar la influencia del océano superficial en la circulación, se utiliza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con una resolución de 2º.</w:t>
      </w:r>
    </w:p>
    <w:p>
      <w:pPr>
        <w:pStyle w:val="BodyText"/>
      </w:pPr>
      <w:r>
        <w:t xml:space="preserve">También se utiliza la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2,5º.</w:t>
      </w:r>
      <w:r>
        <w:t xml:space="preserve"> </w:t>
      </w:r>
      <w:r>
        <w:t xml:space="preserve">Este conjunto de datos de lluvia integra información de diversas fuentes, incluyendo observaciones de pluviómetros, estimaciones inferidas por satélite y el reanálisis NCEP-NCAR.</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utilizando en forma operativa por 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41"/>
    <w:bookmarkStart w:id="42"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2"/>
    <w:bookmarkStart w:id="43" w:name="eof"/>
    <w:p>
      <w:pPr>
        <w:pStyle w:val="Heading3"/>
      </w:pPr>
      <w:r>
        <w:rPr>
          <w:rStyle w:val="SectionNumber"/>
        </w:rPr>
        <w:t xml:space="preserve">3.2.3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p>
      <w:pPr>
        <w:pStyle w:val="BodyText"/>
      </w:pPr>
      <w:r>
        <w:t xml:space="preserve">La Figura</w:t>
      </w:r>
      <w:r>
        <w:t xml:space="preserve"> </w:t>
      </w:r>
      <w:r>
        <w:t xml:space="preserve">??</w:t>
      </w:r>
      <w:r>
        <w:t xml:space="preserve"> </w:t>
      </w:r>
      <w:r>
        <w:t xml:space="preserve">muestra las cuatro primeras EOFs de las anomalías zonales de altura geopotencial de SON en 50 hPa al sur de 20º S.</w:t>
      </w:r>
      <w:r>
        <w:t xml:space="preserve"> </w:t>
      </w:r>
      <w:r>
        <w:t xml:space="preserve">Se puede observar que los dos primeros EOFs representan un patrón de una onda zonal 1 con los centros en ubicados en fase de cuadratura, es decir, girados en 1/4 de longitud de onda (90º en el espacio de frecuencias).</w:t>
      </w:r>
      <w:r>
        <w:t xml:space="preserve"> </w:t>
      </w:r>
      <w:r>
        <w:t xml:space="preserve">Esto implica que es la onda 1 es un patrón no estacionario (es decir, un patrón con características espaciales similares donde la localización de los máximos varía).</w:t>
      </w:r>
      <w:r>
        <w:t xml:space="preserve"> </w:t>
      </w:r>
      <w:r>
        <w:t xml:space="preserve">Esto se debe a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y solo puede representar un patrón que no lo es a partir de la combinación de un par de EOFs.</w:t>
      </w:r>
      <w:r>
        <w:t xml:space="preserve"> </w:t>
      </w:r>
      <w:r>
        <w:t xml:space="preserve">La amplitud de esta onda 1 podría medirse entonces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 PC1 y PC2 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Las series temporales del Patrón del Pacífico-Sudamérica 1 y 2 (PSA1 y PSA2) fueron computadas como el segundo y tercer EOF de la anomalía de altura geopotencial trimestral en 500 hPa usando todos los trimestres siguiendo a</w:t>
      </w:r>
      <w:r>
        <w:t xml:space="preserve"> </w:t>
      </w:r>
      <w:r>
        <w:t xml:space="preserve">Mo y Paegle (</w:t>
      </w:r>
      <w:hyperlink w:anchor="ref-mo2001">
        <w:r>
          <w:rPr>
            <w:rStyle w:val="Hyperlink"/>
          </w:rPr>
          <w:t xml:space="preserve">2001</w:t>
        </w:r>
      </w:hyperlink>
      <w:r>
        <w:t xml:space="preserve">)</w:t>
      </w:r>
      <w:r>
        <w:t xml:space="preserve">.</w:t>
      </w:r>
    </w:p>
    <w:bookmarkEnd w:id="43"/>
    <w:bookmarkStart w:id="45" w:name="ceof-metodo"/>
    <w:p>
      <w:pPr>
        <w:pStyle w:val="Heading3"/>
      </w:pPr>
      <w:r>
        <w:rPr>
          <w:rStyle w:val="SectionNumber"/>
        </w:rPr>
        <w:t xml:space="preserve">3.2.4</w:t>
      </w:r>
      <w:r>
        <w:tab/>
      </w:r>
      <w:r>
        <w:t xml:space="preserve">Funciones ortogonales complejas (cEOF)</w:t>
      </w:r>
    </w:p>
    <w:p>
      <w:pPr>
        <w:pStyle w:val="FirstParagraph"/>
      </w:pPr>
      <w:r>
        <w:t xml:space="preserve">Una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estructuras espaciales y series temporales con valores en el plano complejo (es decir, con una parte real y una imaginaria).</w:t>
      </w:r>
    </w:p>
    <w:p>
      <w:pPr>
        <w:pStyle w:val="BodyText"/>
      </w:pPr>
      <w:r>
        <w:t xml:space="preserve">Donde</w:t>
      </w:r>
      <w:r>
        <w:t xml:space="preserve"> </w:t>
      </w:r>
      <m:oMath>
        <m:sSub>
          <m:e>
            <m:r>
              <m:t>E</m:t>
            </m:r>
          </m:e>
          <m:sub>
            <m:d>
              <m:dPr>
                <m:begChr m:val="("/>
                <m:endChr m:val=")"/>
                <m:sepChr m:val=""/>
                <m:grow/>
              </m:dPr>
              <m:e>
                <m:r>
                  <m:t>λ</m:t>
                </m:r>
                <m:r>
                  <m:rPr>
                    <m:sty m:val="p"/>
                  </m:rPr>
                  <m:t>,</m:t>
                </m:r>
                <m:r>
                  <m:t>ϕ</m:t>
                </m:r>
              </m:e>
            </m:d>
          </m:sub>
        </m:sSub>
      </m:oMath>
      <w:r>
        <w:t xml:space="preserve"> </w:t>
      </w:r>
      <w:r>
        <w:t xml:space="preserve">es la componente espacial del cEOF, que depende de la longitud (</w:t>
      </w:r>
      <m:oMath>
        <m:r>
          <m:t>λ</m:t>
        </m:r>
      </m:oMath>
      <w:r>
        <w:t xml:space="preserve">), la latitud (</w:t>
      </w:r>
      <m:oMath>
        <m:r>
          <m:t>ϕ</m:t>
        </m:r>
      </m:oMath>
      <w:r>
        <w:t xml:space="preserve">) y el nivel de presión (</w:t>
      </w:r>
      <m:oMath>
        <m:r>
          <m:t>p</m:t>
        </m:r>
      </m:oMath>
      <w:r>
        <w:t xml:space="preserve">) y que tiene una parte real</w:t>
      </w:r>
      <w:r>
        <w:t xml:space="preserve"> </w:t>
      </w:r>
      <m:oMath>
        <m:sSub>
          <m:e>
            <m:r>
              <m:t>E</m:t>
            </m:r>
          </m:e>
          <m:sub>
            <m:r>
              <m:t>r</m:t>
            </m:r>
          </m:sub>
        </m:sSub>
      </m:oMath>
      <w:r>
        <w:t xml:space="preserve"> </w:t>
      </w:r>
      <w:r>
        <w:t xml:space="preserve">y una imaginaria</w:t>
      </w:r>
      <w:r>
        <w:t xml:space="preserve"> </w:t>
      </w:r>
      <m:oMath>
        <m:sSub>
          <m:e>
            <m:r>
              <m:t>E</m:t>
            </m:r>
          </m:e>
          <m:sub>
            <m:r>
              <m:t>i</m:t>
            </m:r>
          </m:sub>
        </m:sSub>
      </m:oMath>
      <w:r>
        <w:t xml:space="preserve">.</w:t>
      </w:r>
      <w:r>
        <w:t xml:space="preserve"> </w:t>
      </w:r>
      <w:r>
        <w:t xml:space="preserve">La parte temporal del cEOF</w:t>
      </w:r>
      <w:r>
        <w:t xml:space="preserve"> </w:t>
      </w:r>
      <m:oMath>
        <m:sSub>
          <m:e>
            <m:r>
              <m:t>T</m:t>
            </m:r>
          </m:e>
          <m:sub>
            <m:d>
              <m:dPr>
                <m:begChr m:val="("/>
                <m:endChr m:val=")"/>
                <m:sepChr m:val=""/>
                <m:grow/>
              </m:dPr>
              <m:e>
                <m:r>
                  <m:t>t</m:t>
                </m:r>
              </m:e>
            </m:d>
          </m:sub>
        </m:sSub>
      </m:oMath>
      <w:r>
        <w:t xml:space="preserve">.</w:t>
      </w:r>
      <w:r>
        <w:t xml:space="preserve"> </w:t>
      </w:r>
      <w:r>
        <w:t xml:space="preserve">La contribución cada cEOF al campo original es la parte real del producto de la componente espacial y temporal.</w:t>
      </w:r>
    </w:p>
    <w:p>
      <w:pPr>
        <w:pStyle w:val="BodyText"/>
      </w:pP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nos referiremos a parte real e imaginaria de cada cEOF como la fase de 0º y la fase de 90º respectivamente.</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permite que los cEOF representen patrones ondulatorios que cambian tanto su fase como su amplitud.</w:t>
      </w:r>
    </w:p>
    <w:p>
      <w:pPr>
        <w:pStyle w:val="BodyText"/>
      </w:pPr>
      <w:r>
        <w:t xml:space="preserve">Un ejemplo idealizado se presenta en la Figura</w:t>
      </w:r>
      <w:r>
        <w:t xml:space="preserve"> </w:t>
      </w:r>
      <w:r>
        <w:t xml:space="preserve">??</w:t>
      </w:r>
      <w:r>
        <w:t xml:space="preserve"> </w:t>
      </w:r>
      <w:r>
        <w:t xml:space="preserve">la cual representa la parte espacial de las fases de 0º y 90º de un cEOF hipotético en el panel superior y cuatro reconstrucciones de la variable original en el panel inferior.</w:t>
      </w:r>
      <w:r>
        <w:t xml:space="preserve"> </w:t>
      </w:r>
      <w:r>
        <w:t xml:space="preserve">Cuando la serie temporal de la fase de 0º es positiva y la serie temporal de la fase 90º es cercana a cero, entonces las anomalías zonales de altura geopotencial son similares al patrón espacial de la fase de 0º (panel a).</w:t>
      </w:r>
      <w:r>
        <w:t xml:space="preserve"> </w:t>
      </w:r>
      <w:r>
        <w:t xml:space="preserve">Del mismo modo, cuando la serie temporal de de la fase 0º es cercana a cero y la serie la serie temporal de la fase de 90º es positiva, entonces las anomalías zonales de altura geopotencial se parecen a la fase de 90 (panel c).</w:t>
      </w:r>
      <w:r>
        <w:t xml:space="preserve"> </w:t>
      </w:r>
      <w:r>
        <w:t xml:space="preserve">Cuando ambas fases de la serie temporal son distintas a cero, entonces las anomalías zonales de altura geopotencial tiene los máximos en una localización intermedia (paneles b y d).</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4" w:name="tab:corr-ceof-splitted"/>
      <w:bookmarkEnd w:id="44"/>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Se calcularon los cEOFs de las anomalías zonales de geopotencial en los niveles de 50 y 200 hPa al sur de 20ºS por separado en el período 1979–2020.</w:t>
      </w:r>
      <w:r>
        <w:t xml:space="preserve"> </w:t>
      </w: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motivó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Si bien los cEOFs se calcularon para el período 1979–2020, se extendieron las series temporales complejas hasta el periodo 1950–1978 proyectando las anomalías zonales mensuales de altura geopotencial normalizadas por nivel al sur de 20ºS sobre los patrones espaciales correspondientes.</w:t>
      </w:r>
    </w:p>
    <w:bookmarkEnd w:id="45"/>
    <w:bookmarkEnd w:id="46"/>
    <w:bookmarkStart w:id="55" w:name="resultados-1"/>
    <w:p>
      <w:pPr>
        <w:pStyle w:val="Heading2"/>
      </w:pPr>
      <w:r>
        <w:rPr>
          <w:rStyle w:val="SectionNumber"/>
        </w:rPr>
        <w:t xml:space="preserve">3.3</w:t>
      </w:r>
      <w:r>
        <w:tab/>
      </w:r>
      <w:r>
        <w:t xml:space="preserve">Resultados</w:t>
      </w:r>
    </w:p>
    <w:bookmarkStart w:id="47" w:name="Xbdc5aec70b80f061d333a052128a3389f6cef41"/>
    <w:p>
      <w:pPr>
        <w:pStyle w:val="Heading3"/>
      </w:pPr>
      <w:r>
        <w:rPr>
          <w:rStyle w:val="SectionNumber"/>
        </w:rPr>
        <w:t xml:space="preserve">3.3.1</w:t>
      </w:r>
      <w:r>
        <w:tab/>
      </w:r>
      <w:r>
        <w:t xml:space="preserve">Caracterización espacio-temporal de los cEOFs principales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 y en altura.</w:t>
      </w:r>
      <w:r>
        <w:t xml:space="preserve"> </w:t>
      </w:r>
      <w:r>
        <w:t xml:space="preserve">En 50 hPa la fase de 0º del cEOF1tiene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o desplazamiento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está asociado principalmente con la variabilidad troposférica.</w:t>
      </w:r>
    </w:p>
    <w:p>
      <w:pPr>
        <w:pStyle w:val="BodyText"/>
      </w:pPr>
      <w:r>
        <w:t xml:space="preserve">No se encontró una correlación significativa entre las series temporales del cEOF1 y el cEOF2 en ninguna fase (no se muestra).</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Por otra parte, no se encuentran tendencias significativas en ninguna de las fases de cEOF2.</w:t>
      </w:r>
    </w:p>
    <w:bookmarkEnd w:id="47"/>
    <w:bookmarkStart w:id="50" w:name="mapas-de-regresión-a-partir-de-los-ceof"/>
    <w:p>
      <w:pPr>
        <w:pStyle w:val="Heading3"/>
      </w:pPr>
      <w:r>
        <w:rPr>
          <w:rStyle w:val="SectionNumber"/>
        </w:rPr>
        <w:t xml:space="preserve">3.3.2</w:t>
      </w:r>
      <w:r>
        <w:tab/>
      </w:r>
      <w:r>
        <w:t xml:space="preserve">Mapas de regresión a partir de los cEOF</w:t>
      </w:r>
    </w:p>
    <w:bookmarkStart w:id="48" w:name="altura-geopotencial"/>
    <w:p>
      <w:pPr>
        <w:pStyle w:val="Heading4"/>
      </w:pPr>
      <w:r>
        <w:rPr>
          <w:rStyle w:val="SectionNumber"/>
        </w:rPr>
        <w:t xml:space="preserve">3.3.2.1</w:t>
      </w:r>
      <w:r>
        <w:tab/>
      </w:r>
      <w:r>
        <w:t xml:space="preserve">Altura 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entre las series temporales de los cEOF y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asocaidas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para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destaca un monopolo sobre el polo con signo negativo en la fase de 0º y signo positivo en la fase de 90º.</w:t>
      </w:r>
      <w:r>
        <w:t xml:space="preserve"> </w:t>
      </w:r>
      <w:r>
        <w:t xml:space="preserve">Este monopolo podría indicar fortalecimiento del vórtice polar asociado a valores positivos de la fase de 0º del cEOF2 y debilitamiento asociado a valores negativos de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vuelvea confirmar que se trata de un modo barotrópico equivalente.</w:t>
      </w:r>
    </w:p>
    <w:p>
      <w:pPr>
        <w:pStyle w:val="BodyText"/>
      </w:pPr>
      <w:r>
        <w:t xml:space="preserve">El cEOF2 representa entonces un tren de ondas de estructura barotrópica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con más detalle en la sección</w:t>
      </w:r>
      <w:r>
        <w:t xml:space="preserve"> </w:t>
      </w:r>
      <w:r>
        <w:t xml:space="preserve">3.3.3</w:t>
      </w:r>
      <w:r>
        <w:t xml:space="preserve">.</w:t>
      </w:r>
    </w:p>
    <w:bookmarkEnd w:id="48"/>
    <w:bookmarkStart w:id="49" w:name="temperatura-y-ozono"/>
    <w:p>
      <w:pPr>
        <w:pStyle w:val="Heading4"/>
      </w:pPr>
      <w:r>
        <w:rPr>
          <w:rStyle w:val="SectionNumber"/>
        </w:rPr>
        <w:t xml:space="preserve">3.3.2.2</w:t>
      </w:r>
      <w:r>
        <w:tab/>
      </w:r>
      <w:r>
        <w:t xml:space="preserve">Temperatura y Ozono</w:t>
      </w:r>
    </w:p>
    <w:p>
      <w:pPr>
        <w:pStyle w:val="FirstParagraph"/>
      </w:pPr>
      <w:r>
        <w:t xml:space="preserve">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la que muestran los mapas de regresión de la altura geopotencial en 50 hPa (Fig.</w:t>
      </w:r>
      <w:r>
        <w:t xml:space="preserve"> </w:t>
      </w:r>
      <w:r>
        <w:t xml:space="preserve">??</w:t>
      </w:r>
      <w:r>
        <w:t xml:space="preserve">).</w:t>
      </w:r>
      <w:r>
        <w:t xml:space="preserve"> </w:t>
      </w:r>
      <w:r>
        <w:t xml:space="preserve">Es decir anomalías positivas de ambas variables ubicadas en las mismas regiones, lo que es indicio del carácter dinámico de los procesos que las vinculan.</w:t>
      </w:r>
      <w:r>
        <w:t xml:space="preserve"> </w:t>
      </w:r>
      <w:r>
        <w:t xml:space="preserve">En ambos niveles, la fase de 0º está asociada con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de las anomalías de temperatura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ambas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típicamente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en ambas fases del cEOF1.</w:t>
      </w:r>
      <w:r>
        <w:t xml:space="preserve"> </w:t>
      </w:r>
      <w:r>
        <w:t xml:space="preserve">La posición climatológica del mínimo de ozono durante la primavera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mínimo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Esto implica que el cEOF1 está fuertemente relacionado con la variabilidad del ozono del hemisferio sur.</w:t>
      </w:r>
    </w:p>
    <w:bookmarkEnd w:id="49"/>
    <w:bookmarkEnd w:id="50"/>
    <w:bookmarkStart w:id="52" w:name="psa"/>
    <w:p>
      <w:pPr>
        <w:pStyle w:val="Heading3"/>
      </w:pPr>
      <w:r>
        <w:rPr>
          <w:rStyle w:val="SectionNumber"/>
        </w:rPr>
        <w:t xml:space="preserve">3.3.3</w:t>
      </w:r>
      <w:r>
        <w:tab/>
      </w:r>
      <w:r>
        <w:t xml:space="preserve">PSA</w:t>
      </w:r>
    </w:p>
    <w:p>
      <w:pPr>
        <w:pStyle w:val="TableCaption"/>
      </w:pPr>
      <w:bookmarkStart w:id="51" w:name="tab:psa-eof2"/>
      <w:bookmarkEnd w:id="51"/>
      <w:r>
        <w:t xml:space="preserve">Tabla 3.2:</w:t>
      </w:r>
      <w:r>
        <w:t xml:space="preserve"> </w:t>
      </w:r>
      <w:r>
        <w:t xml:space="preserve">Coeficiente de correlación entre las series temporales de las fases del cEOF2 y las de los modos PSA1 y PSA2 para el período 1979--2020. Los intervalos de confianza de 95% se muestran en paréntesis. Estimaciones significativas con p-valor menor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se estudió la relación entre ellos con mayor profundidad.</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en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w:t>
      </w:r>
      <w:r>
        <w:t xml:space="preserve">que encontró una distribución bimodal en la variabilidad tipo PSA (comparación de la Figura</w:t>
      </w:r>
      <w:r>
        <w:t xml:space="preserve"> </w:t>
      </w:r>
      <w:r>
        <w:t xml:space="preserve">??</w:t>
      </w:r>
      <w:r>
        <w:t xml:space="preserve"> </w:t>
      </w:r>
      <w:r>
        <w:t xml:space="preserve">con la Figura 6 de</w:t>
      </w:r>
      <w:r>
        <w:t xml:space="preserve"> </w:t>
      </w:r>
      <w:r>
        <w:t xml:space="preserve">Irving y Simmonds (</w:t>
      </w:r>
      <w:hyperlink w:anchor="ref-irving2016">
        <w:r>
          <w:rPr>
            <w:rStyle w:val="Hyperlink"/>
          </w:rPr>
          <w:t xml:space="preserve">2016</w:t>
        </w:r>
      </w:hyperlink>
      <w:r>
        <w:t xml:space="preserve">)</w:t>
      </w:r>
      <w:r>
        <w:t xml:space="preserve">).</w:t>
      </w:r>
    </w:p>
    <w:p>
      <w:pPr>
        <w:pStyle w:val="BodyText"/>
      </w:pPr>
      <w:r>
        <w:t xml:space="preserve">Estos resultados sugieren entonces que el cEOF2 permite caracterizar la variabilidad del PSA de forma alternativa al EOF tradicional propuesto por</w:t>
      </w:r>
      <w:r>
        <w:t xml:space="preserve"> </w:t>
      </w:r>
      <w:r>
        <w:t xml:space="preserve">Mo y Paegle (</w:t>
      </w:r>
      <w:hyperlink w:anchor="ref-mo2001">
        <w:r>
          <w:rPr>
            <w:rStyle w:val="Hyperlink"/>
          </w:rPr>
          <w:t xml:space="preserve">2001</w:t>
        </w:r>
      </w:hyperlink>
      <w:r>
        <w:t xml:space="preserve">)</w:t>
      </w:r>
      <w:r>
        <w:t xml:space="preserve">, entre otros autores.</w:t>
      </w:r>
      <w:r>
        <w:t xml:space="preserve"> </w:t>
      </w:r>
      <w:r>
        <w:t xml:space="preserve">La metodología de cEOF caracterizar al PSA en un continuo de ubicaciones, en vez de caracterizarlo como dos modos estacionarios separados, como surge de la metodología de EOF.</w:t>
      </w:r>
    </w:p>
    <w:bookmarkEnd w:id="52"/>
    <w:bookmarkStart w:id="53" w:name="fuentes-ceof"/>
    <w:p>
      <w:pPr>
        <w:pStyle w:val="Heading3"/>
      </w:pPr>
      <w:r>
        <w:rPr>
          <w:rStyle w:val="SectionNumber"/>
        </w:rPr>
        <w:t xml:space="preserve">3.3.4</w:t>
      </w:r>
      <w:r>
        <w:tab/>
      </w:r>
      <w:r>
        <w:t xml:space="preserve">Fuentes de variabilidad tropical</w:t>
      </w:r>
    </w:p>
    <w:p>
      <w:pPr>
        <w:pStyle w:val="FirstParagraph"/>
      </w:pPr>
      <w:r>
        <w:t xml:space="preserve">Para evaluar si la variabilidad de los cEOF analizados está relacionada con fuentes de variabilidad en la banda tropical se calculó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está principalmente asociado con fuentes de variabilidad en las regiones polares y no está asociado con la variabilidad tropical (Fig.</w:t>
      </w:r>
      <w:r>
        <w:t xml:space="preserve"> </w:t>
      </w:r>
      <w:r>
        <w:t xml:space="preserve">??</w:t>
      </w:r>
      <w:r>
        <w:t xml:space="preserve"> </w:t>
      </w:r>
      <w:r>
        <w:t xml:space="preserve">b.1).</w:t>
      </w:r>
    </w:p>
    <w:p>
      <w:pPr>
        <w:pStyle w:val="BodyText"/>
      </w:pPr>
      <w:r>
        <w:t xml:space="preserve">El cEOF2, en cambio, se asocia con una gran proporción de la variabilidad tropical tanto de las anomalías de TSM como de las de función corriente.</w:t>
      </w:r>
      <w:r>
        <w:t xml:space="preserve"> </w:t>
      </w:r>
      <w:r>
        <w:t xml:space="preserve">Este modo comparte más de un 50% de la varianza con las TSM en el Pacífico central (sugiriendo la influencia del ENSO).</w:t>
      </w:r>
      <w:r>
        <w:t xml:space="preserve"> </w:t>
      </w:r>
      <w:r>
        <w:t xml:space="preserve">En cuanto a la función corriente, en el Pacífico el modo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con las series temporales normalizadas de cada fase del cEOF2.</w:t>
      </w:r>
      <w:r>
        <w:t xml:space="preserve"> </w:t>
      </w:r>
      <w:r>
        <w:t xml:space="preserve">Además de los mapas de regresión para las fases de 0º y 90º, se incluyen las regresiones correspondientes para dos fases intermedias (correspondientes a 45º y 135º).</w:t>
      </w:r>
      <w:r>
        <w:t xml:space="preserve"> </w:t>
      </w:r>
      <w:r>
        <w:t xml:space="preserve">Para esto, se rotaron los cEOF en 1/4 de longitud de onda multiplicando las series temporales complejas por</w:t>
      </w:r>
      <w:r>
        <w:t xml:space="preserve"> </w:t>
      </w:r>
      <m:oMath>
        <m:r>
          <m:t>c</m:t>
        </m:r>
        <m:r>
          <m:t>o</m:t>
        </m:r>
        <m:r>
          <m:t>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al patrón DMI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explica, independientemente, sólo un 4.3% de la varianza mientras que el ONI explica un 23.9% por sí mismo.</w:t>
      </w:r>
    </w:p>
    <w:p>
      <w:pPr>
        <w:pStyle w:val="BodyText"/>
      </w:pPr>
      <w:r>
        <w:t xml:space="preserve">La fase de 90º del cEOF2 está asociada a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en ambas cuencas oceánicas, que a su vez excita ondas de Rossby que se propagan meridionalmente hacia latitudes más altas</w:t>
      </w:r>
      <w:r>
        <w:t xml:space="preserve"> </w:t>
      </w:r>
      <w:r>
        <w:t xml:space="preserve">(ej.</w:t>
      </w:r>
      <w:r>
        <w:t xml:space="preserve"> </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 ?@</w:t>
      </w:r>
      <w:r>
        <w:t xml:space="preserve"> </w:t>
      </w:r>
      <w:r>
        <w:t xml:space="preserve">ref(fig:enso-phase) muestra la relación entre los valores del ONI y de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mientras que en los años con ONI negativo, en torno a la fase de -90º.</w:t>
      </w:r>
      <w:r>
        <w:t xml:space="preserve"> </w:t>
      </w:r>
      <w:r>
        <w:t xml:space="preserve">Por otra parte, en los años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del cEOF2 más grande (no se muestra).</w:t>
      </w:r>
      <w:r>
        <w:t xml:space="preserve"> </w:t>
      </w:r>
      <w:r>
        <w:t xml:space="preserve">Si se eliminan esos años, la correlación deja de ser significativa (0,04 (CI: -0,28 – 0,35)).</w:t>
      </w:r>
      <w:r>
        <w:t xml:space="preserve"> </w:t>
      </w:r>
      <w:r>
        <w:t xml:space="preserve">Además, incluso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está asociado tanto con la variabilidad interna de la atmósfera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con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las latitudes medias y altas.</w:t>
      </w:r>
    </w:p>
    <w:bookmarkEnd w:id="53"/>
    <w:bookmarkStart w:id="54" w:name="impactos"/>
    <w:p>
      <w:pPr>
        <w:pStyle w:val="Heading3"/>
      </w:pPr>
      <w:r>
        <w:rPr>
          <w:rStyle w:val="SectionNumber"/>
        </w:rPr>
        <w:t xml:space="preserve">3.3.5</w:t>
      </w:r>
      <w:r>
        <w:tab/>
      </w:r>
      <w:r>
        <w:t xml:space="preserve">Impactos en superficie</w:t>
      </w:r>
    </w:p>
    <w:p>
      <w:pPr>
        <w:pStyle w:val="FirstParagraph"/>
      </w:pPr>
      <w:r>
        <w:t xml:space="preserve">Teniendo en cuenta el impacto que produce regionalmente tanto las variaciones de la temperatura cerca de superficie como la precipitación, en esta sección se explora la influencia de ambos modos sobre estas dos variables.</w:t>
      </w:r>
      <w:r>
        <w:t xml:space="preserve"> </w:t>
      </w:r>
      <w:r>
        <w:t xml:space="preserve">La Figura</w:t>
      </w:r>
      <w:r>
        <w:t xml:space="preserve"> </w:t>
      </w:r>
      <w:r>
        <w:t xml:space="preserve">??</w:t>
      </w:r>
      <w:r>
        <w:t xml:space="preserve"> </w:t>
      </w:r>
      <w:r>
        <w:t xml:space="preserve">muestra la varianza de la temperatura del aire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por el cEOF2 es superior al 50% en algunas regiones para ambas variables (Fig.</w:t>
      </w:r>
      <w:r>
        <w:t xml:space="preserve"> </w:t>
      </w:r>
      <w:r>
        <w:t xml:space="preserve">??</w:t>
      </w:r>
      <w:r>
        <w:t xml:space="preserve"> </w:t>
      </w:r>
      <w:r>
        <w:t xml:space="preserve">columna 2).</w:t>
      </w:r>
      <w:r>
        <w:t xml:space="preserve"> </w:t>
      </w:r>
      <w:r>
        <w:t xml:space="preserve">Para la temperatura del aire a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asociados con este modo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se analizó con mayor profundidad la influencia del cEOF2 sobre estas dos variables.</w:t>
      </w:r>
      <w:r>
        <w:t xml:space="preserve"> </w:t>
      </w:r>
      <w:r>
        <w:t xml:space="preserve">En la Figura</w:t>
      </w:r>
      <w:r>
        <w:t xml:space="preserve"> </w:t>
      </w:r>
      <w:r>
        <w:t xml:space="preserve">??</w:t>
      </w:r>
      <w:r>
        <w:t xml:space="preserve"> </w:t>
      </w:r>
      <w:r>
        <w:t xml:space="preserve">se muestran los mapas de regresión de las anomalías de temperatura del aire a 2 metros (columna 1) y de precipitación (columna 2) para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oscilatorio de valores positivos y negativos alternados que coincide con los nodos de los patrones de regresión de la altura geopotencial de 850 hPa.</w:t>
      </w:r>
      <w:r>
        <w:t xml:space="preserve"> </w:t>
      </w:r>
      <w:r>
        <w:t xml:space="preserve">Esto es coherente con las anomalías de temperatura producidas dinámicamente por la advección de temperatura por los vientos meridionales derivados del equilibrio geostrófico.</w:t>
      </w:r>
      <w:r>
        <w:t xml:space="preserve"> </w:t>
      </w:r>
      <w:r>
        <w:t xml:space="preserve">Sobre los continentes, las fase de 90º (Fig.</w:t>
      </w:r>
      <w:r>
        <w:t xml:space="preserve">??</w:t>
      </w:r>
      <w:r>
        <w:t xml:space="preserve">b.1) está asociada con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a la fase de 90º del cEOF2 son importantes,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es coherente con la señal de ENSO en la precipitación regional de primavera</w:t>
      </w:r>
      <w:r>
        <w:t xml:space="preserve"> </w:t>
      </w:r>
      <w:r>
        <w:t xml:space="preserve">(ej.</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4"/>
    <w:bookmarkEnd w:id="55"/>
    <w:bookmarkStart w:id="56" w:name="conclusiones-del-capítulo-3"/>
    <w:p>
      <w:pPr>
        <w:pStyle w:val="Heading2"/>
      </w:pPr>
      <w:r>
        <w:rPr>
          <w:rStyle w:val="SectionNumber"/>
        </w:rPr>
        <w:t xml:space="preserve">3.4</w:t>
      </w:r>
      <w:r>
        <w:tab/>
      </w:r>
      <w:r>
        <w:t xml:space="preserve">Conclusiones del capítulo</w:t>
      </w:r>
      <w:r>
        <w:t xml:space="preserve"> </w:t>
      </w:r>
      <w:r>
        <w:t xml:space="preserve">3</w:t>
      </w:r>
    </w:p>
    <w:p>
      <w:pPr>
        <w:pStyle w:val="FirstParagraph"/>
      </w:pPr>
      <w:r>
        <w:t xml:space="preserve">Los cEOF identificados a partir de las anomalias zonales de altura geopotencial en 50 y 200 hPa conjuntamente logran representar características importantes de la circulación zonalmente asimétrica del hemisferio sur.</w:t>
      </w:r>
      <w:r>
        <w:t xml:space="preserve"> </w:t>
      </w:r>
      <w:r>
        <w:t xml:space="preserve">El cEOF1 captura principalmente la estructura espacio-temporal de la onda 1 en la estratósfera mientras que el cEOF2 representa la variabilidad de la onda 3 con máxima actividad en la troposfera y latitudes medias pero con un máximo de amplitud en el Pacífico sur.</w:t>
      </w:r>
    </w:p>
    <w:p>
      <w:pPr>
        <w:pStyle w:val="BodyText"/>
      </w:pPr>
      <w:r>
        <w:t xml:space="preserve">El cEOF2 está asociado a forzantes tropicales y los trenes de ondas que representa se asemeja a los modos PSA y a la señal del ENSO en la circulación del HS.</w:t>
      </w:r>
      <w:r>
        <w:t xml:space="preserve"> </w:t>
      </w:r>
      <w:r>
        <w:t xml:space="preserve">Por otra parte las anomalías de circulación asociada a ambos cEOF tiene también características similares al SAM.</w:t>
      </w:r>
      <w:r>
        <w:t xml:space="preserve"> </w:t>
      </w:r>
      <w:r>
        <w:t xml:space="preserve">Antes de estudiar estas relación en más detalle, se decidió estudiar el SAM y entender mejor sus características zonalmente simétricas y asimétricas.</w:t>
      </w:r>
    </w:p>
    <w:p>
      <w:pPr>
        <w:pStyle w:val="BodyText"/>
      </w:pPr>
      <w:r>
        <w:t xml:space="preserve">Los principales resultados de este capítulo han sido publicados en</w:t>
      </w:r>
      <w:r>
        <w:t xml:space="preserve"> </w:t>
      </w:r>
      <w:r>
        <w:t xml:space="preserve">Campitelli, Díaz y Vera (</w:t>
      </w:r>
      <w:hyperlink w:anchor="ref-campitelli2023">
        <w:r>
          <w:rPr>
            <w:rStyle w:val="Hyperlink"/>
          </w:rPr>
          <w:t xml:space="preserve">2023</w:t>
        </w:r>
      </w:hyperlink>
      <w:r>
        <w:t xml:space="preserve">)</w:t>
      </w:r>
      <w:r>
        <w:t xml:space="preserve">.</w:t>
      </w:r>
    </w:p>
    <w:bookmarkEnd w:id="56"/>
    <w:bookmarkEnd w:id="57"/>
    <w:bookmarkStart w:id="72" w:name="asymsam"/>
    <w:p>
      <w:pPr>
        <w:pStyle w:val="Heading1"/>
      </w:pPr>
      <w:r>
        <w:rPr>
          <w:rStyle w:val="SectionNumber"/>
        </w:rPr>
        <w:t xml:space="preserve">4</w:t>
      </w:r>
      <w:r>
        <w:tab/>
      </w:r>
      <w:r>
        <w:t xml:space="preserve">Estructura simétrica y asimétrica del SAM</w:t>
      </w:r>
    </w:p>
    <w:bookmarkStart w:id="58"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a través del EOF principal de las anomalías de altura geopotencial en la troposfera del HS pero también en muchos casos utilizando índices como se discute a continuación que están construidos asumiendo que el patrón describe eminentemente variaciones de la circulación zonalmente simétrica.</w:t>
      </w:r>
      <w:r>
        <w:t xml:space="preserve"> </w:t>
      </w:r>
      <w:r>
        <w:t xml:space="preserve">Sin embargo, este patrón tiene asimetrías zonales significativas.</w:t>
      </w:r>
    </w:p>
    <w:p>
      <w:pPr>
        <w:pStyle w:val="BodyText"/>
      </w:pPr>
      <w:r>
        <w:t xml:space="preserve">Muchos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Asimismo,</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embargo, como veremos a continuación, las asimetrías zonales del SAM pueden ser significativas y han sido poco estudiadas.</w:t>
      </w:r>
    </w:p>
    <w:p>
      <w:pPr>
        <w:pStyle w:val="BodyText"/>
      </w:pPr>
      <w:r>
        <w:t xml:space="preserve">En la literatura se asocia generalmente a la fase positiva del SAM a aquella asociada con anomalías positivas de altura geopotencial sobre la Antártida y negativas en latitudes medias.</w:t>
      </w:r>
      <w:r>
        <w:t xml:space="preserve"> </w:t>
      </w:r>
      <w:r>
        <w:t xml:space="preserve">En esta fase las temperaturas son más frías de lo normal sobre la Antártida y más cálidas de lo normal en latitudes más bajas.</w:t>
      </w:r>
      <w:r>
        <w:t xml:space="preserve"> </w:t>
      </w:r>
      <w:r>
        <w:t xml:space="preserve">Lo opuesto se encuentra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también es positiva en latitudes altas y negativos en latitudes medias,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En particular, la relación entre el SAM y la precipitación en el Sudeste de Sudamérica (SESA) en escalas interanuales depende fuertemente de las anomalías de circulación zonalmente asimétrica asociadas al SAM y presenta importantes variaciones decadales</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Si bien la variabilidad del SAM se debe principalmente a la variabilidad interna, en escalas intraestacionales e interanuales, puede estar asociada con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Como discutimos en las secciones anteriores el ENSO o la variabilidad tropical en general afecta a los extratrópicos del HS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pueden proyectarse fuertemente sobre las anomalías zonales asociadas al SAM en el sector del Pacífico</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vera2018">
        <w:r>
          <w:rPr>
            <w:rStyle w:val="Hyperlink"/>
          </w:rPr>
          <w:t xml:space="preserve">Vera y Osman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 la señal (lineal) del ENSO, sugiriendo que la influencia del ENSO en el SAM no es zonalmente homogénea.</w:t>
      </w:r>
    </w:p>
    <w:p>
      <w:pPr>
        <w:pStyle w:val="BodyText"/>
      </w:pPr>
      <w:r>
        <w:t xml:space="preserve">En escalas más largas, investigaciones previas han documentado a lo largo del siglo 20 y lo que va del 21, tendencias positivas en el SAM utilizando diferentes índices, sobre todo en verano y otoño austral</w:t>
      </w:r>
      <w:r>
        <w:t xml:space="preserve"> </w:t>
      </w:r>
      <w:r>
        <w:t xml:space="preserve">(ej.,</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encontró que estas tendencias están impulsadas principalmente por la reducción del ozono estratosférico y el aumento de los gases de efecto invernadero, aunque han sido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no está claro si la componente asimétrica del SAM responde a estos forzantes de la misma forma o si su variabilidad, por el contrario, altera las tendencias observadas.</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Este trabajo definió los patrones de SAM asimétrico positivo y negativo como las anomalías zonales de composiciones de presión al nivel del mar para eventos SAM positivos y negativos.</w:t>
      </w:r>
      <w:r>
        <w:t xml:space="preserve"> </w:t>
      </w:r>
      <w:r>
        <w:t xml:space="preserve">Sin embargo, estas composiciones se basan en un número reducido de casos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Es decir, las investigaciones previas sugieren fuertemente que la componente zonalmente asimétrica del SAM puede tener un comportamiento potencialmente muy distinto al de la componente zonalmente simétrica, por lo que su estudio merece particular atención.</w:t>
      </w:r>
      <w:r>
        <w:t xml:space="preserve"> </w:t>
      </w:r>
      <w:r>
        <w:t xml:space="preserve">En este sentido, en el capítulo anterior se encontró que algunas fases de los cEOFs están asociadas con patrones tipo SAM en distintos niveles.</w:t>
      </w:r>
      <w:r>
        <w:t xml:space="preserve"> </w:t>
      </w:r>
      <w:r>
        <w:t xml:space="preserve">El objetivo de este capítulo es, por tanto, describir las componentes zonalmente asimétricas y simétricas de la variabilidad del SAM y su relación con los cEOFs.</w:t>
      </w:r>
      <w:r>
        <w:t xml:space="preserve"> </w:t>
      </w:r>
      <w:r>
        <w:t xml:space="preserve">En primer lugar, se propone una metodología que proporciona, para cada nivel, dos índices que pretenden captar de forma independiente la variabilidad de la componente del SAM simétrica y asimétrica, respectivamente.</w:t>
      </w:r>
      <w:r>
        <w:t xml:space="preserve"> </w:t>
      </w:r>
      <w:r>
        <w:t xml:space="preserve">Luego se los utilizó para describir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8"/>
    <w:bookmarkStart w:id="62" w:name="datos-y-métodos-métodos"/>
    <w:p>
      <w:pPr>
        <w:pStyle w:val="Heading2"/>
      </w:pPr>
      <w:r>
        <w:rPr>
          <w:rStyle w:val="SectionNumber"/>
        </w:rPr>
        <w:t xml:space="preserve">4.2</w:t>
      </w:r>
      <w:r>
        <w:tab/>
      </w:r>
      <w:r>
        <w:t xml:space="preserve">Datos y métodos Métodos</w:t>
      </w:r>
    </w:p>
    <w:bookmarkStart w:id="59" w:name="datos-2"/>
    <w:p>
      <w:pPr>
        <w:pStyle w:val="Heading3"/>
      </w:pPr>
      <w:r>
        <w:rPr>
          <w:rStyle w:val="SectionNumber"/>
        </w:rPr>
        <w:t xml:space="preserve">4.2.1</w:t>
      </w:r>
      <w:r>
        <w:tab/>
      </w:r>
      <w:r>
        <w:t xml:space="preserve">Datos</w:t>
      </w:r>
    </w:p>
    <w:p>
      <w:pPr>
        <w:pStyle w:val="FirstParagraph"/>
      </w:pPr>
      <w:r>
        <w:t xml:space="preserve">Se utilizan las mismas fuentes de datos que en capítulos anteriores.</w:t>
      </w:r>
      <w:r>
        <w:t xml:space="preserve"> </w:t>
      </w:r>
      <w:r>
        <w:t xml:space="preserve">En este capítulo usamos en particular datos de altura geopotencial, temperatura a 2 metros del conjunto de datos ERA5 y precipitación del conjunto de datos CMAP para el período 1979–2020.</w:t>
      </w:r>
    </w:p>
    <w:bookmarkEnd w:id="59"/>
    <w:bookmarkStart w:id="60" w:name="regresión-segmentada"/>
    <w:p>
      <w:pPr>
        <w:pStyle w:val="Heading3"/>
      </w:pPr>
      <w:r>
        <w:rPr>
          <w:rStyle w:val="SectionNumber"/>
        </w:rPr>
        <w:t xml:space="preserve">4.2.2</w:t>
      </w:r>
      <w:r>
        <w:tab/>
      </w:r>
      <w:r>
        <w:t xml:space="preserve">Regresión segmentada</w:t>
      </w:r>
    </w:p>
    <w:p>
      <w:pPr>
        <w:pStyle w:val="FirstParagraph"/>
      </w:pPr>
      <w:r>
        <w:t xml:space="preserve">Se utilizó la metodología de regresión lineal segmentada para calcular los campos asociados a las fases positivas y negativas del SAM.</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significancia estadística de la misma.</w:t>
      </w:r>
    </w:p>
    <w:bookmarkEnd w:id="60"/>
    <w:bookmarkStart w:id="61" w:name="definition-of-indices"/>
    <w:p>
      <w:pPr>
        <w:pStyle w:val="Heading3"/>
      </w:pPr>
      <w:r>
        <w:rPr>
          <w:rStyle w:val="SectionNumber"/>
        </w:rPr>
        <w:t xml:space="preserve">4.2.3</w:t>
      </w:r>
      <w:r>
        <w:tab/>
      </w:r>
      <w:r>
        <w:t xml:space="preserve">D</w:t>
      </w:r>
      <w:r>
        <w:rPr>
          <w:bCs/>
          <w:b/>
        </w:rPr>
        <w:t xml:space="preserve">escomposición de las componentes del SAM</w:t>
      </w:r>
    </w:p>
    <w:p>
      <w:pPr>
        <w:pStyle w:val="FirstParagraph"/>
      </w:pPr>
      <w:r>
        <w:t xml:space="preserve">El SAM suele en muchos casos definirse como el EOF de las anomalías de la presión al nivel del mar o de la altura geopotencial en un determinado nivel vertical, generalmente bajo de la troposfera</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 vertical considerado y que de ahora en adelante si bien llamaremos SAM, se refiere al SAM</w:t>
      </w:r>
      <w:r>
        <w:t xml:space="preserve"> </w:t>
      </w:r>
      <w:r>
        <w:t xml:space="preserve">“</w:t>
      </w:r>
      <w:r>
        <w:t xml:space="preserve">completo</w:t>
      </w:r>
      <w:r>
        <w:t xml:space="preserve">”</w:t>
      </w:r>
      <w:r>
        <w:t xml:space="preserve"> </w:t>
      </w:r>
      <w:r>
        <w:t xml:space="preserve">que incluye tanto la componente simétrica como la asimétrica.</w:t>
      </w:r>
    </w:p>
    <w:p>
      <w:pPr>
        <w:pStyle w:val="BodyText"/>
      </w:pPr>
      <w:r>
        <w:t xml:space="preserve">Para separar la componente zonalmente simétrica y asimétrica del SAM, calculamos la media zonal y las anomalías del patrón espacial del SAM completo,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p>
      <w:pPr>
        <w:pStyle w:val="BodyText"/>
      </w:pPr>
      <w:r>
        <w:t xml:space="preserve">Cabe mencionar que una limitación de este método es que supone linealidad en entre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la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en ambos niveles, los campos de regresión de SAM positivo y negativo son similares entre ellos.</w:t>
      </w:r>
      <w:r>
        <w:t xml:space="preserve"> </w:t>
      </w:r>
      <w:r>
        <w:t xml:space="preserve">Este análisis cualitativo se confirma por el análisis cuantitativo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 las anomalías de altura geopotencial en 50 y 700 hPa contra el índice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es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entonces que la suposición de estabilidad estacional se cumple excepto para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únicamente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períodos parecen ser relativamente pequeñas, tanto en la troposfera como en la estratosfera.</w:t>
      </w:r>
    </w:p>
    <w:bookmarkEnd w:id="61"/>
    <w:bookmarkEnd w:id="62"/>
    <w:bookmarkStart w:id="66" w:name="resultados-2"/>
    <w:p>
      <w:pPr>
        <w:pStyle w:val="Heading2"/>
      </w:pPr>
      <w:r>
        <w:rPr>
          <w:rStyle w:val="SectionNumber"/>
        </w:rPr>
        <w:t xml:space="preserve">4.3</w:t>
      </w:r>
      <w:r>
        <w:tab/>
      </w:r>
      <w:r>
        <w:t xml:space="preserve">Resultados</w:t>
      </w:r>
    </w:p>
    <w:bookmarkStart w:id="63"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que exhibe la estratosfera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Vasconcellos, Mattos-Gava y Sansigolo (</w:t>
      </w:r>
      <w:hyperlink w:anchor="ref-vasconcellos2022">
        <w:r>
          <w:rPr>
            <w:rStyle w:val="Hyperlink"/>
          </w:rPr>
          <w:t xml:space="preserve">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los resultados de estos autores que muestran en sus composiciones de anomalías de altura geopotencial durante la QBO oriental y occidental, un monopolo bastante simétrico sobre la Antártida.</w:t>
      </w:r>
      <w:r>
        <w:t xml:space="preserve"> </w:t>
      </w:r>
      <w:r>
        <w:t xml:space="preserve">En la troposfera, el pico de variabilidad más significativo se encuentra en A-SAM en torno a 36 meses.</w:t>
      </w:r>
    </w:p>
    <w:p>
      <w:pPr>
        <w:pStyle w:val="BodyText"/>
      </w:pPr>
      <w:r>
        <w:t xml:space="preserve">La Figura</w:t>
      </w:r>
      <w:r>
        <w:t xml:space="preserve"> </w:t>
      </w:r>
      <w:r>
        <w:t xml:space="preserve">??</w:t>
      </w:r>
      <w:r>
        <w:t xml:space="preserve"> </w:t>
      </w:r>
      <w:r>
        <w:t xml:space="preserve">muestra la correlación entre A-SAM y S-SAM en cada nivel para los desfasajes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considerado  (aunque los resultados cerca del tope superior representado en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el SAM en sus partes asimétrica y simétrica, no sólo podemos ver que estas tendencias se deben casi por completo a la componente simétrica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asimétrico,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asimétrica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3"/>
    <w:bookmarkStart w:id="65" w:name="spatial"/>
    <w:p>
      <w:pPr>
        <w:pStyle w:val="Heading3"/>
      </w:pPr>
      <w:r>
        <w:rPr>
          <w:rStyle w:val="SectionNumber"/>
        </w:rPr>
        <w:t xml:space="preserve">4.3.2</w:t>
      </w:r>
      <w:r>
        <w:tab/>
      </w:r>
      <w:r>
        <w:t xml:space="preserve">Patrones espaciales</w:t>
      </w:r>
    </w:p>
    <w:p>
      <w:pPr>
        <w:pStyle w:val="FirstParagraph"/>
      </w:pPr>
      <w:r>
        <w:t xml:space="preserve">Para describir y entender la influencia de las diferentes componentes del SAM en las anomalías temporales de la circulación del HS, calculamos la regresión lineal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descrito por la regresión asociada al SAM está claramente dominado por un monopolo que no está centrado en el Polo Sur (Fig.</w:t>
      </w:r>
      <w:r>
        <w:t xml:space="preserve"> </w:t>
      </w:r>
      <w:r>
        <w:t xml:space="preserve">??</w:t>
      </w:r>
      <w:r>
        <w:t xml:space="preserve">a.1).</w:t>
      </w:r>
      <w:r>
        <w:t xml:space="preserve"> </w:t>
      </w:r>
      <w:r>
        <w:t xml:space="preserve">En cambio, el patrón asociado a la parte simétrica del SAM se caracteriza por una estructura de onda-1 con centros sobre el Pasaje de Drake en el Hemisferio Occidental y el Mar de Davis en el Hemisferio Oriental.</w:t>
      </w:r>
      <w:r>
        <w:t xml:space="preserve"> </w:t>
      </w:r>
      <w:r>
        <w:t xml:space="preserve">Este eje se alinea con el defasaje del monopolo encontrado para el SAM (Fig.</w:t>
      </w:r>
      <w:r>
        <w:t xml:space="preserve"> </w:t>
      </w:r>
      <w:r>
        <w:t xml:space="preserve">??</w:t>
      </w:r>
      <w:r>
        <w:t xml:space="preserve">.a.1).</w:t>
      </w:r>
      <w:r>
        <w:t xml:space="preserve"> </w:t>
      </w:r>
      <w:r>
        <w:t xml:space="preserve">Por otra parte, el patrón asociado al S-SAM, es un monopolo más simétrico que el encontrado para el SAM aunque tampoco perfectamente centrado en el Polo Sur.</w:t>
      </w:r>
    </w:p>
    <w:p>
      <w:pPr>
        <w:pStyle w:val="BodyText"/>
      </w:pPr>
      <w:r>
        <w:t xml:space="preserve">En la troposfera, el patrón espacial descrito por la regresión asociada al SAM muestra la ya conocida combinación de una estructura anular zonalmente simétrica en la zona polar con asimetrías zonales en forma de onda-3 en las latitudes medias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asociados a los índices A-SAM y S-SAM separan ambas estructuras claramente.</w:t>
      </w:r>
      <w:r>
        <w:t xml:space="preserve"> </w:t>
      </w:r>
      <w:r>
        <w:t xml:space="preserve">El A-SAM se ve asociado a un patrón de onda zonal 3 y de amplitud modulada por la longitud;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Se encontró que el patrón de onda-3 asociado con el A-SAM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asociado al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La estructura vertical de las anomalías de altura geopotencial asociadas al índice A-SAM se analizaron con mayo profundidad a través de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4" w:name="tab:enso-cor-table"/>
      <w:bookmarkEnd w:id="64"/>
      <w:r>
        <w:t xml:space="preserve">Tabla 4.1:</w:t>
      </w:r>
      <w:r>
        <w:t xml:space="preserve"> </w:t>
      </w:r>
      <w:r>
        <w:t xml:space="preserve">Correlación entre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Como se mencionó en la introducción de este capítulo, existen evidencias previas de que la actividad del ENSO y el SAM pueden estar relacionadas</w:t>
      </w:r>
      <w:r>
        <w:t xml:space="preserve"> </w:t>
      </w:r>
      <w:r>
        <w:t xml:space="preserve">(</w:t>
      </w:r>
      <w:hyperlink w:anchor="ref-silvestri2009">
        <w:r>
          <w:rPr>
            <w:rStyle w:val="Hyperlink"/>
          </w:rPr>
          <w:t xml:space="preserve">Silvestri y Vera 2009</w:t>
        </w:r>
      </w:hyperlink>
      <w:r>
        <w:t xml:space="preserve">;</w:t>
      </w:r>
      <w:r>
        <w:t xml:space="preserve"> </w:t>
      </w:r>
      <w:hyperlink w:anchor="ref-fogt2011a">
        <w:r>
          <w:rPr>
            <w:rStyle w:val="Hyperlink"/>
          </w:rPr>
          <w:t xml:space="preserve">Fogt, Bromwich y Hines 2011</w:t>
        </w:r>
      </w:hyperlink>
      <w:r>
        <w:t xml:space="preserve">)</w:t>
      </w:r>
      <w:r>
        <w:t xml:space="preserve">.</w:t>
      </w:r>
      <w:r>
        <w:t xml:space="preserve"> </w:t>
      </w:r>
      <w:r>
        <w:t xml:space="preserve">Se analizó entonces la relación entre el SAM y sus componentes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y se muestra en la Tabla</w:t>
      </w:r>
      <w:r>
        <w:t xml:space="preserve"> </w:t>
      </w:r>
      <w:r>
        <w:t xml:space="preserve">4.1</w:t>
      </w:r>
      <w:r>
        <w:t xml:space="preserve"> </w:t>
      </w:r>
      <w:r>
        <w:t xml:space="preserve">para cada índice SAM y para cada trimestre y para todo el año.</w:t>
      </w:r>
      <w:r>
        <w:t xml:space="preserve"> </w:t>
      </w:r>
      <w:r>
        <w:t xml:space="preserve">Mientras que la la correlación es significativa entre el SAM completo y ENSO considerando todo el año, soo es significativa trimestralmente en DJF y SON.</w:t>
      </w:r>
      <w:r>
        <w:t xml:space="preserve"> </w:t>
      </w:r>
      <w:r>
        <w:t xml:space="preserve">Se encontró que 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y el ONI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indica que estos resultados no dependen del índice ENSO utilizado.</w:t>
      </w:r>
    </w:p>
    <w:bookmarkEnd w:id="65"/>
    <w:bookmarkEnd w:id="66"/>
    <w:bookmarkStart w:id="69"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a 2 metros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el cálculo de las regresiones con valores sin tendencias no muestran diferencias importantes (no se muestra).</w:t>
      </w:r>
    </w:p>
    <w:bookmarkStart w:id="67" w:name="temperatura-del-aire-a-2-metros"/>
    <w:p>
      <w:pPr>
        <w:pStyle w:val="Heading3"/>
      </w:pPr>
      <w:r>
        <w:rPr>
          <w:rStyle w:val="SectionNumber"/>
        </w:rPr>
        <w:t xml:space="preserve">4.4.1</w:t>
      </w:r>
      <w:r>
        <w:tab/>
      </w:r>
      <w:r>
        <w:t xml:space="preserve">Temperatura del aire a 2 metros</w:t>
      </w:r>
    </w:p>
    <w:p>
      <w:pPr>
        <w:pStyle w:val="FirstParagraph"/>
      </w:pPr>
      <w:r>
        <w:t xml:space="preserve">La Figura</w:t>
      </w:r>
      <w:r>
        <w:t xml:space="preserve"> </w:t>
      </w:r>
      <w:r>
        <w:t xml:space="preserve">??</w:t>
      </w:r>
      <w:r>
        <w:t xml:space="preserve"> </w:t>
      </w:r>
      <w:r>
        <w:t xml:space="preserve">muestra las regresiones con la temperatura del aire a 2 metros.</w:t>
      </w:r>
      <w:r>
        <w:t xml:space="preserve"> </w:t>
      </w:r>
      <w:r>
        <w:t xml:space="preserve">En verano, los valores positivos del índice SAM (Fig.</w:t>
      </w:r>
      <w:r>
        <w:t xml:space="preserve"> </w:t>
      </w:r>
      <w:r>
        <w:t xml:space="preserve">??</w:t>
      </w:r>
      <w:r>
        <w:t xml:space="preserve">a.1) se asocian con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negativas en los trópicos como las anomalías entre 45ºS y 60ºS están asociadas principalmente con el A-SAM y que el S-SAM está asociado a anomalías de temperatura extendidas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explicadas únicamente con el S-SAM.</w:t>
      </w:r>
      <w:r>
        <w:t xml:space="preserve"> </w:t>
      </w:r>
      <w:r>
        <w:t xml:space="preserve">Por otro lado, las anomalías de temperatura en el océano Índico, el sur de África y Australia están fuertemente relacionadas con A-SAM y no están presentes en el patrón asociado con el SAM.</w:t>
      </w:r>
    </w:p>
    <w:p>
      <w:pPr>
        <w:pStyle w:val="BodyText"/>
      </w:pPr>
      <w:r>
        <w:t xml:space="preserve">En otoño, invierno y primavera (filas b, c y d en la Figura</w:t>
      </w:r>
      <w:r>
        <w:t xml:space="preserve"> </w:t>
      </w:r>
      <w:r>
        <w:t xml:space="preserve">??</w:t>
      </w:r>
      <w:r>
        <w:t xml:space="preserve">) el SAM está asociado a anomalías de temperatura con estructura zonalmente asimétrica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En acuerdo,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De todas maneras, 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de temperatura negativas en el polo rodeadas de anomalías positivas, evidente aproximadamente en todas las estaciones -aunque con intensidad variable y detalles a pequeña escala-, se traduce en un gradiente de temperatura meridional aumentado que maximiza en la línea cero, lo que es coherente con la intensificación y migración hacia el polo de los vientos del oeste comúnmente vinculados a el SAM a través del balance de viento térmico.</w:t>
      </w:r>
      <w:r>
        <w:t xml:space="preserve"> </w:t>
      </w:r>
      <w:r>
        <w:t xml:space="preserve">Por tanto, no es sorprendente verlo más claramente asociado al S-SAM.</w:t>
      </w:r>
      <w:r>
        <w:t xml:space="preserve"> </w:t>
      </w:r>
      <w:r>
        <w:t xml:space="preserve">Asimismo, 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(Figura</w:t>
      </w:r>
      <w:r>
        <w:t xml:space="preserve"> </w:t>
      </w:r>
      <w:r>
        <w:t xml:space="preserve">??</w:t>
      </w:r>
      <w:r>
        <w:t xml:space="preserve"> </w:t>
      </w:r>
      <w:r>
        <w:t xml:space="preserve">columna 3),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bookmarkEnd w:id="67"/>
    <w:bookmarkStart w:id="68" w:name="precipitación"/>
    <w:p>
      <w:pPr>
        <w:pStyle w:val="Heading3"/>
      </w:pPr>
      <w:r>
        <w:rPr>
          <w:rStyle w:val="SectionNumber"/>
        </w:rPr>
        <w:t xml:space="preserve">4.4.2</w:t>
      </w:r>
      <w:r>
        <w:tab/>
      </w:r>
      <w:r>
        <w:t xml:space="preserve">Precipitación</w:t>
      </w:r>
    </w:p>
    <w:p>
      <w:pPr>
        <w:pStyle w:val="FirstParagraph"/>
      </w:pPr>
      <w:r>
        <w:t xml:space="preserve">La Figura</w:t>
      </w:r>
      <w:r>
        <w:t xml:space="preserve"> </w:t>
      </w:r>
      <w:r>
        <w:t xml:space="preserve">??</w:t>
      </w:r>
      <w:r>
        <w:t xml:space="preserve"> </w:t>
      </w:r>
      <w:r>
        <w:t xml:space="preserve">muestra la regresión de los índices SAM con la precipitación para el hemisferio sur considerando todos los meses del año.</w:t>
      </w:r>
      <w:r>
        <w:t xml:space="preserve"> </w:t>
      </w:r>
      <w:r>
        <w:t xml:space="preserve">La señal de precipitación asociada al SAM completo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que concuerda con los obtenidos en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influencia del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la región de Oceanía, y Sudamérica respectivamente.</w:t>
      </w:r>
      <w:r>
        <w:t xml:space="preserve"> </w:t>
      </w:r>
      <w:r>
        <w:t xml:space="preserve">No se muestran los resultados para la región de Sudáfrica porque allí no se detectó ninguna señal significativa.</w:t>
      </w:r>
    </w:p>
    <w:p>
      <w:pPr>
        <w:pStyle w:val="BodyText"/>
      </w:pPr>
      <w:r>
        <w:t xml:space="preserve">En Oceanía, la regresión anual muestra que el índice SAM está asociado con anomalías positivas de precipitación en la región sudeste de Australia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 acuerdo con</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valores positivos del SAM positivo se asocian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la fase positiva del SAM está asociada con anomalías de precipitación negativas en el Sudeste de Sudamérica (SESA) y el sur de Chile, y anomalías positivas en el sudeste de Brasil, alrededor de la posición climatológica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las señales sobre SESA y el sudeste de Brasil están asociadas significativamente con A-SAM, la del sur de Chile está relacionada con S-SAM.</w:t>
      </w:r>
    </w:p>
    <w:p>
      <w:pPr>
        <w:pStyle w:val="BodyText"/>
      </w:pPr>
      <w:r>
        <w:t xml:space="preserve">Las regresiones estacionales reflejan un patrón similar al annual, excepto en invierno.</w:t>
      </w:r>
      <w:r>
        <w:t xml:space="preserve"> </w:t>
      </w:r>
      <w:r>
        <w:t xml:space="preserve">Aunque no sean estadísticamente significativas, todas las estaciones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r>
        <w:t xml:space="preserve"> </w:t>
      </w:r>
      <w:r>
        <w:t xml:space="preserve">En invierno la señal del SAM es levemente positiva en el SESA y al sur de Chile y levemente negativa en el centro de Chile.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p>
    <w:bookmarkEnd w:id="68"/>
    <w:bookmarkEnd w:id="69"/>
    <w:bookmarkStart w:id="70" w:name="sam-ceof"/>
    <w:p>
      <w:pPr>
        <w:pStyle w:val="Heading2"/>
      </w:pPr>
      <w:r>
        <w:rPr>
          <w:rStyle w:val="SectionNumber"/>
        </w:rPr>
        <w:t xml:space="preserve">4.5</w:t>
      </w:r>
      <w:r>
        <w:tab/>
      </w:r>
      <w:r>
        <w:t xml:space="preserve">Relación con los cEOFs</w:t>
      </w:r>
    </w:p>
    <w:p>
      <w:pPr>
        <w:pStyle w:val="FirstParagraph"/>
      </w:pPr>
      <w:r>
        <w:t xml:space="preserve">Calculamos el coeficiente de determinación entre las series temporales de los cEOFs presetados en el Capítulo</w:t>
      </w:r>
      <w:r>
        <w:t xml:space="preserve"> </w:t>
      </w:r>
      <w:r>
        <w:t xml:space="preserve">3</w:t>
      </w:r>
      <w:r>
        <w:t xml:space="preserve"> </w:t>
      </w:r>
      <w:r>
        <w:t xml:space="preserve">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Figura</w:t>
      </w:r>
      <w:r>
        <w:t xml:space="preserve"> </w:t>
      </w:r>
      <w:r>
        <w:t xml:space="preserve">??</w:t>
      </w:r>
      <w:r>
        <w:t xml:space="preserve"> </w:t>
      </w:r>
      <w:r>
        <w:t xml:space="preserve">muestra que 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w:t>
      </w:r>
      <w:r>
        <w:t xml:space="preserve"> </w:t>
      </w:r>
      <w:r>
        <w:t xml:space="preserve">Esto sugiere que la fase de 90º del cEOF2 es capaz de caracterizar la actividad de la componente zonalmente asimétrica de el SAM en su totalidad.</w:t>
      </w:r>
    </w:p>
    <w:bookmarkEnd w:id="70"/>
    <w:bookmarkStart w:id="71" w:name="conclusiones-del-capítulo-4"/>
    <w:p>
      <w:pPr>
        <w:pStyle w:val="Heading2"/>
      </w:pPr>
      <w:r>
        <w:rPr>
          <w:rStyle w:val="SectionNumber"/>
        </w:rPr>
        <w:t xml:space="preserve">4.6</w:t>
      </w:r>
      <w:r>
        <w:tab/>
      </w:r>
      <w:r>
        <w:t xml:space="preserve">Conclusiones del capítulo</w:t>
      </w:r>
      <w:r>
        <w:t xml:space="preserve"> </w:t>
      </w:r>
      <w:r>
        <w:t xml:space="preserve">4</w:t>
      </w:r>
    </w:p>
    <w:p>
      <w:pPr>
        <w:pStyle w:val="FirstParagraph"/>
      </w:pPr>
      <w:r>
        <w:t xml:space="preserve">La división del SAM entre su parte zonalmente asimétrica y simétrica muestra que estos dos aspectos del SAM tienen variabilidad, tendencias e impactos distintivos que merecen ser abordados por separado.</w:t>
      </w:r>
    </w:p>
    <w:p>
      <w:pPr>
        <w:pStyle w:val="BodyText"/>
      </w:pPr>
      <w:r>
        <w:t xml:space="preserve">(Agregar acá algunas frases breves sobre las características del A-SAM y las del S-SAM, haciendo foco en la región vertical de influencia, troposfera, estratosfera, su vinculación con las ondas 1 y 3 y su relación con el ENSO y el ozono)</w:t>
      </w:r>
    </w:p>
    <w:p>
      <w:pPr>
        <w:pStyle w:val="BodyText"/>
      </w:pPr>
      <w:r>
        <w:t xml:space="preserve">La relación entre el SAM y el cEOF1 en la tropósfera se explica en su totalidad por la componente zonalmente simétrica del SAM, mientras que la relación entre el cEOF2 y el SAM se explica por la relación entre la fase de 90º del cEOF2 y la parte asimétrica del SAM.</w:t>
      </w:r>
    </w:p>
    <w:p>
      <w:pPr>
        <w:pStyle w:val="BodyText"/>
      </w:pPr>
      <w:r>
        <w:t xml:space="preserve">Esto último sugiere que el A-SAM no es una componente intrínseca del SAM, sino que es la respuesta de la circulación atmosférica a la influencia tropical que aparece reflejado en el primer EOF de las anomalías de altura geopotencial por construcción.</w:t>
      </w:r>
    </w:p>
    <w:bookmarkEnd w:id="71"/>
    <w:bookmarkEnd w:id="72"/>
    <w:bookmarkStart w:id="85" w:name="cmip6"/>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completar el trabajo de tesis a partir de la utilización de salidas de modelos climáticos.</w:t>
      </w:r>
      <w:r>
        <w:t xml:space="preserve"> </w:t>
      </w:r>
      <w:r>
        <w:t xml:space="preserve">En este capítulo se analiza la habilidad de los modelos del sexto Proyecto de Intercomparación de Modelos Acoplados (CMIP6)</w:t>
      </w:r>
      <w:r>
        <w:t xml:space="preserve"> </w:t>
      </w:r>
      <w:r>
        <w:t xml:space="preserve">(</w:t>
      </w:r>
      <w:hyperlink w:anchor="ref-eyring2016">
        <w:r>
          <w:rPr>
            <w:rStyle w:val="Hyperlink"/>
          </w:rPr>
          <w:t xml:space="preserve">Eyring et al. 2016</w:t>
        </w:r>
      </w:hyperlink>
      <w:r>
        <w:t xml:space="preserve">)</w:t>
      </w:r>
      <w:r>
        <w:t xml:space="preserve"> </w:t>
      </w:r>
      <w:r>
        <w:t xml:space="preserve">y del Proyecto de Intercomparación de Modelos de Detección y Atribución (DAMIP)</w:t>
      </w:r>
      <w:r>
        <w:t xml:space="preserve"> </w:t>
      </w:r>
      <w:r>
        <w:t xml:space="preserve">(</w:t>
      </w:r>
      <w:hyperlink w:anchor="ref-gillett2016">
        <w:r>
          <w:rPr>
            <w:rStyle w:val="Hyperlink"/>
          </w:rPr>
          <w:t xml:space="preserve">Gillett et al. 2016</w:t>
        </w:r>
      </w:hyperlink>
      <w:r>
        <w:t xml:space="preserve">)</w:t>
      </w:r>
      <w:r>
        <w:t xml:space="preserve"> </w:t>
      </w:r>
      <w:r>
        <w:t xml:space="preserve">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5" w:name="métodos-2"/>
    <w:p>
      <w:pPr>
        <w:pStyle w:val="Heading2"/>
      </w:pPr>
      <w:r>
        <w:rPr>
          <w:rStyle w:val="SectionNumber"/>
        </w:rPr>
        <w:t xml:space="preserve">5.1</w:t>
      </w:r>
      <w:r>
        <w:tab/>
      </w:r>
      <w:r>
        <w:t xml:space="preserve">Métodos</w:t>
      </w:r>
    </w:p>
    <w:bookmarkStart w:id="74" w:name="datos-3"/>
    <w:p>
      <w:pPr>
        <w:pStyle w:val="Heading3"/>
      </w:pPr>
      <w:r>
        <w:rPr>
          <w:rStyle w:val="SectionNumber"/>
        </w:rPr>
        <w:t xml:space="preserve">5.1.1</w:t>
      </w:r>
      <w:r>
        <w:tab/>
      </w:r>
      <w:r>
        <w:t xml:space="preserve">Datos</w:t>
      </w:r>
    </w:p>
    <w:p>
      <w:pPr>
        <w:pStyle w:val="FirstParagraph"/>
      </w:pPr>
      <w:r>
        <w:t xml:space="preserve">El CMIP6 es un proyecto que convoca y coordina a numerosos centros de modelado climático para realizar experimentos numéricos relacionados con el Cambio Climático, bajo protocolos comunes.</w:t>
      </w:r>
      <w:r>
        <w:t xml:space="preserve"> </w:t>
      </w:r>
      <w:r>
        <w:t xml:space="preserve">Los conjuntos de datos de los diferentes CMIP han sido un insumo fundamental en la elaboración de los reportes del IPCC.</w:t>
      </w:r>
      <w:r>
        <w:t xml:space="preserve"> </w:t>
      </w:r>
      <w:r>
        <w:t xml:space="preserve">DAMIP es una componente del CMIP6 que cuenta con experimentos particularmente diseñados para realizar estudios de atribución.</w:t>
      </w:r>
    </w:p>
    <w:p>
      <w:pPr>
        <w:pStyle w:val="TableCaption"/>
      </w:pPr>
      <w:bookmarkStart w:id="73" w:name="tab:modelos"/>
      <w:bookmarkEnd w:id="73"/>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que incluye además la cantidad de miembros de cada uno de los experimentos considerados.</w:t>
      </w:r>
      <w:r>
        <w:t xml:space="preserve"> </w:t>
      </w:r>
      <w:r>
        <w:t xml:space="preserve">Se utilizaron todos los modelos del CMIP6 con 5 o más miembros en el experimento histórico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forzantes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El experimento histórico incluye todos los forzantes conocidos y están diseñados para evaluar la capacidad de los modelos para simular correctamente el clima presente y el cambio climático observado.</w:t>
      </w:r>
      <w:r>
        <w:t xml:space="preserve"> </w:t>
      </w:r>
      <w:r>
        <w:t xml:space="preserve">Los experimentos hist-nat son similares pero únicamente incluyen el forzante solar y volcánico, representando la variabilidad climática en ausencia de forzantes antropogénicos.</w:t>
      </w:r>
      <w:r>
        <w:t xml:space="preserve"> </w:t>
      </w:r>
      <w:r>
        <w:t xml:space="preserve">Los experimentos hist-GHG están forzados únicamente con gases de efecto invernadero bien mezclados, dejando fijos otros cambios en la química atmosférica como la concentración de ozono.</w:t>
      </w:r>
      <w:r>
        <w:t xml:space="preserve"> </w:t>
      </w:r>
      <w:r>
        <w:t xml:space="preserve">Las simulaciones hist-aer incluyen únicamente el forzarte de los cambios en las concentraciones de aerosoles antropogénicos.</w:t>
      </w:r>
      <w:r>
        <w:t xml:space="preserve"> </w:t>
      </w:r>
      <w:r>
        <w:t xml:space="preserve">Finalmente, las simulaciones hist-stratO3 únicamente incluyen el forzante de ozono estratosférico, dejando constante el resto de la química atmosférica y las concentraciones de ozono troposférico.</w:t>
      </w:r>
    </w:p>
    <w:p>
      <w:pPr>
        <w:pStyle w:val="BodyText"/>
      </w:pPr>
      <w:r>
        <w:t xml:space="preserve">Para calcular los cEOFs de un modelo y experimento determinado y evaluar su desempeño, se concatenaron todos sus miembros en un solo conjunto de datos con lo que se obtiene un único set de cEOFs.</w:t>
      </w:r>
      <w:r>
        <w:t xml:space="preserve"> </w:t>
      </w:r>
      <w:r>
        <w:t xml:space="preserve">Este método es decir considera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3.2.4</w:t>
      </w:r>
      <w:r>
        <w:t xml:space="preserve">.</w:t>
      </w:r>
      <w:r>
        <w:t xml:space="preserve"> </w:t>
      </w:r>
      <w:r>
        <w:t xml:space="preserve">Entonces para cada modelo y experimento se obtiene un único patrón espacial (complejo) por cEOF pero además una serie temporal (compleja) por miembro.</w:t>
      </w:r>
    </w:p>
    <w:p>
      <w:pPr>
        <w:pStyle w:val="BodyText"/>
      </w:pPr>
      <w:r>
        <w:t xml:space="preserve">Para que sea comparable al ERA5, se computaron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3.2.4</w:t>
      </w:r>
      <w:r>
        <w:t xml:space="preserve">.</w:t>
      </w:r>
      <w:r>
        <w:t xml:space="preserve"> </w:t>
      </w:r>
      <w:r>
        <w:t xml:space="preserve">Para los modelos de CMIP, se rotaron los cEOFs para maximizar la correlación espacial de los patrones con el correspondiente cEOF de ERA5.</w:t>
      </w:r>
      <w:r>
        <w:t xml:space="preserve"> </w:t>
      </w:r>
      <w:r>
        <w:t xml:space="preserve">Esto busca que la localización del patrón sea parecida a la observada.</w:t>
      </w:r>
    </w:p>
    <w:bookmarkEnd w:id="74"/>
    <w:bookmarkEnd w:id="75"/>
    <w:bookmarkStart w:id="78"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se decidió evaluar la capacidad de los modelos de capturar las propiedades de los cEOFs observados.</w:t>
      </w:r>
      <w:r>
        <w:t xml:space="preserve"> </w:t>
      </w:r>
      <w:r>
        <w:t xml:space="preserve">Para esto se consideraron los experimentos históricos.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patrones espaciales de cada modelo para los dos cEOFs.</w:t>
      </w:r>
      <w:r>
        <w:t xml:space="preserve"> </w:t>
      </w:r>
      <w:r>
        <w:t xml:space="preserve">En general estos valores se extienden 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se asocian con valores mayores al 50%.</w:t>
      </w:r>
    </w:p>
    <w:p>
      <w:pPr>
        <w:pStyle w:val="BodyText"/>
      </w:pPr>
      <w:r>
        <w:t xml:space="preserve">Para entender mejor los patrones espaciales representados por cada uno de los modelos,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 y los representados por ERA5.</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calculado promediando el patrón espacial correspondiente a cada uno de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Los modelos del CMIP6 capturan entonces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6"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3.3.4</w:t>
      </w:r>
      <w:r>
        <w:t xml:space="preserve">, el cEOF2 está fuertemente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Se encontró que 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(ej.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(ej.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periodograma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tener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regresiones de TSM asociada con la fase de 90º del cEOF2 para cada modelo y la correspondiente regresión para ERA5..</w:t>
      </w:r>
      <w:r>
        <w:t xml:space="preserve"> </w:t>
      </w:r>
      <w:r>
        <w:t xml:space="preserve">En la mayoría de los modelos el patrón es similar al observado, excepto por INM-CM5-0.</w:t>
      </w:r>
      <w:r>
        <w:t xml:space="preserve"> </w:t>
      </w:r>
      <w:r>
        <w:t xml:space="preserve">Las regresiones asociadas con la fase de 0º del cEOF2, en cambio, tiene baja similitud con el observado en casi todos los modelos.</w:t>
      </w:r>
      <w:r>
        <w:t xml:space="preserve"> </w:t>
      </w:r>
      <w:r>
        <w:t xml:space="preserve">Posiblemente esto se deba al exceso de señal presente en la región del ENSO.</w:t>
      </w:r>
    </w:p>
    <w:bookmarkEnd w:id="76"/>
    <w:bookmarkStart w:id="77"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fases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para cada modelo y las áreas llenas representan el promedio multimodelo y su intervalo de confianza del 95%; la línea gruesa corresponde al valor de ERA5.</w:t>
      </w:r>
    </w:p>
    <w:p>
      <w:pPr>
        <w:pStyle w:val="BodyText"/>
      </w:pPr>
      <w:r>
        <w:t xml:space="preserve">Se encontró que 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implícitamente sugiere que los modelos CMIP6 no capturan correctamente la relación entre el PSA2 el SAM, pero esta relación sí aparece si se filtra sólo la variabilidad de la parte asimétrica del SAM.</w:t>
      </w:r>
    </w:p>
    <w:bookmarkEnd w:id="77"/>
    <w:bookmarkEnd w:id="78"/>
    <w:bookmarkStart w:id="83"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 los dos cEOFs del período 1979--2014 en los campos desde 1850 hasta 2014.</w:t>
      </w:r>
    </w:p>
    <w:p>
      <w:pPr>
        <w:pStyle w:val="BodyText"/>
      </w:pPr>
      <w:r>
        <w:t xml:space="preserve">(ref:regresion-hgt-damip-cap) Regresión de anomalías de altura geopotencial con la fase de 0º (columna 1) y de 90º (columna 2) del cEOF1 en 50 hPa para el período 1940–2014 para los experimentos de CMIP6 y DAMIP.</w:t>
      </w:r>
    </w:p>
    <w:p>
      <w:pPr>
        <w:pStyle w:val="BodyText"/>
      </w:pPr>
      <w:r>
        <w:t xml:space="preserve">Los patrones espaciales de ambos cEOFs son muy similares en todos los experimentos; comparable con lo observado en la Figura</w:t>
      </w:r>
      <w:r>
        <w:t xml:space="preserve"> </w:t>
      </w:r>
      <w:r>
        <w:t xml:space="preserve">??</w:t>
      </w:r>
      <w:r>
        <w:t xml:space="preserve">.</w:t>
      </w:r>
      <w:r>
        <w:t xml:space="preserve"> </w:t>
      </w:r>
      <w:r>
        <w:t xml:space="preserve">La regresión con la altura geopotencial, en cambio, tiene diferencias importantes que dificultan la interpretación en el caso del cEOF1.</w:t>
      </w:r>
      <w:r>
        <w:t xml:space="preserve"> </w:t>
      </w:r>
      <w:r>
        <w:t xml:space="preserve">Estas regresiones se muestran en la Figura</w:t>
      </w:r>
      <w:r>
        <w:t xml:space="preserve"> </w:t>
      </w:r>
      <w:r>
        <w:t xml:space="preserve">??</w:t>
      </w:r>
      <w:r>
        <w:t xml:space="preserve"> </w:t>
      </w:r>
      <w:r>
        <w:t xml:space="preserve">para el nivel de 50 hPa.</w:t>
      </w:r>
      <w:r>
        <w:t xml:space="preserve"> </w:t>
      </w:r>
      <w:r>
        <w:t xml:space="preserve">Si bien la localización general de los máximos es similar en todos los experimentos, en el experimento historical, la fase de 0º está asociada a una onda 1 mientras que la fase de 90º está asociada un monopolo con el centro sobre la Antártida oriental (Fig.</w:t>
      </w:r>
      <w:r>
        <w:t xml:space="preserve"> </w:t>
      </w:r>
      <w:r>
        <w:t xml:space="preserve">??</w:t>
      </w:r>
      <w:r>
        <w:t xml:space="preserve"> </w:t>
      </w:r>
      <w:r>
        <w:t xml:space="preserve">fila a).</w:t>
      </w:r>
      <w:r>
        <w:t xml:space="preserve"> </w:t>
      </w:r>
      <w:r>
        <w:t xml:space="preserve">Esto es lo contrario de lo observado en ERA5, donde la fase de 0º era la asociada a una estructura más zonalmente simétrica (Fig.</w:t>
      </w:r>
      <w:r>
        <w:t xml:space="preserve"> </w:t>
      </w:r>
      <w:r>
        <w:t xml:space="preserve">??</w:t>
      </w:r>
      <w:r>
        <w:t xml:space="preserve">), más similar a las regresiones observadas para el experimento hist-aer (Fig.</w:t>
      </w:r>
      <w:r>
        <w:t xml:space="preserve"> </w:t>
      </w:r>
      <w:r>
        <w:t xml:space="preserve">??</w:t>
      </w:r>
      <w:r>
        <w:t xml:space="preserve"> </w:t>
      </w:r>
      <w:r>
        <w:t xml:space="preserve">fila e).</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alrededor de 1940,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presente en ERA5.</w:t>
      </w:r>
    </w:p>
    <w:p>
      <w:pPr>
        <w:pStyle w:val="BodyText"/>
      </w:pPr>
      <w:r>
        <w:t xml:space="preserve">Las tendencias de cada fase del cEOF1 para cada modelo desde 1940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esperable que los modelos capturen correctamente la fase de esta variabilidad, por lo que no sería observable ni en la media multimodelo ni en en las tendencias de cada miembro particularmente en el período 1940–2014.</w:t>
      </w:r>
      <w:r>
        <w:t xml:space="preserve"> </w:t>
      </w:r>
      <w:r>
        <w:t xml:space="preserve">ERA5 puede considerarse como una realización particular del ensamble climático y es posible que la tendencia particular observada no sea representativa del forzante externo.</w:t>
      </w:r>
    </w:p>
    <w:p>
      <w:pPr>
        <w:pStyle w:val="BodyText"/>
      </w:pPr>
      <w:r>
        <w:t xml:space="preserve">Alternativamente,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al experimento histórico y la Figura</w:t>
      </w:r>
      <w:r>
        <w:t xml:space="preserve"> </w:t>
      </w:r>
      <w:r>
        <w:t xml:space="preserve">5.1</w:t>
      </w:r>
      <w:r>
        <w:t xml:space="preserve"> </w:t>
      </w:r>
      <w:r>
        <w:t xml:space="preserve">muestra los campos de tendencias de la altura geopotencial en 50 hPa que es explicada por cada fase del cEOF1 y la suma de ambas.</w:t>
      </w:r>
      <w:r>
        <w:t xml:space="preserve"> </w:t>
      </w:r>
      <w:r>
        <w:t xml:space="preserve">Esto se calculó como el valor de la regresión lineal entre cada fase del cEOF1 y la altura geopotencial multiplicado por la tendencia lineal de cada fase del cEOF1.</w:t>
      </w:r>
      <w:r>
        <w:t xml:space="preserve"> </w:t>
      </w:r>
      <w:r>
        <w:t xml:space="preserve">En estas figuras se excluyen los experimentos hist-nat e hist-aer ya que sus tendencais son poco significativas.</w:t>
      </w:r>
    </w:p>
    <w:p>
      <w:pPr>
        <w:pStyle w:val="CaptionedFigure"/>
      </w:pPr>
      <w:r>
        <w:drawing>
          <wp:inline>
            <wp:extent cx="5334000" cy="5600699"/>
            <wp:effectExtent b="0" l="0" r="0" t="0"/>
            <wp:docPr descr="Figura 5.1: (ref:mapa-trend-cap)" title="" id="80" name="Picture"/>
            <a:graphic>
              <a:graphicData uri="http://schemas.openxmlformats.org/drawingml/2006/picture">
                <pic:pic>
                  <pic:nvPicPr>
                    <pic:cNvPr descr="figures/50-cmip6/mapa-trend-1.png" id="81" name="Picture"/>
                    <pic:cNvPicPr>
                      <a:picLocks noChangeArrowheads="1" noChangeAspect="1"/>
                    </pic:cNvPicPr>
                  </pic:nvPicPr>
                  <pic:blipFill>
                    <a:blip r:embed="rId79"/>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bookmarkStart w:id="82" w:name="fig:mapa-trend"/>
      <w:bookmarkEnd w:id="82"/>
      <w:r>
        <w:t xml:space="preserve">Figura 5.1: (ref:mapa-trend-cap)</w:t>
      </w:r>
    </w:p>
    <w:p>
      <w:pPr>
        <w:pStyle w:val="BodyText"/>
      </w:pPr>
      <w:r>
        <w:t xml:space="preserve">(ref:mapa-trend-cap) Tendencias de altura geopotencial en 50 hPa concordante con las fases del cEOF1 y su suma.</w:t>
      </w:r>
    </w:p>
    <w:p>
      <w:pPr>
        <w:pStyle w:val="BodyText"/>
      </w:pPr>
      <w:r>
        <w:t xml:space="preserve">La fase de 90º del cEOF1, presenta una tendencia positiva en hist-aer y negativa en hist-GHG y, también negativa pero más débil, en hist-stratO3.</w:t>
      </w:r>
      <w:r>
        <w:t xml:space="preserve"> </w:t>
      </w:r>
      <w:r>
        <w:t xml:space="preserve">La disminución del ozono estratosférico y el aumento de las concentraciones de GHG contribuyen a la tendencia negativa.</w:t>
      </w:r>
      <w:r>
        <w:t xml:space="preserve"> </w:t>
      </w:r>
      <w:r>
        <w:t xml:space="preserve">Ambos efectos tienden a reducir la altura geopotencial en 50 hPa sobre la Antártida oriental (Fig.</w:t>
      </w:r>
      <w:r>
        <w:t xml:space="preserve"> </w:t>
      </w:r>
      <w:r>
        <w:t xml:space="preserve">5.1</w:t>
      </w:r>
      <w:r>
        <w:t xml:space="preserve"> </w:t>
      </w:r>
      <w:r>
        <w:t xml:space="preserve">columna 2).</w:t>
      </w:r>
      <w:r>
        <w:t xml:space="preserve"> </w:t>
      </w:r>
      <w:r>
        <w:t xml:space="preserve">Este efecto combinado de ambos forzantes ha sido ya identificada por trabajos previos como aquella que mayormente explica la intensificación y progresión hacia el polo de los vientos del oeste (ej. REFERENCIA).</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estratosférico y los gases de efecto invernadero tienen efectos contrarios sobre esta fase del cEOF1.</w:t>
      </w:r>
    </w:p>
    <w:p>
      <w:pPr>
        <w:pStyle w:val="BodyText"/>
      </w:pPr>
      <w:r>
        <w:t xml:space="preserve">El efecto de la tendencia de la fase de 0º del cEOF1 en el experimento hist-GHG en la altura geopotencial de 50 hPa es una leve anomalía negativa sobre el Mar de Ross.</w:t>
      </w:r>
      <w:r>
        <w:t xml:space="preserve"> </w:t>
      </w:r>
      <w:r>
        <w:t xml:space="preserve">Este patrón indicaría un aumento del jet al Sur de Nueva Zelanda.</w:t>
      </w:r>
      <w:r>
        <w:t xml:space="preserve"> </w:t>
      </w:r>
      <w:r>
        <w:t xml:space="preserve">Este efecto es opuesto al efecto en el experimento hist-stratO3</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Ambas series presentan una tendencia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83"/>
    <w:bookmarkStart w:id="84" w:name="conclusiones-del-capítulo-5"/>
    <w:p>
      <w:pPr>
        <w:pStyle w:val="Heading2"/>
      </w:pPr>
      <w:r>
        <w:rPr>
          <w:rStyle w:val="SectionNumber"/>
        </w:rPr>
        <w:t xml:space="preserve">5.4</w:t>
      </w:r>
      <w:r>
        <w:tab/>
      </w:r>
      <w:r>
        <w:t xml:space="preserve">Conclusiones del capítulo</w:t>
      </w:r>
      <w:r>
        <w:t xml:space="preserve"> </w:t>
      </w:r>
      <w:r>
        <w:t xml:space="preserve">5</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asociada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84"/>
    <w:bookmarkEnd w:id="85"/>
    <w:bookmarkStart w:id="86" w:name="conclusiones"/>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Se comenzó evaluando las formas más tradicionales de describir estas asimetrías, que son principalmente a través del patrón de onda 3 como el propuesto por Raphael (2004) o el computado por análisis de Fourier.</w:t>
      </w:r>
      <w:r>
        <w:t xml:space="preserve"> </w:t>
      </w:r>
      <w:r>
        <w:t xml:space="preserve">Sin embargo se encontró que éstos no son capaces de caracterizar propiedades importantes de la misma, como su propagación meridional, su amplitud variable a lo largo de cada círculo de latitud y la variación de su fase fase a lo largo del año.</w:t>
      </w:r>
    </w:p>
    <w:p>
      <w:pPr>
        <w:pStyle w:val="BodyText"/>
      </w:pPr>
      <w:r>
        <w:t xml:space="preserve">Considerando estas limitaciones, esta tesis propuso una forma alternativa para la caracterización de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los niveles de 200 hPa y 50 hPa en conjunto.</w:t>
      </w:r>
      <w:r>
        <w:t xml:space="preserve"> </w:t>
      </w:r>
      <w:r>
        <w:t xml:space="preserve">Se hizo foco en la estación de primavera, ya que durante esta se maximizan las teleconexiones entre los trópicos y extratrópicos.</w:t>
      </w:r>
    </w:p>
    <w:p>
      <w:pPr>
        <w:pStyle w:val="BodyText"/>
      </w:pPr>
      <w:r>
        <w:t xml:space="preserve">El primer modo obtenido a partir del análisis cEOF (cEOF1) representa un patrón de onda 1 y es principalmente un modo estratosférico con fuerte asociación con la dinámica del vórtice polar.</w:t>
      </w:r>
      <w:r>
        <w:t xml:space="preserve"> </w:t>
      </w:r>
      <w:r>
        <w:t xml:space="preserve">La regresión de las anomalías temporales de altura geopotencial con este modo tanto en su fase 0 como en su fase 90 muestran su influencia significativa en modular la ubicación e intensidad del centro de anomalía sobre la región antártica en asociación con un centro y banda de anomalías de signo opuesto en latitudes medias.</w:t>
      </w:r>
      <w:r>
        <w:t xml:space="preserve"> </w:t>
      </w:r>
      <w:r>
        <w:t xml:space="preserve">Acorde, este modo presenta una correlación significativa con la actividad del SAM como se discute más abajo.</w:t>
      </w:r>
      <w:r>
        <w:t xml:space="preserve"> </w:t>
      </w:r>
      <w:r>
        <w:t xml:space="preserve">En especial se encontró que presenta una asociación significativa con las anomalías de Columna Total de Ozono lo cual es también otra evidencia de la influencia de la dinámica estratosférica en el comportamiento de este modo.</w:t>
      </w:r>
      <w:r>
        <w:t xml:space="preserve"> </w:t>
      </w:r>
      <w:r>
        <w:t xml:space="preserve">Por otra parte, no presenta asociación significativa con fuentes de variabilidad tropical.</w:t>
      </w:r>
      <w:r>
        <w:t xml:space="preserve"> </w:t>
      </w:r>
      <w:r>
        <w:t xml:space="preserve">En superficie, no presenta influencia significativa en la precipitación.Si, en cambio, influye significativamente en las anomalías de la temperatura del aire en superficie en Antártida Occidental y en especial en la Península Antártica, así como en algunas regiones oceánicas en la vecindad de Australia, Sudamérica y África.</w:t>
      </w:r>
      <w:r>
        <w:t xml:space="preserve"> </w:t>
      </w:r>
      <w:r>
        <w:t xml:space="preserve">Esto es coherente con trabajos previos que confirman la influencia del SAM sobre las anomalías de temperatura regionales en el HS.</w:t>
      </w:r>
      <w:r>
        <w:t xml:space="preserve"> </w:t>
      </w:r>
      <w:r>
        <w:t xml:space="preserve">.</w:t>
      </w:r>
    </w:p>
    <w:p>
      <w:pPr>
        <w:pStyle w:val="BodyText"/>
      </w:pPr>
      <w:r>
        <w:t xml:space="preserve">El segundo modo obtenido a partir del análisis cEOF (cEOF2) representa una estructura espacial de onda 3 que está localizado principalmente en el sector del océano Pacífico.</w:t>
      </w:r>
      <w:r>
        <w:t xml:space="preserve"> </w:t>
      </w:r>
      <w:r>
        <w:t xml:space="preserve">Se encontró que está fuertemente asociado con trenes de onda del tipo PSA.</w:t>
      </w:r>
      <w:r>
        <w:t xml:space="preserve"> </w:t>
      </w:r>
      <w:r>
        <w:t xml:space="preserve">Además es una forma alternativa de representar a los modos PSA1 y PSA2 (que surgen del tradicional análisis de EOF) como un único modo conjunto con una amplitud y una fase continua.</w:t>
      </w:r>
      <w:r>
        <w:t xml:space="preserve"> </w:t>
      </w:r>
      <w:r>
        <w:t xml:space="preserve">Al igual que el cEOF1, este segundo modo presenta vinculación con el SAM pero a diferencia del primer modo, la variabilidad del cEOF2 está fuertemente influenciada por la variabilidad tropical.</w:t>
      </w:r>
      <w:r>
        <w:t xml:space="preserve"> </w:t>
      </w:r>
      <w:r>
        <w:t xml:space="preserve">Además se mostró que que el cEOF2 surge como un modo de variabilidad interna de la atmósfera extratropical, aunque en ausencia del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 Cai y Watterson (2002), quienes encontraron a partir de un modelo de circulación general acoplado que se puede desarrollar actividad tipo PSA aún removiendo la variabilidad oceánica de tipo ENSO, pero que la actividad de uno de los modos PSA se incrementa al incluirla.</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Se concluye entonces que el cEOF2 describe a la onda 3 de una manera matemática y físicamente más completa que la descripción que se obtiene con otros métodos previamente descriptos.</w:t>
      </w:r>
      <w:r>
        <w:t xml:space="preserve"> </w:t>
      </w:r>
      <w:r>
        <w:t xml:space="preserve">Recientemente, Goyal et al. (2022) propuso un índice alternativo para la onda 3 basado en los primeros dos EOF del viento meridional en 500 hPa .</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r>
        <w:t xml:space="preserve"> </w:t>
      </w:r>
      <w:r>
        <w:t xml:space="preserve">Futuros trabajos deberán explorar las ventajas y limitaciones de cada uno.</w:t>
      </w:r>
    </w:p>
    <w:p>
      <w:pPr>
        <w:pStyle w:val="BodyText"/>
      </w:pPr>
      <w:r>
        <w:t xml:space="preserve">Los resultados obtenidos tanto con el cEOF1 como con el cEOF2 muestran en suma que ambos modos a través de sus fases y amplitudes variables proporcionan una descripción más profunda y compleja de las principales estructuras asociadas con la variabilidad de la circulación del HS como son la estructura anular polar, la onda 3 extratropical y los trenes de onda extendidos desde el Indico-Pacífico tropical hacia Sudamérica, que aquella proporcionada por el método de EOF tradicional.</w:t>
      </w:r>
      <w:r>
        <w:t xml:space="preserve"> </w:t>
      </w:r>
      <w:r>
        <w:t xml:space="preserve">Esto abre nuevas oportunidades para estudiar desde un abordaje diferente la influencia , tanto de la variabilidad tropical como de la variabilidad estratosférica, en la circulación del HS y en sus porciones continentales.</w:t>
      </w:r>
    </w:p>
    <w:p>
      <w:pPr>
        <w:pStyle w:val="BodyText"/>
      </w:pPr>
      <w:r>
        <w:t xml:space="preserve">El análisis del comportamiento asimétrico de la circulación del HS se completó con el estudio de las características simétricas y asimétricas del SAM, por ser el patrón principal que explica su variabilidad temporal.</w:t>
      </w:r>
      <w:r>
        <w:t xml:space="preserve"> </w:t>
      </w:r>
      <w:r>
        <w:t xml:space="preserve">Para lo cual desarrollamos índices para describir la componente simétrica del SAM (S-SAM) y la componente asimétrica del SAM (A-SAM), a partir de la media zonal y de las anomalías espaciales del SAM completo .</w:t>
      </w:r>
    </w:p>
    <w:p>
      <w:pPr>
        <w:pStyle w:val="BodyText"/>
      </w:pPr>
      <w:r>
        <w:t xml:space="preserve">Tanto en la estratosfera como en la tropósfera, la estructura de las anomalías temporales de la altura geopotencial asociados al S-SAM es mucho más anular que aquella asociada con el SAM completo.</w:t>
      </w:r>
      <w:r>
        <w:t xml:space="preserve"> </w:t>
      </w:r>
      <w:r>
        <w:t xml:space="preserve">Por otro lado, el índice A-SAM está asociado en la estratosfera a un patrón de onda 1 y en la troposfera a un patrón de onda 3 con amplitud máxima en el pacífico muy similar a la fase de 90º del cEOF2..</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r>
        <w:t xml:space="preserve"> </w:t>
      </w:r>
      <w:r>
        <w:t xml:space="preserve">Por otro lado, este resultado abre la pregunta sobre si la componente asimétrica del SAM forma parte intrínsicamente de este modo interno de variabilidad, o es en cambio un reflejo de la influencia del ENSO en la circulación extratropical que por construcción queda embebido en el primer EOF aplicado a las anomalias temporales.</w:t>
      </w:r>
      <w:r>
        <w:t xml:space="preserve"> </w:t>
      </w:r>
      <w:r>
        <w:t xml:space="preserve">Evidencias de esta posibilidad se encuentran en el antiguo trabajo de Kidson (1988) donde aplicando rotación a las EOFs obtiene modos rotados que separan una estructura anular similar a la obtenida con el S-SAM del patrón de onda 3 similar al obtenido con el A-SAM.</w:t>
      </w:r>
      <w:r>
        <w:t xml:space="preserve"> </w:t>
      </w:r>
      <w:r>
        <w:t xml:space="preserve">Estudios futuros deberían abordar esta cuestión con mayor profundidad.</w:t>
      </w:r>
    </w:p>
    <w:p>
      <w:pPr>
        <w:pStyle w:val="BodyText"/>
      </w:pPr>
      <w:r>
        <w:t xml:space="preserve">El análisis de las tendencias positivas del SAM de verano y otoño en la troposfera entre 1940 y 2020, que fueron identificadas como significativas por estudios previos (ej., Fogt y Marshall 2020 y sus referencias) son únicamente explicadas por la tendencia del S-SAM.</w:t>
      </w:r>
      <w:r>
        <w:t xml:space="preserve"> </w:t>
      </w:r>
      <w:r>
        <w:t xml:space="preserve">También detectamos una tendencia positiva estadísticamente significativa en el S-SAM en la estratósfera en otoño que no es evidente en el índice SAM.</w:t>
      </w:r>
      <w:r>
        <w:t xml:space="preserve"> </w:t>
      </w:r>
      <w:r>
        <w:t xml:space="preserve">Hay evidencia de que el SAM está evolucionando hacia ser más asimétrico en verano, contrario a lo observado por Fogt, Jones y Renwick (2012), aunque la discrepancia puede deberse a las diferencias metodológicas o al período analizado.</w:t>
      </w:r>
    </w:p>
    <w:p>
      <w:pPr>
        <w:pStyle w:val="BodyText"/>
      </w:pPr>
      <w:r>
        <w:t xml:space="preserve">El SAM está asociado, a grandes rasgos, con muestran anomalías de temperatura negativas en latitudes polares rodeadas de anomalías de temperatura positivas en latitudes más bajas.</w:t>
      </w:r>
      <w:r>
        <w:t xml:space="preserve"> </w:t>
      </w:r>
      <w:r>
        <w:t xml:space="preserve">Entre otoño y primavera el S-SAM está principalmente asociado con anomalías de temperatura sobre el continente antártico y con anomalías de signo opuesto en la región de la península antártica.</w:t>
      </w:r>
      <w:r>
        <w:t xml:space="preserve"> </w:t>
      </w:r>
      <w:r>
        <w:t xml:space="preserve">El índice A-SAM describe principalmente en el sector del Pacífico Sur hasta la costa antártica una alternacia de anomalías de signos contrapuestos que son coherentes con la onda 3 que describe las anomalías de altura geopotencial.</w:t>
      </w:r>
      <w:r>
        <w:t xml:space="preserve"> </w:t>
      </w:r>
      <w:r>
        <w:t xml:space="preserve">Además el A-SAM está asociado con anomalías de temperaturas en Africa, Australia y Sudamérica .</w:t>
      </w:r>
    </w:p>
    <w:p>
      <w:pPr>
        <w:pStyle w:val="BodyText"/>
      </w:pPr>
      <w:r>
        <w:t xml:space="preserve">Asimismo, tanto en Sudamérica como en Australia, las anomalías de precipitación asociadas al SAM pueden separarse casi linealmente entre contribuciones del S-SAM y del A-SAM.</w:t>
      </w:r>
    </w:p>
    <w:p>
      <w:pPr>
        <w:pStyle w:val="BodyText"/>
      </w:pPr>
      <w:r>
        <w:t xml:space="preserve">En relación a la vinculación de la componentes del SAM con los cEOFs se encontró que la relación entre el SAM y el cEOF1 está explicada en su totalidad por la componente S-SAM mientras que la relación entre el SAM y la fase de 90º del cEOF2 es explicada principalmente por el A-SAM.</w:t>
      </w:r>
      <w:r>
        <w:t xml:space="preserve"> </w:t>
      </w:r>
      <w:r>
        <w:t xml:space="preserve">Esto nuevamente confirma que la descripción de la circulación en términos de su componente simétrica y asimétrica proporciona un mayor detalle de los procesos que caracterizan su asociación con el SAM.</w:t>
      </w:r>
      <w:r>
        <w:t xml:space="preserve"> </w:t>
      </w:r>
      <w:r>
        <w:t xml:space="preserve">Asimismo, la fuerte correlación entre el A-SAM y la fase 90 del cEOF2 es otra evidencia de la importante influencia del ENSO en la estructura de onda 3 a través de las teleconexiones del tipo PSA.,</w:t>
      </w:r>
    </w:p>
    <w:p>
      <w:pPr>
        <w:pStyle w:val="BodyText"/>
      </w:pPr>
      <w:r>
        <w:t xml:space="preserve">Al evaluar la capacidad de los modelos del CMIP6 para describir los patrones cEOF, se encontró que los 19 modelos analizados capturan correctamente la estructura espacial de los cEOFs, pero no todos consiguen capturar su variabilidad temporal y relaciones con otras variables climáticas.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xxxxx</w:t>
      </w:r>
    </w:p>
    <w:p>
      <w:pPr>
        <w:pStyle w:val="BodyText"/>
      </w:pPr>
      <w:r>
        <w:t xml:space="preserve">La tendencia positiva observada de la fase de 0º del cEOF1 es detectada por algunos modelos y se observa, aunque con baja magnitud, en la media multimodelo.</w:t>
      </w:r>
      <w:r>
        <w:t xml:space="preserve"> </w:t>
      </w:r>
      <w:r>
        <w:t xml:space="preserve">Por otro lado, aparece una tendencia negativa mucho más intensa en la fase de 90º que no está presente en las observaciones.</w:t>
      </w:r>
      <w:r>
        <w:t xml:space="preserve"> </w:t>
      </w:r>
      <w:r>
        <w:t xml:space="preserve">Los experimentos que consideran por separado los forzantes naturales y los distintos fozantes antropogénicos (gases de efecto invernadeor, ozono estratosférico, aerosoles) , sugieren que los gases de efecto invernadero contribuyen a una disminución en ambas fases, mientras que la variación del ozono estratosférico aporta a un aumento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p>
    <w:p>
      <w:pPr>
        <w:pStyle w:val="BodyText"/>
      </w:pPr>
      <w:r>
        <w:t xml:space="preserve">En resumen, este trabajo de tesis aporta herramientas para mejorar el entendimiento de la circulación zonalmente asimétrica del hemisferio sur.</w:t>
      </w:r>
      <w:r>
        <w:t xml:space="preserve"> </w:t>
      </w:r>
      <w:r>
        <w:t xml:space="preserve">Al aplicar analizar los principales patrones de circulación mediante cEOFs, conseguimos un índice del PSA que permite estudiar su fase en forma continua más allá del PSA1 y el PSA2 y su relación con el ENSO.</w:t>
      </w:r>
      <w:r>
        <w:t xml:space="preserve"> </w:t>
      </w:r>
      <w:r>
        <w:t xml:space="preserve">Al separar el índice del SAM en su parte simétrica y asimétrica, pudimos explorar la variabilidad, tendencias e impactos de cada componente y mostrar que la parte asimétrica es equivalente al PSA1 en primavera.</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A su vez, quedan sin dilucidar los mecanismos que establecen la relación entre el S-SAM y el A-SAM/PSA1,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86"/>
    <w:bookmarkStart w:id="331" w:name="referencias"/>
    <w:p>
      <w:pPr>
        <w:pStyle w:val="Heading1"/>
      </w:pPr>
      <w:r>
        <w:t xml:space="preserve">Referencias</w:t>
      </w:r>
    </w:p>
    <w:p>
      <w:pPr>
        <w:pStyle w:val="FirstParagraph"/>
      </w:pPr>
    </w:p>
    <w:bookmarkStart w:id="330" w:name="refs"/>
    <w:bookmarkStart w:id="87"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7"/>
    <w:bookmarkStart w:id="88"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8"/>
    <w:bookmarkStart w:id="89"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9"/>
    <w:bookmarkStart w:id="91"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90">
        <w:r>
          <w:rPr>
            <w:rStyle w:val="Hyperlink"/>
          </w:rPr>
          <w:t xml:space="preserve">10.1175/JCLI3774.1</w:t>
        </w:r>
      </w:hyperlink>
      <w:r>
        <w:t xml:space="preserve">.</w:t>
      </w:r>
    </w:p>
    <w:bookmarkEnd w:id="91"/>
    <w:bookmarkStart w:id="93"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92">
        <w:r>
          <w:rPr>
            <w:rStyle w:val="Hyperlink"/>
          </w:rPr>
          <w:t xml:space="preserve">https://doi.org/10.22033/ESGF/CMIP6.2294</w:t>
        </w:r>
      </w:hyperlink>
      <w:r>
        <w:t xml:space="preserve">.</w:t>
      </w:r>
    </w:p>
    <w:bookmarkEnd w:id="93"/>
    <w:bookmarkStart w:id="95"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94">
        <w:r>
          <w:rPr>
            <w:rStyle w:val="Hyperlink"/>
          </w:rPr>
          <w:t xml:space="preserve">10.1029/2001GL013564</w:t>
        </w:r>
      </w:hyperlink>
      <w:r>
        <w:t xml:space="preserve">.</w:t>
      </w:r>
    </w:p>
    <w:bookmarkEnd w:id="95"/>
    <w:bookmarkStart w:id="97"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96">
        <w:r>
          <w:rPr>
            <w:rStyle w:val="Hyperlink"/>
          </w:rPr>
          <w:t xml:space="preserve">10.1029/1999RG000073</w:t>
        </w:r>
      </w:hyperlink>
      <w:r>
        <w:t xml:space="preserve">.</w:t>
      </w:r>
    </w:p>
    <w:bookmarkEnd w:id="97"/>
    <w:bookmarkStart w:id="99"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8">
        <w:r>
          <w:rPr>
            <w:rStyle w:val="Hyperlink"/>
          </w:rPr>
          <w:t xml:space="preserve">10.1002/qj.479</w:t>
        </w:r>
      </w:hyperlink>
      <w:r>
        <w:t xml:space="preserve">.</w:t>
      </w:r>
    </w:p>
    <w:bookmarkEnd w:id="99"/>
    <w:bookmarkStart w:id="101"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100">
        <w:r>
          <w:rPr>
            <w:rStyle w:val="Hyperlink"/>
          </w:rPr>
          <w:t xml:space="preserve">10.1080/07055900.1997.9649597</w:t>
        </w:r>
      </w:hyperlink>
      <w:r>
        <w:t xml:space="preserve">.</w:t>
      </w:r>
    </w:p>
    <w:bookmarkEnd w:id="101"/>
    <w:bookmarkStart w:id="103"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102">
        <w:r>
          <w:rPr>
            <w:rStyle w:val="Hyperlink"/>
          </w:rPr>
          <w:t xml:space="preserve">10.1111/j.2517-6161.1995.tb02031.x</w:t>
        </w:r>
      </w:hyperlink>
      <w:r>
        <w:t xml:space="preserve">.</w:t>
      </w:r>
    </w:p>
    <w:bookmarkEnd w:id="103"/>
    <w:bookmarkStart w:id="105"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104">
        <w:r>
          <w:rPr>
            <w:rStyle w:val="Hyperlink"/>
          </w:rPr>
          <w:t xml:space="preserve">https://doi.org/10.22033/ESGF/CMIP6.10843</w:t>
        </w:r>
      </w:hyperlink>
      <w:r>
        <w:t xml:space="preserve">.</w:t>
      </w:r>
    </w:p>
    <w:bookmarkEnd w:id="105"/>
    <w:bookmarkStart w:id="107"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106">
        <w:r>
          <w:rPr>
            <w:rStyle w:val="Hyperlink"/>
          </w:rPr>
          <w:t xml:space="preserve">https://doi.org/10.22033/ESGF/CMIP6.1534</w:t>
        </w:r>
      </w:hyperlink>
      <w:r>
        <w:t xml:space="preserve">.</w:t>
      </w:r>
    </w:p>
    <w:bookmarkEnd w:id="107"/>
    <w:bookmarkStart w:id="109"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8">
        <w:r>
          <w:rPr>
            <w:rStyle w:val="Hyperlink"/>
          </w:rPr>
          <w:t xml:space="preserve">https://doi.org/10.22033/ESGF/CMIP6.13801</w:t>
        </w:r>
      </w:hyperlink>
      <w:r>
        <w:t xml:space="preserve">.</w:t>
      </w:r>
    </w:p>
    <w:bookmarkEnd w:id="109"/>
    <w:bookmarkStart w:id="111"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10">
        <w:r>
          <w:rPr>
            <w:rStyle w:val="Hyperlink"/>
          </w:rPr>
          <w:t xml:space="preserve">10.1038/s43017-020-0040-3</w:t>
        </w:r>
      </w:hyperlink>
      <w:r>
        <w:t xml:space="preserve">.</w:t>
      </w:r>
    </w:p>
    <w:bookmarkEnd w:id="111"/>
    <w:bookmarkStart w:id="113"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12">
        <w:r>
          <w:rPr>
            <w:rStyle w:val="Hyperlink"/>
          </w:rPr>
          <w:t xml:space="preserve">10.1175/2011JCLI4129.1</w:t>
        </w:r>
      </w:hyperlink>
      <w:r>
        <w:t xml:space="preserve">.</w:t>
      </w:r>
    </w:p>
    <w:bookmarkEnd w:id="113"/>
    <w:bookmarkStart w:id="114"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14"/>
    <w:bookmarkStart w:id="115"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5"/>
    <w:bookmarkStart w:id="117" w:name="ref-rcmip6"/>
    <w:p>
      <w:pPr>
        <w:pStyle w:val="Bibliography"/>
      </w:pPr>
      <w:r>
        <w:t xml:space="preserve">CAMPITELLI, E., 2023.</w:t>
      </w:r>
      <w:r>
        <w:t xml:space="preserve"> </w:t>
      </w:r>
      <w:hyperlink r:id="rId116">
        <w:r>
          <w:rPr>
            <w:rStyle w:val="Hyperlink"/>
            <w:iCs/>
            <w:i/>
          </w:rPr>
          <w:t xml:space="preserve">Rcmip6</w:t>
        </w:r>
      </w:hyperlink>
      <w:r>
        <w:t xml:space="preserve">. noviembre 2023. S.l.: Zenodo.</w:t>
      </w:r>
    </w:p>
    <w:bookmarkEnd w:id="117"/>
    <w:bookmarkStart w:id="119" w:name="ref-campitelli2023"/>
    <w:p>
      <w:pPr>
        <w:pStyle w:val="Bibliography"/>
      </w:pPr>
      <w:r>
        <w:t xml:space="preserve">CAMPITELLI, E., DÍAZ, L.B. y VERA, C., 2023. Revisiting the Zonally Asymmetric Extratropical Circulation of the</w:t>
      </w:r>
      <w:r>
        <w:t xml:space="preserve"> </w:t>
      </w:r>
      <w:r>
        <w:t xml:space="preserve">Southern Hemisphere</w:t>
      </w:r>
      <w:r>
        <w:t xml:space="preserve"> </w:t>
      </w:r>
      <w:r>
        <w:t xml:space="preserve">Spring Using Complex Empirical Orthogonal Functions.</w:t>
      </w:r>
      <w:r>
        <w:t xml:space="preserve"> </w:t>
      </w:r>
      <w:r>
        <w:rPr>
          <w:iCs/>
          <w:i/>
        </w:rPr>
        <w:t xml:space="preserve">Climate Dynamics</w:t>
      </w:r>
      <w:r>
        <w:t xml:space="preserve">, ISSN 1432-0894. DOI</w:t>
      </w:r>
      <w:r>
        <w:t xml:space="preserve"> </w:t>
      </w:r>
      <w:hyperlink r:id="rId118">
        <w:r>
          <w:rPr>
            <w:rStyle w:val="Hyperlink"/>
          </w:rPr>
          <w:t xml:space="preserve">10.1007/s00382-023-06780-0</w:t>
        </w:r>
      </w:hyperlink>
      <w:r>
        <w:t xml:space="preserve">.</w:t>
      </w:r>
    </w:p>
    <w:bookmarkEnd w:id="119"/>
    <w:bookmarkStart w:id="121"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20">
        <w:r>
          <w:rPr>
            <w:rStyle w:val="Hyperlink"/>
          </w:rPr>
          <w:t xml:space="preserve">https://doi.org/10.22033/ESGF/CMIP6.2021</w:t>
        </w:r>
      </w:hyperlink>
      <w:r>
        <w:t xml:space="preserve">.</w:t>
      </w:r>
    </w:p>
    <w:bookmarkEnd w:id="121"/>
    <w:bookmarkStart w:id="123"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22">
        <w:r>
          <w:rPr>
            <w:rStyle w:val="Hyperlink"/>
          </w:rPr>
          <w:t xml:space="preserve">10.1175/1520-0442(2003)16&lt;1159:SDOETO&gt;2.0.CO;2</w:t>
        </w:r>
      </w:hyperlink>
      <w:r>
        <w:t xml:space="preserve">.</w:t>
      </w:r>
    </w:p>
    <w:bookmarkEnd w:id="123"/>
    <w:bookmarkStart w:id="125"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24">
        <w:r>
          <w:rPr>
            <w:rStyle w:val="Hyperlink"/>
          </w:rPr>
          <w:t xml:space="preserve">10.1029/1999JD900234</w:t>
        </w:r>
      </w:hyperlink>
      <w:r>
        <w:t xml:space="preserve">.</w:t>
      </w:r>
    </w:p>
    <w:bookmarkEnd w:id="125"/>
    <w:bookmarkStart w:id="127"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6">
        <w:r>
          <w:rPr>
            <w:rStyle w:val="Hyperlink"/>
          </w:rPr>
          <w:t xml:space="preserve">10.1002/jgrd.50860</w:t>
        </w:r>
      </w:hyperlink>
      <w:r>
        <w:t xml:space="preserve">.</w:t>
      </w:r>
    </w:p>
    <w:bookmarkEnd w:id="127"/>
    <w:bookmarkStart w:id="129"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28">
        <w:r>
          <w:rPr>
            <w:rStyle w:val="Hyperlink"/>
          </w:rPr>
          <w:t xml:space="preserve">https://doi.org/10.22033/ESGF/CMIP6.2185</w:t>
        </w:r>
      </w:hyperlink>
      <w:r>
        <w:t xml:space="preserve">.</w:t>
      </w:r>
    </w:p>
    <w:bookmarkEnd w:id="129"/>
    <w:bookmarkStart w:id="131"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30">
        <w:r>
          <w:rPr>
            <w:rStyle w:val="Hyperlink"/>
          </w:rPr>
          <w:t xml:space="preserve">https://doi.org/10.22033/ESGF/CMIP6.2187</w:t>
        </w:r>
      </w:hyperlink>
      <w:r>
        <w:t xml:space="preserve">.</w:t>
      </w:r>
    </w:p>
    <w:bookmarkEnd w:id="131"/>
    <w:bookmarkStart w:id="133"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32">
        <w:r>
          <w:rPr>
            <w:rStyle w:val="Hyperlink"/>
          </w:rPr>
          <w:t xml:space="preserve">https://doi.org/10.22033/ESGF/CMIP6.2281</w:t>
        </w:r>
      </w:hyperlink>
      <w:r>
        <w:t xml:space="preserve">.</w:t>
      </w:r>
    </w:p>
    <w:bookmarkEnd w:id="133"/>
    <w:bookmarkStart w:id="135"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34">
        <w:r>
          <w:rPr>
            <w:rStyle w:val="Hyperlink"/>
          </w:rPr>
          <w:t xml:space="preserve">https://doi.org/10.22033/ESGF/CMIP6.14361</w:t>
        </w:r>
      </w:hyperlink>
      <w:r>
        <w:t xml:space="preserve">.</w:t>
      </w:r>
    </w:p>
    <w:bookmarkEnd w:id="135"/>
    <w:bookmarkStart w:id="136"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6"/>
    <w:bookmarkStart w:id="138"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7">
        <w:r>
          <w:rPr>
            <w:rStyle w:val="Hyperlink"/>
          </w:rPr>
          <w:t xml:space="preserve">http://cera-www.dkrz.de/WDCC/meta/CMIP6/CMIP6.DAMIP.E3SM-Project.E3SM-1-0</w:t>
        </w:r>
      </w:hyperlink>
      <w:r>
        <w:t xml:space="preserve">.</w:t>
      </w:r>
    </w:p>
    <w:bookmarkEnd w:id="138"/>
    <w:bookmarkStart w:id="140" w:name="ref-eyring2016"/>
    <w:p>
      <w:pPr>
        <w:pStyle w:val="Bibliography"/>
      </w:pPr>
      <w:r>
        <w:t xml:space="preserve">EYRING, V., BONY, S., MEEHL, G.A., SENIOR, C.A., STEVENS, B., STOUFFER, R.J. y TAYLOR, K.E., 2016. Overview of the</w:t>
      </w:r>
      <w:r>
        <w:t xml:space="preserve"> </w:t>
      </w:r>
      <w:r>
        <w:t xml:space="preserve">Coupled Model Intercomparison Project Phase</w:t>
      </w:r>
      <w:r>
        <w:t xml:space="preserve"> </w:t>
      </w:r>
      <w:r>
        <w:t xml:space="preserve">6 (</w:t>
      </w:r>
      <w:r>
        <w:t xml:space="preserve">CMIP6</w:t>
      </w:r>
      <w:r>
        <w:t xml:space="preserve">) Experimental Design and Organization.</w:t>
      </w:r>
      <w:r>
        <w:t xml:space="preserve"> </w:t>
      </w:r>
      <w:r>
        <w:rPr>
          <w:iCs/>
          <w:i/>
        </w:rPr>
        <w:t xml:space="preserve">Geoscientific Model Development</w:t>
      </w:r>
      <w:r>
        <w:t xml:space="preserve">, vol. 9, no. 5, ISSN 1991-959X. DOI</w:t>
      </w:r>
      <w:r>
        <w:t xml:space="preserve"> </w:t>
      </w:r>
      <w:hyperlink r:id="rId139">
        <w:r>
          <w:rPr>
            <w:rStyle w:val="Hyperlink"/>
          </w:rPr>
          <w:t xml:space="preserve">10.5194/gmd-9-1937-2016</w:t>
        </w:r>
      </w:hyperlink>
      <w:r>
        <w:t xml:space="preserve">.</w:t>
      </w:r>
    </w:p>
    <w:bookmarkEnd w:id="140"/>
    <w:bookmarkStart w:id="142"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41">
        <w:r>
          <w:rPr>
            <w:rStyle w:val="Hyperlink"/>
          </w:rPr>
          <w:t xml:space="preserve">10.1029/2006GL028045</w:t>
        </w:r>
      </w:hyperlink>
      <w:r>
        <w:t xml:space="preserve">.</w:t>
      </w:r>
    </w:p>
    <w:bookmarkEnd w:id="142"/>
    <w:bookmarkStart w:id="144"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43">
        <w:r>
          <w:rPr>
            <w:rStyle w:val="Hyperlink"/>
          </w:rPr>
          <w:t xml:space="preserve">10.1007/s00382-010-0905-0</w:t>
        </w:r>
      </w:hyperlink>
      <w:r>
        <w:t xml:space="preserve">.</w:t>
      </w:r>
    </w:p>
    <w:bookmarkEnd w:id="144"/>
    <w:bookmarkStart w:id="146"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5">
        <w:r>
          <w:rPr>
            <w:rStyle w:val="Hyperlink"/>
          </w:rPr>
          <w:t xml:space="preserve">10.1175/JCLI-D-11-00474.1</w:t>
        </w:r>
      </w:hyperlink>
      <w:r>
        <w:t xml:space="preserve">.</w:t>
      </w:r>
    </w:p>
    <w:bookmarkEnd w:id="146"/>
    <w:bookmarkStart w:id="148"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7">
        <w:r>
          <w:rPr>
            <w:rStyle w:val="Hyperlink"/>
          </w:rPr>
          <w:t xml:space="preserve">10.1002/wcc.652</w:t>
        </w:r>
      </w:hyperlink>
      <w:r>
        <w:t xml:space="preserve">.</w:t>
      </w:r>
    </w:p>
    <w:bookmarkEnd w:id="148"/>
    <w:bookmarkStart w:id="150"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49">
        <w:r>
          <w:rPr>
            <w:rStyle w:val="Hyperlink"/>
          </w:rPr>
          <w:t xml:space="preserve">10.1175/JCLI4257.1</w:t>
        </w:r>
      </w:hyperlink>
      <w:r>
        <w:t xml:space="preserve">.</w:t>
      </w:r>
    </w:p>
    <w:bookmarkEnd w:id="150"/>
    <w:bookmarkStart w:id="152"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51">
        <w:r>
          <w:rPr>
            <w:rStyle w:val="Hyperlink"/>
          </w:rPr>
          <w:t xml:space="preserve">10.1126/sciadv.aau3191</w:t>
        </w:r>
      </w:hyperlink>
      <w:r>
        <w:t xml:space="preserve">.</w:t>
      </w:r>
    </w:p>
    <w:bookmarkEnd w:id="152"/>
    <w:bookmarkStart w:id="154"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53">
        <w:r>
          <w:rPr>
            <w:rStyle w:val="Hyperlink"/>
          </w:rPr>
          <w:t xml:space="preserve">10.1029/2005GL023640</w:t>
        </w:r>
      </w:hyperlink>
      <w:r>
        <w:t xml:space="preserve">.</w:t>
      </w:r>
    </w:p>
    <w:bookmarkEnd w:id="154"/>
    <w:bookmarkStart w:id="156"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5">
        <w:r>
          <w:rPr>
            <w:rStyle w:val="Hyperlink"/>
          </w:rPr>
          <w:t xml:space="preserve">10.1002/grl.50500</w:t>
        </w:r>
      </w:hyperlink>
      <w:r>
        <w:t xml:space="preserve">.</w:t>
      </w:r>
    </w:p>
    <w:bookmarkEnd w:id="156"/>
    <w:bookmarkStart w:id="158"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7">
        <w:r>
          <w:rPr>
            <w:rStyle w:val="Hyperlink"/>
          </w:rPr>
          <w:t xml:space="preserve">10.1029/2006GL027721</w:t>
        </w:r>
      </w:hyperlink>
      <w:r>
        <w:t xml:space="preserve">.</w:t>
      </w:r>
    </w:p>
    <w:bookmarkEnd w:id="158"/>
    <w:bookmarkStart w:id="160" w:name="ref-gillett2016"/>
    <w:p>
      <w:pPr>
        <w:pStyle w:val="Bibliography"/>
      </w:pPr>
      <w:r>
        <w:t xml:space="preserve">GILLETT, N.P., SHIOGAMA, H., FUNKE, B., HEGERL, G., KNUTTI, R., MATTHES, K., SANTER, B.D., STONE, D. y TEBALDI, C., 2016. The</w:t>
      </w:r>
      <w:r>
        <w:t xml:space="preserve"> </w:t>
      </w:r>
      <w:r>
        <w:t xml:space="preserve">Detection</w:t>
      </w:r>
      <w:r>
        <w:t xml:space="preserve"> </w:t>
      </w:r>
      <w:r>
        <w:t xml:space="preserve">and</w:t>
      </w:r>
      <w:r>
        <w:t xml:space="preserve"> </w:t>
      </w:r>
      <w:r>
        <w:t xml:space="preserve">Attribution Model Intercomparison Project</w:t>
      </w:r>
      <w:r>
        <w:t xml:space="preserve"> </w:t>
      </w:r>
      <w:r>
        <w:t xml:space="preserve">(</w:t>
      </w:r>
      <w:r>
        <w:t xml:space="preserve">DAMIP</w:t>
      </w:r>
      <w:r>
        <w:t xml:space="preserve"> </w:t>
      </w:r>
      <w:r>
        <w:t xml:space="preserve">v1.0) Contribution to</w:t>
      </w:r>
      <w:r>
        <w:t xml:space="preserve"> </w:t>
      </w:r>
      <w:r>
        <w:t xml:space="preserve">CMIP6</w:t>
      </w:r>
      <w:r>
        <w:t xml:space="preserve">.</w:t>
      </w:r>
      <w:r>
        <w:t xml:space="preserve"> </w:t>
      </w:r>
      <w:r>
        <w:rPr>
          <w:iCs/>
          <w:i/>
        </w:rPr>
        <w:t xml:space="preserve">Geoscientific Model Development</w:t>
      </w:r>
      <w:r>
        <w:t xml:space="preserve">, vol. 9, no. 10, ISSN 1991-959X. DOI</w:t>
      </w:r>
      <w:r>
        <w:t xml:space="preserve"> </w:t>
      </w:r>
      <w:hyperlink r:id="rId159">
        <w:r>
          <w:rPr>
            <w:rStyle w:val="Hyperlink"/>
          </w:rPr>
          <w:t xml:space="preserve">10.5194/gmd-9-3685-2016</w:t>
        </w:r>
      </w:hyperlink>
      <w:r>
        <w:t xml:space="preserve">.</w:t>
      </w:r>
    </w:p>
    <w:bookmarkEnd w:id="160"/>
    <w:bookmarkStart w:id="162"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61">
        <w:r>
          <w:rPr>
            <w:rStyle w:val="Hyperlink"/>
          </w:rPr>
          <w:t xml:space="preserve">10.1029/1999GL900003</w:t>
        </w:r>
      </w:hyperlink>
      <w:r>
        <w:t xml:space="preserve">.</w:t>
      </w:r>
    </w:p>
    <w:bookmarkEnd w:id="162"/>
    <w:bookmarkStart w:id="163"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63"/>
    <w:bookmarkStart w:id="165"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64">
        <w:r>
          <w:rPr>
            <w:rStyle w:val="Hyperlink"/>
          </w:rPr>
          <w:t xml:space="preserve">10.1038/s41561-021-00811-3</w:t>
        </w:r>
      </w:hyperlink>
      <w:r>
        <w:t xml:space="preserve">.</w:t>
      </w:r>
    </w:p>
    <w:bookmarkEnd w:id="165"/>
    <w:bookmarkStart w:id="167"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66">
        <w:r>
          <w:rPr>
            <w:rStyle w:val="Hyperlink"/>
          </w:rPr>
          <w:t xml:space="preserve">10.1080/01431161.2010.541518</w:t>
        </w:r>
      </w:hyperlink>
      <w:r>
        <w:t xml:space="preserve">.</w:t>
      </w:r>
    </w:p>
    <w:bookmarkEnd w:id="167"/>
    <w:bookmarkStart w:id="169"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68">
        <w:r>
          <w:rPr>
            <w:rStyle w:val="Hyperlink"/>
          </w:rPr>
          <w:t xml:space="preserve">10.1175/1520-0469(1979)036&lt;0350:AMMOOT&gt;2.0.CO;2</w:t>
        </w:r>
      </w:hyperlink>
      <w:r>
        <w:t xml:space="preserve">.</w:t>
      </w:r>
    </w:p>
    <w:bookmarkEnd w:id="169"/>
    <w:bookmarkStart w:id="171"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70">
        <w:r>
          <w:rPr>
            <w:rStyle w:val="Hyperlink"/>
          </w:rPr>
          <w:t xml:space="preserve">10.1175/JCLI-D-13-00550.1</w:t>
        </w:r>
      </w:hyperlink>
      <w:r>
        <w:t xml:space="preserve">.</w:t>
      </w:r>
    </w:p>
    <w:bookmarkEnd w:id="171"/>
    <w:bookmarkStart w:id="173"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72">
        <w:r>
          <w:rPr>
            <w:rStyle w:val="Hyperlink"/>
          </w:rPr>
          <w:t xml:space="preserve">10.1175/JCLI4134.1</w:t>
        </w:r>
      </w:hyperlink>
      <w:r>
        <w:t xml:space="preserve">.</w:t>
      </w:r>
    </w:p>
    <w:bookmarkEnd w:id="173"/>
    <w:bookmarkStart w:id="175"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74">
        <w:r>
          <w:rPr>
            <w:rStyle w:val="Hyperlink"/>
          </w:rPr>
          <w:t xml:space="preserve">10.1002/qj.3803</w:t>
        </w:r>
      </w:hyperlink>
      <w:r>
        <w:t xml:space="preserve">.</w:t>
      </w:r>
    </w:p>
    <w:bookmarkEnd w:id="175"/>
    <w:bookmarkStart w:id="177"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76">
        <w:r>
          <w:rPr>
            <w:rStyle w:val="Hyperlink"/>
          </w:rPr>
          <w:t xml:space="preserve">10.5194/hess-16-967-2012</w:t>
        </w:r>
      </w:hyperlink>
      <w:r>
        <w:t xml:space="preserve">.</w:t>
      </w:r>
    </w:p>
    <w:bookmarkEnd w:id="177"/>
    <w:bookmarkStart w:id="179"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78">
        <w:r>
          <w:rPr>
            <w:rStyle w:val="Hyperlink"/>
          </w:rPr>
          <w:t xml:space="preserve">10.1007/s00382-009-0663-z</w:t>
        </w:r>
      </w:hyperlink>
      <w:r>
        <w:t xml:space="preserve">.</w:t>
      </w:r>
    </w:p>
    <w:bookmarkEnd w:id="179"/>
    <w:bookmarkStart w:id="181"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80">
        <w:r>
          <w:rPr>
            <w:rStyle w:val="Hyperlink"/>
          </w:rPr>
          <w:t xml:space="preserve">10.1175/1520-0450(1984)023&lt;1660:CPCATA&gt;2.0.CO;2</w:t>
        </w:r>
      </w:hyperlink>
      <w:r>
        <w:t xml:space="preserve">.</w:t>
      </w:r>
    </w:p>
    <w:bookmarkEnd w:id="181"/>
    <w:bookmarkStart w:id="183"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82">
        <w:r>
          <w:rPr>
            <w:rStyle w:val="Hyperlink"/>
          </w:rPr>
          <w:t xml:space="preserve">https://doi.org/10.22033/ESGF/CMIP6.1408</w:t>
        </w:r>
      </w:hyperlink>
      <w:r>
        <w:t xml:space="preserve">.</w:t>
      </w:r>
    </w:p>
    <w:bookmarkEnd w:id="183"/>
    <w:bookmarkStart w:id="185"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84">
        <w:r>
          <w:rPr>
            <w:rStyle w:val="Hyperlink"/>
          </w:rPr>
          <w:t xml:space="preserve">10.1175/JCLI3570.1</w:t>
        </w:r>
      </w:hyperlink>
      <w:r>
        <w:t xml:space="preserve">.</w:t>
      </w:r>
    </w:p>
    <w:bookmarkEnd w:id="185"/>
    <w:bookmarkStart w:id="187"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86">
        <w:r>
          <w:rPr>
            <w:rStyle w:val="Hyperlink"/>
          </w:rPr>
          <w:t xml:space="preserve">10.1175/JCLI-D-16-0836.1</w:t>
        </w:r>
      </w:hyperlink>
      <w:r>
        <w:t xml:space="preserve">.</w:t>
      </w:r>
    </w:p>
    <w:bookmarkEnd w:id="187"/>
    <w:bookmarkStart w:id="188"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88"/>
    <w:bookmarkStart w:id="190"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89">
        <w:r>
          <w:rPr>
            <w:rStyle w:val="Hyperlink"/>
          </w:rPr>
          <w:t xml:space="preserve">10.1175/JCLI-D-15-0287.1</w:t>
        </w:r>
      </w:hyperlink>
      <w:r>
        <w:t xml:space="preserve">.</w:t>
      </w:r>
    </w:p>
    <w:bookmarkEnd w:id="190"/>
    <w:bookmarkStart w:id="192"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91">
        <w:r>
          <w:rPr>
            <w:rStyle w:val="Hyperlink"/>
          </w:rPr>
          <w:t xml:space="preserve">10.1175/JCLI-D-15-0843.1</w:t>
        </w:r>
      </w:hyperlink>
      <w:r>
        <w:t xml:space="preserve">.</w:t>
      </w:r>
    </w:p>
    <w:bookmarkEnd w:id="192"/>
    <w:bookmarkStart w:id="194"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93">
        <w:r>
          <w:rPr>
            <w:rStyle w:val="Hyperlink"/>
          </w:rPr>
          <w:t xml:space="preserve">https://doi.org/10.22033/ESGF/CMIP6.471</w:t>
        </w:r>
      </w:hyperlink>
      <w:r>
        <w:t xml:space="preserve">.</w:t>
      </w:r>
    </w:p>
    <w:bookmarkEnd w:id="194"/>
    <w:bookmarkStart w:id="196"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5">
        <w:r>
          <w:rPr>
            <w:rStyle w:val="Hyperlink"/>
          </w:rPr>
          <w:t xml:space="preserve">10.1175/JCLI-D-18-0565.1</w:t>
        </w:r>
      </w:hyperlink>
      <w:r>
        <w:t xml:space="preserve">.</w:t>
      </w:r>
    </w:p>
    <w:bookmarkEnd w:id="196"/>
    <w:bookmarkStart w:id="198"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97">
        <w:r>
          <w:rPr>
            <w:rStyle w:val="Hyperlink"/>
          </w:rPr>
          <w:t xml:space="preserve">https://doi.org/10.22033/ESGF/CMIP6.741</w:t>
        </w:r>
      </w:hyperlink>
      <w:r>
        <w:t xml:space="preserve">.</w:t>
      </w:r>
    </w:p>
    <w:bookmarkEnd w:id="198"/>
    <w:bookmarkStart w:id="200"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99">
        <w:r>
          <w:rPr>
            <w:rStyle w:val="Hyperlink"/>
          </w:rPr>
          <w:t xml:space="preserve">10.1175/2008JCLI2309.1</w:t>
        </w:r>
      </w:hyperlink>
      <w:r>
        <w:t xml:space="preserve">.</w:t>
      </w:r>
    </w:p>
    <w:bookmarkEnd w:id="200"/>
    <w:bookmarkStart w:id="202"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201">
        <w:r>
          <w:rPr>
            <w:rStyle w:val="Hyperlink"/>
          </w:rPr>
          <w:t xml:space="preserve">10.1175/1520-0442(1989)002&lt;1239:SHCFAW&gt;2.0.CO;2</w:t>
        </w:r>
      </w:hyperlink>
      <w:r>
        <w:t xml:space="preserve">.</w:t>
      </w:r>
    </w:p>
    <w:bookmarkEnd w:id="202"/>
    <w:bookmarkStart w:id="204"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203">
        <w:r>
          <w:rPr>
            <w:rStyle w:val="Hyperlink"/>
          </w:rPr>
          <w:t xml:space="preserve">10.1002/joc.3370110504</w:t>
        </w:r>
      </w:hyperlink>
      <w:r>
        <w:t xml:space="preserve">.</w:t>
      </w:r>
    </w:p>
    <w:bookmarkEnd w:id="204"/>
    <w:bookmarkStart w:id="206"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5">
        <w:r>
          <w:rPr>
            <w:rStyle w:val="Hyperlink"/>
          </w:rPr>
          <w:t xml:space="preserve">10.1175/1520-0442(1988)001&lt;1177:IVITSH&gt;2.0.CO;2</w:t>
        </w:r>
      </w:hyperlink>
      <w:r>
        <w:t xml:space="preserve">.</w:t>
      </w:r>
    </w:p>
    <w:bookmarkEnd w:id="206"/>
    <w:bookmarkStart w:id="208"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07">
        <w:r>
          <w:rPr>
            <w:rStyle w:val="Hyperlink"/>
          </w:rPr>
          <w:t xml:space="preserve">10.5194/hess-11-1831-2007</w:t>
        </w:r>
      </w:hyperlink>
      <w:r>
        <w:t xml:space="preserve">.</w:t>
      </w:r>
    </w:p>
    <w:bookmarkEnd w:id="208"/>
    <w:bookmarkStart w:id="210"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09">
        <w:r>
          <w:rPr>
            <w:rStyle w:val="Hyperlink"/>
          </w:rPr>
          <w:t xml:space="preserve">https://doi.org/10.22033/ESGF/CMIP6.1783</w:t>
        </w:r>
      </w:hyperlink>
      <w:r>
        <w:t xml:space="preserve">.</w:t>
      </w:r>
    </w:p>
    <w:bookmarkEnd w:id="210"/>
    <w:bookmarkStart w:id="212"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11">
        <w:r>
          <w:rPr>
            <w:rStyle w:val="Hyperlink"/>
          </w:rPr>
          <w:t xml:space="preserve">https://doi.org/10.22033/ESGF/CMIP6.2048</w:t>
        </w:r>
      </w:hyperlink>
      <w:r>
        <w:t xml:space="preserve">.</w:t>
      </w:r>
    </w:p>
    <w:bookmarkEnd w:id="212"/>
    <w:bookmarkStart w:id="214"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3">
        <w:r>
          <w:rPr>
            <w:rStyle w:val="Hyperlink"/>
          </w:rPr>
          <w:t xml:space="preserve">10.1002/2016GL069453</w:t>
        </w:r>
      </w:hyperlink>
      <w:r>
        <w:t xml:space="preserve">.</w:t>
      </w:r>
    </w:p>
    <w:bookmarkEnd w:id="214"/>
    <w:bookmarkStart w:id="216"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5">
        <w:r>
          <w:rPr>
            <w:rStyle w:val="Hyperlink"/>
          </w:rPr>
          <w:t xml:space="preserve">10.1175/1520-0442(2003)016&lt;4134:TITSAM&gt;2.0.CO;2</w:t>
        </w:r>
      </w:hyperlink>
      <w:r>
        <w:t xml:space="preserve">.</w:t>
      </w:r>
    </w:p>
    <w:bookmarkEnd w:id="216"/>
    <w:bookmarkStart w:id="218"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17">
        <w:r>
          <w:rPr>
            <w:rStyle w:val="Hyperlink"/>
          </w:rPr>
          <w:t xml:space="preserve">10.1029/2004GL019952</w:t>
        </w:r>
      </w:hyperlink>
      <w:r>
        <w:t xml:space="preserve">.</w:t>
      </w:r>
    </w:p>
    <w:bookmarkEnd w:id="218"/>
    <w:bookmarkStart w:id="220"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19">
        <w:r>
          <w:rPr>
            <w:rStyle w:val="Hyperlink"/>
          </w:rPr>
          <w:t xml:space="preserve">10.1175/1520-0442(2000)013&lt;3599:RBLFVI&gt;2.0.CO;2</w:t>
        </w:r>
      </w:hyperlink>
      <w:r>
        <w:t xml:space="preserve">.</w:t>
      </w:r>
    </w:p>
    <w:bookmarkEnd w:id="220"/>
    <w:bookmarkStart w:id="222"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21">
        <w:r>
          <w:rPr>
            <w:rStyle w:val="Hyperlink"/>
          </w:rPr>
          <w:t xml:space="preserve">10.1175/1520-0469(1987)044&lt;0877:SADOPA&gt;2.0.CO;2</w:t>
        </w:r>
      </w:hyperlink>
      <w:r>
        <w:t xml:space="preserve">.</w:t>
      </w:r>
    </w:p>
    <w:bookmarkEnd w:id="222"/>
    <w:bookmarkStart w:id="224"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3">
        <w:r>
          <w:rPr>
            <w:rStyle w:val="Hyperlink"/>
          </w:rPr>
          <w:t xml:space="preserve">10.1002/joc.685</w:t>
        </w:r>
      </w:hyperlink>
      <w:r>
        <w:t xml:space="preserve">.</w:t>
      </w:r>
    </w:p>
    <w:bookmarkEnd w:id="224"/>
    <w:bookmarkStart w:id="226" w:name="ref-mo1985"/>
    <w:p>
      <w:pPr>
        <w:pStyle w:val="Bibliography"/>
      </w:pPr>
      <w:r>
        <w:t xml:space="preserve">MO, K.C. y WHITE, G.H., 1985. Teleconnections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25">
        <w:r>
          <w:rPr>
            <w:rStyle w:val="Hyperlink"/>
          </w:rPr>
          <w:t xml:space="preserve">10.1175/1520-0493(1985)113&lt;0022:TITSH&gt;2.0.CO;2</w:t>
        </w:r>
      </w:hyperlink>
      <w:r>
        <w:t xml:space="preserve">.</w:t>
      </w:r>
    </w:p>
    <w:bookmarkEnd w:id="226"/>
    <w:bookmarkStart w:id="228"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27">
        <w:r>
          <w:rPr>
            <w:rStyle w:val="Hyperlink"/>
          </w:rPr>
          <w:t xml:space="preserve">10.1175/JCLI-D-13-00733.1</w:t>
        </w:r>
      </w:hyperlink>
      <w:r>
        <w:t xml:space="preserve">.</w:t>
      </w:r>
    </w:p>
    <w:bookmarkEnd w:id="228"/>
    <w:bookmarkStart w:id="230"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29">
        <w:r>
          <w:rPr>
            <w:rStyle w:val="Hyperlink"/>
          </w:rPr>
          <w:t xml:space="preserve">10.1175/JCLI-D-14-00390.1</w:t>
        </w:r>
      </w:hyperlink>
      <w:r>
        <w:t xml:space="preserve">.</w:t>
      </w:r>
    </w:p>
    <w:bookmarkEnd w:id="230"/>
    <w:bookmarkStart w:id="232"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31">
        <w:r>
          <w:rPr>
            <w:rStyle w:val="Hyperlink"/>
          </w:rPr>
          <w:t xml:space="preserve">10.1007/s00382-011-1044-y</w:t>
        </w:r>
      </w:hyperlink>
      <w:r>
        <w:t xml:space="preserve">.</w:t>
      </w:r>
    </w:p>
    <w:bookmarkEnd w:id="232"/>
    <w:bookmarkStart w:id="234"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33">
        <w:r>
          <w:rPr>
            <w:rStyle w:val="Hyperlink"/>
          </w:rPr>
          <w:t xml:space="preserve">https://doi.org/10.22033/ESGF/CMIP6.11383</w:t>
        </w:r>
      </w:hyperlink>
      <w:r>
        <w:t xml:space="preserve">.</w:t>
      </w:r>
    </w:p>
    <w:bookmarkEnd w:id="234"/>
    <w:bookmarkStart w:id="236"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5">
        <w:r>
          <w:rPr>
            <w:rStyle w:val="Hyperlink"/>
          </w:rPr>
          <w:t xml:space="preserve">10.1175/1520-0469(1985)042&lt;0217:OTTDPO&gt;2.0.CO;2</w:t>
        </w:r>
      </w:hyperlink>
      <w:r>
        <w:t xml:space="preserve">.</w:t>
      </w:r>
    </w:p>
    <w:bookmarkEnd w:id="236"/>
    <w:bookmarkStart w:id="238"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37">
        <w:r>
          <w:rPr>
            <w:rStyle w:val="Hyperlink"/>
          </w:rPr>
          <w:t xml:space="preserve">10.1175/1520-0442(1995)008&lt;2673:QSWITS&gt;2.0.CO;2</w:t>
        </w:r>
      </w:hyperlink>
      <w:r>
        <w:t xml:space="preserve">.</w:t>
      </w:r>
    </w:p>
    <w:bookmarkEnd w:id="238"/>
    <w:bookmarkStart w:id="239"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39"/>
    <w:bookmarkStart w:id="241"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40">
        <w:r>
          <w:rPr>
            <w:rStyle w:val="Hyperlink"/>
          </w:rPr>
          <w:t xml:space="preserve">10.1175/1520-0442(2003)016&lt;2915:RLCITE&gt;2.0.CO;2</w:t>
        </w:r>
      </w:hyperlink>
      <w:r>
        <w:t xml:space="preserve">.</w:t>
      </w:r>
    </w:p>
    <w:bookmarkEnd w:id="241"/>
    <w:bookmarkStart w:id="243"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42">
        <w:r>
          <w:rPr>
            <w:rStyle w:val="Hyperlink"/>
          </w:rPr>
          <w:t xml:space="preserve">10.1029/2004GL020365</w:t>
        </w:r>
      </w:hyperlink>
      <w:r>
        <w:t xml:space="preserve">.</w:t>
      </w:r>
    </w:p>
    <w:bookmarkEnd w:id="243"/>
    <w:bookmarkStart w:id="245"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44">
        <w:r>
          <w:rPr>
            <w:rStyle w:val="Hyperlink"/>
          </w:rPr>
          <w:t xml:space="preserve">10.1029/2006JD007852</w:t>
        </w:r>
      </w:hyperlink>
      <w:r>
        <w:t xml:space="preserve">.</w:t>
      </w:r>
    </w:p>
    <w:bookmarkEnd w:id="245"/>
    <w:bookmarkStart w:id="247"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46">
        <w:r>
          <w:rPr>
            <w:rStyle w:val="Hyperlink"/>
          </w:rPr>
          <w:t xml:space="preserve">https://doi.org/10.22033/ESGF/CMIP6.419</w:t>
        </w:r>
      </w:hyperlink>
      <w:r>
        <w:t xml:space="preserve">.</w:t>
      </w:r>
    </w:p>
    <w:bookmarkEnd w:id="247"/>
    <w:bookmarkStart w:id="249"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48">
        <w:r>
          <w:rPr>
            <w:rStyle w:val="Hyperlink"/>
          </w:rPr>
          <w:t xml:space="preserve">10.1175/1520-0493(1987)115&lt;2161:AEOTTS&gt;2.0.CO;2</w:t>
        </w:r>
      </w:hyperlink>
      <w:r>
        <w:t xml:space="preserve">.</w:t>
      </w:r>
    </w:p>
    <w:bookmarkEnd w:id="249"/>
    <w:bookmarkStart w:id="251"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50">
        <w:r>
          <w:rPr>
            <w:rStyle w:val="Hyperlink"/>
          </w:rPr>
          <w:t xml:space="preserve">10.3390/atmos9110431</w:t>
        </w:r>
      </w:hyperlink>
      <w:r>
        <w:t xml:space="preserve">.</w:t>
      </w:r>
    </w:p>
    <w:bookmarkEnd w:id="251"/>
    <w:bookmarkStart w:id="253"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52">
        <w:r>
          <w:rPr>
            <w:rStyle w:val="Hyperlink"/>
          </w:rPr>
          <w:t xml:space="preserve">10.1038/43854</w:t>
        </w:r>
      </w:hyperlink>
      <w:r>
        <w:t xml:space="preserve">.</w:t>
      </w:r>
    </w:p>
    <w:bookmarkEnd w:id="253"/>
    <w:bookmarkStart w:id="255"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54">
        <w:r>
          <w:rPr>
            <w:rStyle w:val="Hyperlink"/>
          </w:rPr>
          <w:t xml:space="preserve">10.3354/cr025151</w:t>
        </w:r>
      </w:hyperlink>
      <w:r>
        <w:t xml:space="preserve">.</w:t>
      </w:r>
    </w:p>
    <w:bookmarkEnd w:id="255"/>
    <w:bookmarkStart w:id="257"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56">
        <w:r>
          <w:rPr>
            <w:rStyle w:val="Hyperlink"/>
          </w:rPr>
          <w:t xml:space="preserve">https://doi.org/10.22033/ESGF/CMIP6.1391</w:t>
        </w:r>
      </w:hyperlink>
      <w:r>
        <w:t xml:space="preserve">.</w:t>
      </w:r>
    </w:p>
    <w:bookmarkEnd w:id="257"/>
    <w:bookmarkStart w:id="259"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58">
        <w:r>
          <w:rPr>
            <w:rStyle w:val="Hyperlink"/>
          </w:rPr>
          <w:t xml:space="preserve">https://doi.org/10.22033/ESGF/CMIP6.580</w:t>
        </w:r>
      </w:hyperlink>
      <w:r>
        <w:t xml:space="preserve">.</w:t>
      </w:r>
    </w:p>
    <w:bookmarkEnd w:id="259"/>
    <w:bookmarkStart w:id="261"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60">
        <w:r>
          <w:rPr>
            <w:rStyle w:val="Hyperlink"/>
          </w:rPr>
          <w:t xml:space="preserve">https://doi.org/10.22033/ESGF/CMIP6.359</w:t>
        </w:r>
      </w:hyperlink>
      <w:r>
        <w:t xml:space="preserve">.</w:t>
      </w:r>
    </w:p>
    <w:bookmarkEnd w:id="261"/>
    <w:bookmarkStart w:id="263"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62">
        <w:r>
          <w:rPr>
            <w:rStyle w:val="Hyperlink"/>
          </w:rPr>
          <w:t xml:space="preserve">https://www.jstor.org/stable/2345597</w:t>
        </w:r>
      </w:hyperlink>
      <w:r>
        <w:t xml:space="preserve">.</w:t>
      </w:r>
    </w:p>
    <w:bookmarkEnd w:id="263"/>
    <w:bookmarkStart w:id="265"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64">
        <w:r>
          <w:rPr>
            <w:rStyle w:val="Hyperlink"/>
          </w:rPr>
          <w:t xml:space="preserve">https://doi.org/10.22033/ESGF/CMIP6.2245</w:t>
        </w:r>
      </w:hyperlink>
      <w:r>
        <w:t xml:space="preserve">.</w:t>
      </w:r>
    </w:p>
    <w:bookmarkEnd w:id="265"/>
    <w:bookmarkStart w:id="267"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66">
        <w:r>
          <w:rPr>
            <w:rStyle w:val="Hyperlink"/>
          </w:rPr>
          <w:t xml:space="preserve">https://doi.org/10.22033/ESGF/CMIP6.894</w:t>
        </w:r>
      </w:hyperlink>
      <w:r>
        <w:t xml:space="preserve">.</w:t>
      </w:r>
    </w:p>
    <w:bookmarkEnd w:id="267"/>
    <w:bookmarkStart w:id="269"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68">
        <w:r>
          <w:rPr>
            <w:rStyle w:val="Hyperlink"/>
          </w:rPr>
          <w:t xml:space="preserve">10.1175/2009JCLI3036.1</w:t>
        </w:r>
      </w:hyperlink>
      <w:r>
        <w:t xml:space="preserve">.</w:t>
      </w:r>
    </w:p>
    <w:bookmarkEnd w:id="269"/>
    <w:bookmarkStart w:id="271"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70">
        <w:r>
          <w:rPr>
            <w:rStyle w:val="Hyperlink"/>
          </w:rPr>
          <w:t xml:space="preserve">10.1029/94JD02395</w:t>
        </w:r>
      </w:hyperlink>
      <w:r>
        <w:t xml:space="preserve">.</w:t>
      </w:r>
    </w:p>
    <w:bookmarkEnd w:id="271"/>
    <w:bookmarkStart w:id="273"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72">
        <w:r>
          <w:rPr>
            <w:rStyle w:val="Hyperlink"/>
          </w:rPr>
          <w:t xml:space="preserve">https://doi.org/10.22033/ESGF/CMIP6.1400</w:t>
        </w:r>
      </w:hyperlink>
      <w:r>
        <w:t xml:space="preserve">.</w:t>
      </w:r>
    </w:p>
    <w:bookmarkEnd w:id="273"/>
    <w:bookmarkStart w:id="275"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74">
        <w:r>
          <w:rPr>
            <w:rStyle w:val="Hyperlink"/>
          </w:rPr>
          <w:t xml:space="preserve">https://doi.org/10.22033/ESGF/CMIP6.2062</w:t>
        </w:r>
      </w:hyperlink>
      <w:r>
        <w:t xml:space="preserve">.</w:t>
      </w:r>
    </w:p>
    <w:bookmarkEnd w:id="275"/>
    <w:bookmarkStart w:id="277"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76">
        <w:r>
          <w:rPr>
            <w:rStyle w:val="Hyperlink"/>
          </w:rPr>
          <w:t xml:space="preserve">https://doi.org/10.22033/ESGF/CMIP6.1303</w:t>
        </w:r>
      </w:hyperlink>
      <w:r>
        <w:t xml:space="preserve">.</w:t>
      </w:r>
    </w:p>
    <w:bookmarkEnd w:id="277"/>
    <w:bookmarkStart w:id="279"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78">
        <w:r>
          <w:rPr>
            <w:rStyle w:val="Hyperlink"/>
          </w:rPr>
          <w:t xml:space="preserve">https://doi.org/10.22033/ESGF/CMIP6.1305</w:t>
        </w:r>
      </w:hyperlink>
      <w:r>
        <w:t xml:space="preserve">.</w:t>
      </w:r>
    </w:p>
    <w:bookmarkEnd w:id="279"/>
    <w:bookmarkStart w:id="281"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80">
        <w:r>
          <w:rPr>
            <w:rStyle w:val="Hyperlink"/>
          </w:rPr>
          <w:t xml:space="preserve">https://doi.org/10.22033/ESGF/CMIP6.1569</w:t>
        </w:r>
      </w:hyperlink>
      <w:r>
        <w:t xml:space="preserve">.</w:t>
      </w:r>
    </w:p>
    <w:bookmarkEnd w:id="281"/>
    <w:bookmarkStart w:id="283"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82">
        <w:r>
          <w:rPr>
            <w:rStyle w:val="Hyperlink"/>
          </w:rPr>
          <w:t xml:space="preserve">https://doi.org/10.22033/ESGF/CMIP6.881</w:t>
        </w:r>
      </w:hyperlink>
      <w:r>
        <w:t xml:space="preserve">.</w:t>
      </w:r>
    </w:p>
    <w:bookmarkEnd w:id="283"/>
    <w:bookmarkStart w:id="285"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84">
        <w:r>
          <w:rPr>
            <w:rStyle w:val="Hyperlink"/>
          </w:rPr>
          <w:t xml:space="preserve">10.1175/1520-0493(1980)108&lt;1378:PWAMIT&gt;2.0.CO;2</w:t>
        </w:r>
      </w:hyperlink>
      <w:r>
        <w:t xml:space="preserve">.</w:t>
      </w:r>
    </w:p>
    <w:bookmarkEnd w:id="285"/>
    <w:bookmarkStart w:id="287"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86">
        <w:r>
          <w:rPr>
            <w:rStyle w:val="Hyperlink"/>
          </w:rPr>
          <w:t xml:space="preserve">10.1175/1520-0493(1985)113&lt;0003:BITSH&gt;2.0.CO;2</w:t>
        </w:r>
      </w:hyperlink>
      <w:r>
        <w:t xml:space="preserve">.</w:t>
      </w:r>
    </w:p>
    <w:bookmarkEnd w:id="287"/>
    <w:bookmarkStart w:id="289"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88">
        <w:r>
          <w:rPr>
            <w:rStyle w:val="Hyperlink"/>
          </w:rPr>
          <w:t xml:space="preserve">10.1002/joc.4848</w:t>
        </w:r>
      </w:hyperlink>
      <w:r>
        <w:t xml:space="preserve">.</w:t>
      </w:r>
    </w:p>
    <w:bookmarkEnd w:id="289"/>
    <w:bookmarkStart w:id="291"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90">
        <w:r>
          <w:rPr>
            <w:rStyle w:val="Hyperlink"/>
          </w:rPr>
          <w:t xml:space="preserve">10.1029/JC077i006p00992</w:t>
        </w:r>
      </w:hyperlink>
      <w:r>
        <w:t xml:space="preserve">.</w:t>
      </w:r>
    </w:p>
    <w:bookmarkEnd w:id="291"/>
    <w:bookmarkStart w:id="293"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92">
        <w:r>
          <w:rPr>
            <w:rStyle w:val="Hyperlink"/>
          </w:rPr>
          <w:t xml:space="preserve">10.20937/ATM.52910</w:t>
        </w:r>
      </w:hyperlink>
      <w:r>
        <w:t xml:space="preserve">.</w:t>
      </w:r>
    </w:p>
    <w:bookmarkEnd w:id="293"/>
    <w:bookmarkStart w:id="295" w:name="ref-vera2018"/>
    <w:p>
      <w:pPr>
        <w:pStyle w:val="Bibliography"/>
      </w:pPr>
      <w:r>
        <w:t xml:space="preserve">VERA, C.S. y OSMAN, M., 2018. Activity of the</w:t>
      </w:r>
      <w:r>
        <w:t xml:space="preserve"> </w:t>
      </w:r>
      <w:r>
        <w:t xml:space="preserve">Southern Annular Mode</w:t>
      </w:r>
      <w:r>
        <w:t xml:space="preserve"> </w:t>
      </w:r>
      <w:r>
        <w:t xml:space="preserve">during 2015</w:t>
      </w:r>
      <w:r>
        <w:t xml:space="preserve">2016</w:t>
      </w:r>
      <w:r>
        <w:t xml:space="preserve"> </w:t>
      </w:r>
      <w:r>
        <w:t xml:space="preserve">El Ni</w:t>
      </w:r>
      <w:r>
        <w:t xml:space="preserve">ñ</w:t>
      </w:r>
      <w:r>
        <w:t xml:space="preserve">o</w:t>
      </w:r>
      <w:r>
        <w:t xml:space="preserve"> </w:t>
      </w:r>
      <w:r>
        <w:t xml:space="preserve">Event and Its Impact on</w:t>
      </w:r>
      <w:r>
        <w:t xml:space="preserve"> </w:t>
      </w:r>
      <w:r>
        <w:t xml:space="preserve">Southern Hemisphere</w:t>
      </w:r>
      <w:r>
        <w:t xml:space="preserve"> </w:t>
      </w:r>
      <w:r>
        <w:t xml:space="preserve">Climate Anomalies.</w:t>
      </w:r>
      <w:r>
        <w:t xml:space="preserve"> </w:t>
      </w:r>
      <w:r>
        <w:rPr>
          <w:iCs/>
          <w:i/>
        </w:rPr>
        <w:t xml:space="preserve">International Journal of Climatology</w:t>
      </w:r>
      <w:r>
        <w:t xml:space="preserve">, vol. 38, no. S1, ISSN 1097-0088. DOI</w:t>
      </w:r>
      <w:r>
        <w:t xml:space="preserve"> </w:t>
      </w:r>
      <w:hyperlink r:id="rId294">
        <w:r>
          <w:rPr>
            <w:rStyle w:val="Hyperlink"/>
          </w:rPr>
          <w:t xml:space="preserve">10.1002/joc.5419</w:t>
        </w:r>
      </w:hyperlink>
      <w:r>
        <w:t xml:space="preserve">.</w:t>
      </w:r>
    </w:p>
    <w:bookmarkEnd w:id="295"/>
    <w:bookmarkStart w:id="297"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96">
        <w:r>
          <w:rPr>
            <w:rStyle w:val="Hyperlink"/>
          </w:rPr>
          <w:t xml:space="preserve">https://doi.org/10.22033/ESGF/CMIP6.1375</w:t>
        </w:r>
      </w:hyperlink>
      <w:r>
        <w:t xml:space="preserve">.</w:t>
      </w:r>
    </w:p>
    <w:bookmarkEnd w:id="297"/>
    <w:bookmarkStart w:id="299"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98">
        <w:r>
          <w:rPr>
            <w:rStyle w:val="Hyperlink"/>
          </w:rPr>
          <w:t xml:space="preserve">https://doi.org/10.22033/ESGF/CMIP6.1376</w:t>
        </w:r>
      </w:hyperlink>
      <w:r>
        <w:t xml:space="preserve">.</w:t>
      </w:r>
    </w:p>
    <w:bookmarkEnd w:id="299"/>
    <w:bookmarkStart w:id="301"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300">
        <w:r>
          <w:rPr>
            <w:rStyle w:val="Hyperlink"/>
          </w:rPr>
          <w:t xml:space="preserve">https://doi.org/10.22033/ESGF/CMIP6.1423</w:t>
        </w:r>
      </w:hyperlink>
      <w:r>
        <w:t xml:space="preserve">.</w:t>
      </w:r>
    </w:p>
    <w:bookmarkEnd w:id="301"/>
    <w:bookmarkStart w:id="302"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302"/>
    <w:bookmarkStart w:id="304"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303">
        <w:r>
          <w:rPr>
            <w:rStyle w:val="Hyperlink"/>
          </w:rPr>
          <w:t xml:space="preserve">10.1175/JCLI-D-13-00160.1</w:t>
        </w:r>
      </w:hyperlink>
      <w:r>
        <w:t xml:space="preserve">.</w:t>
      </w:r>
    </w:p>
    <w:bookmarkEnd w:id="304"/>
    <w:bookmarkStart w:id="306" w:name="ref-watterson1992"/>
    <w:p>
      <w:pPr>
        <w:pStyle w:val="Bibliography"/>
      </w:pPr>
      <w:r>
        <w:t xml:space="preserve">WATTERSON, I.G. y JAMES, I.N., 1992. Baroclinic</w:t>
      </w:r>
      <w:r>
        <w:t xml:space="preserve"> </w:t>
      </w:r>
      <w:r>
        <w:t xml:space="preserve">Waves Propagating From A High-Latitude Source</w:t>
      </w:r>
      <w:r>
        <w:t xml:space="preserve">.</w:t>
      </w:r>
      <w:r>
        <w:t xml:space="preserve"> </w:t>
      </w:r>
      <w:r>
        <w:rPr>
          <w:iCs/>
          <w:i/>
        </w:rPr>
        <w:t xml:space="preserve">Quarterly Journal of the Royal Meteorological Society</w:t>
      </w:r>
      <w:r>
        <w:t xml:space="preserve">, vol. 118, no. 503, ISSN 1477-870X. DOI</w:t>
      </w:r>
      <w:r>
        <w:t xml:space="preserve"> </w:t>
      </w:r>
      <w:hyperlink r:id="rId305">
        <w:r>
          <w:rPr>
            <w:rStyle w:val="Hyperlink"/>
          </w:rPr>
          <w:t xml:space="preserve">10.1002/qj.49711850303</w:t>
        </w:r>
      </w:hyperlink>
      <w:r>
        <w:t xml:space="preserve">.</w:t>
      </w:r>
    </w:p>
    <w:bookmarkEnd w:id="306"/>
    <w:bookmarkStart w:id="308" w:name="ref-wickham2009"/>
    <w:p>
      <w:pPr>
        <w:pStyle w:val="Bibliography"/>
      </w:pPr>
      <w:r>
        <w:t xml:space="preserve">WICKHAM, H., 2009.</w:t>
      </w:r>
      <w:r>
        <w:t xml:space="preserve"> </w:t>
      </w:r>
      <w:hyperlink r:id="rId307">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308"/>
    <w:bookmarkStart w:id="310"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09">
        <w:r>
          <w:rPr>
            <w:rStyle w:val="Hyperlink"/>
          </w:rPr>
          <w:t xml:space="preserve">https://doi.org/10.22033/ESGF/CMIP6.742</w:t>
        </w:r>
      </w:hyperlink>
      <w:r>
        <w:t xml:space="preserve">.</w:t>
      </w:r>
    </w:p>
    <w:bookmarkEnd w:id="310"/>
    <w:bookmarkStart w:id="312"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11">
        <w:r>
          <w:rPr>
            <w:rStyle w:val="Hyperlink"/>
          </w:rPr>
          <w:t xml:space="preserve">10.1175/BAMS-D-15-00267.1</w:t>
        </w:r>
      </w:hyperlink>
      <w:r>
        <w:t xml:space="preserve">.</w:t>
      </w:r>
    </w:p>
    <w:bookmarkEnd w:id="312"/>
    <w:bookmarkStart w:id="314"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13">
        <w:r>
          <w:rPr>
            <w:rStyle w:val="Hyperlink"/>
          </w:rPr>
          <w:t xml:space="preserve">10.1029/92JD02820</w:t>
        </w:r>
      </w:hyperlink>
      <w:r>
        <w:t xml:space="preserve">.</w:t>
      </w:r>
    </w:p>
    <w:bookmarkEnd w:id="314"/>
    <w:bookmarkStart w:id="316"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15">
        <w:r>
          <w:rPr>
            <w:rStyle w:val="Hyperlink"/>
          </w:rPr>
          <w:t xml:space="preserve">10.1002/joc.2336</w:t>
        </w:r>
      </w:hyperlink>
      <w:r>
        <w:t xml:space="preserve">.</w:t>
      </w:r>
    </w:p>
    <w:bookmarkEnd w:id="316"/>
    <w:bookmarkStart w:id="318"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17">
        <w:r>
          <w:rPr>
            <w:rStyle w:val="Hyperlink"/>
          </w:rPr>
          <w:t xml:space="preserve">10.1175/1520-0477(1997)078&lt;2539:GPAYMA&gt;2.0.CO;2</w:t>
        </w:r>
      </w:hyperlink>
      <w:r>
        <w:t xml:space="preserve">.</w:t>
      </w:r>
    </w:p>
    <w:bookmarkEnd w:id="318"/>
    <w:bookmarkStart w:id="319"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19"/>
    <w:bookmarkStart w:id="321"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20">
        <w:r>
          <w:rPr>
            <w:rStyle w:val="Hyperlink"/>
          </w:rPr>
          <w:t xml:space="preserve">https://doi.org/10.22033/ESGF/CMIP6.1726</w:t>
        </w:r>
      </w:hyperlink>
      <w:r>
        <w:t xml:space="preserve">.</w:t>
      </w:r>
    </w:p>
    <w:bookmarkEnd w:id="321"/>
    <w:bookmarkStart w:id="323"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22">
        <w:r>
          <w:rPr>
            <w:rStyle w:val="Hyperlink"/>
          </w:rPr>
          <w:t xml:space="preserve">https://doi.org/10.22033/ESGF/CMIP6.634</w:t>
        </w:r>
      </w:hyperlink>
      <w:r>
        <w:t xml:space="preserve">.</w:t>
      </w:r>
    </w:p>
    <w:bookmarkEnd w:id="323"/>
    <w:bookmarkStart w:id="325"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24">
        <w:r>
          <w:rPr>
            <w:rStyle w:val="Hyperlink"/>
          </w:rPr>
          <w:t xml:space="preserve">10.1175/2009JCLI3129.1</w:t>
        </w:r>
      </w:hyperlink>
      <w:r>
        <w:t xml:space="preserve">.</w:t>
      </w:r>
    </w:p>
    <w:bookmarkEnd w:id="325"/>
    <w:bookmarkStart w:id="327"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26">
        <w:r>
          <w:rPr>
            <w:rStyle w:val="Hyperlink"/>
          </w:rPr>
          <w:t xml:space="preserve">https://doi.org/10.22033/ESGF/CMIP6.2288</w:t>
        </w:r>
      </w:hyperlink>
      <w:r>
        <w:t xml:space="preserve">.</w:t>
      </w:r>
    </w:p>
    <w:bookmarkEnd w:id="327"/>
    <w:bookmarkStart w:id="329"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28">
        <w:r>
          <w:rPr>
            <w:rStyle w:val="Hyperlink"/>
          </w:rPr>
          <w:t xml:space="preserve">https://doi.org/10.22033/ESGF/CMIP6.14362</w:t>
        </w:r>
      </w:hyperlink>
      <w:r>
        <w:t xml:space="preserve">.</w:t>
      </w:r>
    </w:p>
    <w:bookmarkEnd w:id="329"/>
    <w:bookmarkEnd w:id="330"/>
    <w:bookmarkEnd w:id="3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79" Target="media/rId79.png" /><Relationship Type="http://schemas.openxmlformats.org/officeDocument/2006/relationships/hyperlink" Id="rId137" Target="http://cera-www.dkrz.de/WDCC/meta/CMIP6/CMIP6.DAMIP.E3SM-Project.E3SM-1-0" TargetMode="External" /><Relationship Type="http://schemas.openxmlformats.org/officeDocument/2006/relationships/hyperlink" Id="rId213" Target="https://doi.org/10.1002/2016GL069453" TargetMode="External" /><Relationship Type="http://schemas.openxmlformats.org/officeDocument/2006/relationships/hyperlink" Id="rId155" Target="https://doi.org/10.1002/grl.50500" TargetMode="External" /><Relationship Type="http://schemas.openxmlformats.org/officeDocument/2006/relationships/hyperlink" Id="rId126" Target="https://doi.org/10.1002/jgrd.50860" TargetMode="External" /><Relationship Type="http://schemas.openxmlformats.org/officeDocument/2006/relationships/hyperlink" Id="rId315" Target="https://doi.org/10.1002/joc.2336" TargetMode="External" /><Relationship Type="http://schemas.openxmlformats.org/officeDocument/2006/relationships/hyperlink" Id="rId203" Target="https://doi.org/10.1002/joc.3370110504" TargetMode="External" /><Relationship Type="http://schemas.openxmlformats.org/officeDocument/2006/relationships/hyperlink" Id="rId288" Target="https://doi.org/10.1002/joc.4848" TargetMode="External" /><Relationship Type="http://schemas.openxmlformats.org/officeDocument/2006/relationships/hyperlink" Id="rId294" Target="https://doi.org/10.1002/joc.5419" TargetMode="External" /><Relationship Type="http://schemas.openxmlformats.org/officeDocument/2006/relationships/hyperlink" Id="rId223" Target="https://doi.org/10.1002/joc.685" TargetMode="External" /><Relationship Type="http://schemas.openxmlformats.org/officeDocument/2006/relationships/hyperlink" Id="rId174"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5" Target="https://doi.org/10.1002/qj.49711850303" TargetMode="External" /><Relationship Type="http://schemas.openxmlformats.org/officeDocument/2006/relationships/hyperlink" Id="rId147" Target="https://doi.org/10.1002/wcc.652" TargetMode="External" /><Relationship Type="http://schemas.openxmlformats.org/officeDocument/2006/relationships/hyperlink" Id="rId307" Target="https://doi.org/10.1007/978-0-387-98141-3" TargetMode="External" /><Relationship Type="http://schemas.openxmlformats.org/officeDocument/2006/relationships/hyperlink" Id="rId178" Target="https://doi.org/10.1007/s00382-009-0663-z" TargetMode="External" /><Relationship Type="http://schemas.openxmlformats.org/officeDocument/2006/relationships/hyperlink" Id="rId143" Target="https://doi.org/10.1007/s00382-010-0905-0" TargetMode="External" /><Relationship Type="http://schemas.openxmlformats.org/officeDocument/2006/relationships/hyperlink" Id="rId231" Target="https://doi.org/10.1007/s00382-011-1044-y" TargetMode="External" /><Relationship Type="http://schemas.openxmlformats.org/officeDocument/2006/relationships/hyperlink" Id="rId118" Target="https://doi.org/10.1007/s00382-023-06780-0" TargetMode="External" /><Relationship Type="http://schemas.openxmlformats.org/officeDocument/2006/relationships/hyperlink" Id="rId161" Target="https://doi.org/10.1029/1999GL900003" TargetMode="External" /><Relationship Type="http://schemas.openxmlformats.org/officeDocument/2006/relationships/hyperlink" Id="rId124"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17" Target="https://doi.org/10.1029/2004GL019952" TargetMode="External" /><Relationship Type="http://schemas.openxmlformats.org/officeDocument/2006/relationships/hyperlink" Id="rId242" Target="https://doi.org/10.1029/2004GL020365" TargetMode="External" /><Relationship Type="http://schemas.openxmlformats.org/officeDocument/2006/relationships/hyperlink" Id="rId153" Target="https://doi.org/10.1029/2005GL023640" TargetMode="External" /><Relationship Type="http://schemas.openxmlformats.org/officeDocument/2006/relationships/hyperlink" Id="rId157" Target="https://doi.org/10.1029/2006GL027721" TargetMode="External" /><Relationship Type="http://schemas.openxmlformats.org/officeDocument/2006/relationships/hyperlink" Id="rId141" Target="https://doi.org/10.1029/2006GL028045" TargetMode="External" /><Relationship Type="http://schemas.openxmlformats.org/officeDocument/2006/relationships/hyperlink" Id="rId244" Target="https://doi.org/10.1029/2006JD007852" TargetMode="External" /><Relationship Type="http://schemas.openxmlformats.org/officeDocument/2006/relationships/hyperlink" Id="rId313" Target="https://doi.org/10.1029/92JD02820" TargetMode="External" /><Relationship Type="http://schemas.openxmlformats.org/officeDocument/2006/relationships/hyperlink" Id="rId270" Target="https://doi.org/10.1029/94JD02395" TargetMode="External" /><Relationship Type="http://schemas.openxmlformats.org/officeDocument/2006/relationships/hyperlink" Id="rId290" Target="https://doi.org/10.1029/JC077i006p00992" TargetMode="External" /><Relationship Type="http://schemas.openxmlformats.org/officeDocument/2006/relationships/hyperlink" Id="rId252" Target="https://doi.org/10.1038/43854" TargetMode="External" /><Relationship Type="http://schemas.openxmlformats.org/officeDocument/2006/relationships/hyperlink" Id="rId164"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6"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1" Target="https://doi.org/10.1126/sciadv.aau3191" TargetMode="External" /><Relationship Type="http://schemas.openxmlformats.org/officeDocument/2006/relationships/hyperlink" Id="rId205" Target="https://doi.org/10.1175/1520-0442(1988)001&lt;1177:IVITSH&gt;2.0.CO;2" TargetMode="External" /><Relationship Type="http://schemas.openxmlformats.org/officeDocument/2006/relationships/hyperlink" Id="rId201" Target="https://doi.org/10.1175/1520-0442(1989)002&lt;1239:SHCFAW&gt;2.0.CO;2" TargetMode="External" /><Relationship Type="http://schemas.openxmlformats.org/officeDocument/2006/relationships/hyperlink" Id="rId237" Target="https://doi.org/10.1175/1520-0442(1995)008&lt;2673:QSWITS&gt;2.0.CO;2" TargetMode="External" /><Relationship Type="http://schemas.openxmlformats.org/officeDocument/2006/relationships/hyperlink" Id="rId219" Target="https://doi.org/10.1175/1520-0442(2000)013&lt;3599:RBLFVI&gt;2.0.CO;2" TargetMode="External" /><Relationship Type="http://schemas.openxmlformats.org/officeDocument/2006/relationships/hyperlink" Id="rId240" Target="https://doi.org/10.1175/1520-0442(2003)016&lt;2915:RLCITE&gt;2.0.CO;2" TargetMode="External" /><Relationship Type="http://schemas.openxmlformats.org/officeDocument/2006/relationships/hyperlink" Id="rId215" Target="https://doi.org/10.1175/1520-0442(2003)016&lt;4134:TITSAM&gt;2.0.CO;2" TargetMode="External" /><Relationship Type="http://schemas.openxmlformats.org/officeDocument/2006/relationships/hyperlink" Id="rId122" Target="https://doi.org/10.1175/1520-0442(2003)16&lt;1159:SDOETO&gt;2.0.CO;2" TargetMode="External" /><Relationship Type="http://schemas.openxmlformats.org/officeDocument/2006/relationships/hyperlink" Id="rId180" Target="https://doi.org/10.1175/1520-0450(1984)023&lt;1660:CPCATA&gt;2.0.CO;2" TargetMode="External" /><Relationship Type="http://schemas.openxmlformats.org/officeDocument/2006/relationships/hyperlink" Id="rId168" Target="https://doi.org/10.1175/1520-0469(1979)036&lt;0350:AMMOOT&gt;2.0.CO;2" TargetMode="External" /><Relationship Type="http://schemas.openxmlformats.org/officeDocument/2006/relationships/hyperlink" Id="rId235" Target="https://doi.org/10.1175/1520-0469(1985)042&lt;0217:OTTDPO&gt;2.0.CO;2" TargetMode="External" /><Relationship Type="http://schemas.openxmlformats.org/officeDocument/2006/relationships/hyperlink" Id="rId221" Target="https://doi.org/10.1175/1520-0469(1987)044&lt;0877:SADOPA&gt;2.0.CO;2" TargetMode="External" /><Relationship Type="http://schemas.openxmlformats.org/officeDocument/2006/relationships/hyperlink" Id="rId317" Target="https://doi.org/10.1175/1520-0477(1997)078&lt;2539:GPAYMA&gt;2.0.CO;2" TargetMode="External" /><Relationship Type="http://schemas.openxmlformats.org/officeDocument/2006/relationships/hyperlink" Id="rId284" Target="https://doi.org/10.1175/1520-0493(1980)108&lt;1378:PWAMIT&gt;2.0.CO;2" TargetMode="External" /><Relationship Type="http://schemas.openxmlformats.org/officeDocument/2006/relationships/hyperlink" Id="rId286" Target="https://doi.org/10.1175/1520-0493(1985)113&lt;0003:BITSH&gt;2.0.CO;2" TargetMode="External" /><Relationship Type="http://schemas.openxmlformats.org/officeDocument/2006/relationships/hyperlink" Id="rId225" Target="https://doi.org/10.1175/1520-0493(1985)113&lt;0022:TITSH&gt;2.0.CO;2" TargetMode="External" /><Relationship Type="http://schemas.openxmlformats.org/officeDocument/2006/relationships/hyperlink" Id="rId248" Target="https://doi.org/10.1175/1520-0493(1987)115&lt;2161:AEOTTS&gt;2.0.CO;2" TargetMode="External" /><Relationship Type="http://schemas.openxmlformats.org/officeDocument/2006/relationships/hyperlink" Id="rId199" Target="https://doi.org/10.1175/2008JCLI2309.1" TargetMode="External" /><Relationship Type="http://schemas.openxmlformats.org/officeDocument/2006/relationships/hyperlink" Id="rId268" Target="https://doi.org/10.1175/2009JCLI3036.1" TargetMode="External" /><Relationship Type="http://schemas.openxmlformats.org/officeDocument/2006/relationships/hyperlink" Id="rId324"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1" Target="https://doi.org/10.1175/BAMS-D-15-00267.1" TargetMode="External" /><Relationship Type="http://schemas.openxmlformats.org/officeDocument/2006/relationships/hyperlink" Id="rId145" Target="https://doi.org/10.1175/JCLI-D-11-00474.1" TargetMode="External" /><Relationship Type="http://schemas.openxmlformats.org/officeDocument/2006/relationships/hyperlink" Id="rId303" Target="https://doi.org/10.1175/JCLI-D-13-00160.1" TargetMode="External" /><Relationship Type="http://schemas.openxmlformats.org/officeDocument/2006/relationships/hyperlink" Id="rId170" Target="https://doi.org/10.1175/JCLI-D-13-00550.1" TargetMode="External" /><Relationship Type="http://schemas.openxmlformats.org/officeDocument/2006/relationships/hyperlink" Id="rId227" Target="https://doi.org/10.1175/JCLI-D-13-00733.1" TargetMode="External" /><Relationship Type="http://schemas.openxmlformats.org/officeDocument/2006/relationships/hyperlink" Id="rId229" Target="https://doi.org/10.1175/JCLI-D-14-00390.1" TargetMode="External" /><Relationship Type="http://schemas.openxmlformats.org/officeDocument/2006/relationships/hyperlink" Id="rId189" Target="https://doi.org/10.1175/JCLI-D-15-0287.1" TargetMode="External" /><Relationship Type="http://schemas.openxmlformats.org/officeDocument/2006/relationships/hyperlink" Id="rId191" Target="https://doi.org/10.1175/JCLI-D-15-0843.1" TargetMode="External" /><Relationship Type="http://schemas.openxmlformats.org/officeDocument/2006/relationships/hyperlink" Id="rId186" Target="https://doi.org/10.1175/JCLI-D-16-0836.1" TargetMode="External" /><Relationship Type="http://schemas.openxmlformats.org/officeDocument/2006/relationships/hyperlink" Id="rId195" Target="https://doi.org/10.1175/JCLI-D-18-0565.1" TargetMode="External" /><Relationship Type="http://schemas.openxmlformats.org/officeDocument/2006/relationships/hyperlink" Id="rId184"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2" Target="https://doi.org/10.1175/JCLI4134.1" TargetMode="External" /><Relationship Type="http://schemas.openxmlformats.org/officeDocument/2006/relationships/hyperlink" Id="rId149" Target="https://doi.org/10.1175/JCLI4257.1" TargetMode="External" /><Relationship Type="http://schemas.openxmlformats.org/officeDocument/2006/relationships/hyperlink" Id="rId292"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3" Target="https://doi.org/10.22033/ESGF/CMIP6.11383" TargetMode="External" /><Relationship Type="http://schemas.openxmlformats.org/officeDocument/2006/relationships/hyperlink" Id="rId276" Target="https://doi.org/10.22033/ESGF/CMIP6.1303" TargetMode="External" /><Relationship Type="http://schemas.openxmlformats.org/officeDocument/2006/relationships/hyperlink" Id="rId278" Target="https://doi.org/10.22033/ESGF/CMIP6.1305" TargetMode="External" /><Relationship Type="http://schemas.openxmlformats.org/officeDocument/2006/relationships/hyperlink" Id="rId296" Target="https://doi.org/10.22033/ESGF/CMIP6.1375" TargetMode="External" /><Relationship Type="http://schemas.openxmlformats.org/officeDocument/2006/relationships/hyperlink" Id="rId298"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56" Target="https://doi.org/10.22033/ESGF/CMIP6.1391" TargetMode="External" /><Relationship Type="http://schemas.openxmlformats.org/officeDocument/2006/relationships/hyperlink" Id="rId272" Target="https://doi.org/10.22033/ESGF/CMIP6.1400" TargetMode="External" /><Relationship Type="http://schemas.openxmlformats.org/officeDocument/2006/relationships/hyperlink" Id="rId182" Target="https://doi.org/10.22033/ESGF/CMIP6.1408" TargetMode="External" /><Relationship Type="http://schemas.openxmlformats.org/officeDocument/2006/relationships/hyperlink" Id="rId300" Target="https://doi.org/10.22033/ESGF/CMIP6.1423" TargetMode="External" /><Relationship Type="http://schemas.openxmlformats.org/officeDocument/2006/relationships/hyperlink" Id="rId134" Target="https://doi.org/10.22033/ESGF/CMIP6.14361" TargetMode="External" /><Relationship Type="http://schemas.openxmlformats.org/officeDocument/2006/relationships/hyperlink" Id="rId328"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0" Target="https://doi.org/10.22033/ESGF/CMIP6.1569" TargetMode="External" /><Relationship Type="http://schemas.openxmlformats.org/officeDocument/2006/relationships/hyperlink" Id="rId320" Target="https://doi.org/10.22033/ESGF/CMIP6.1726" TargetMode="External" /><Relationship Type="http://schemas.openxmlformats.org/officeDocument/2006/relationships/hyperlink" Id="rId209" Target="https://doi.org/10.22033/ESGF/CMIP6.1783" TargetMode="External" /><Relationship Type="http://schemas.openxmlformats.org/officeDocument/2006/relationships/hyperlink" Id="rId120" Target="https://doi.org/10.22033/ESGF/CMIP6.2021" TargetMode="External" /><Relationship Type="http://schemas.openxmlformats.org/officeDocument/2006/relationships/hyperlink" Id="rId211" Target="https://doi.org/10.22033/ESGF/CMIP6.2048" TargetMode="External" /><Relationship Type="http://schemas.openxmlformats.org/officeDocument/2006/relationships/hyperlink" Id="rId274" Target="https://doi.org/10.22033/ESGF/CMIP6.2062" TargetMode="External" /><Relationship Type="http://schemas.openxmlformats.org/officeDocument/2006/relationships/hyperlink" Id="rId128" Target="https://doi.org/10.22033/ESGF/CMIP6.2185" TargetMode="External" /><Relationship Type="http://schemas.openxmlformats.org/officeDocument/2006/relationships/hyperlink" Id="rId130" Target="https://doi.org/10.22033/ESGF/CMIP6.2187" TargetMode="External" /><Relationship Type="http://schemas.openxmlformats.org/officeDocument/2006/relationships/hyperlink" Id="rId264" Target="https://doi.org/10.22033/ESGF/CMIP6.2245" TargetMode="External" /><Relationship Type="http://schemas.openxmlformats.org/officeDocument/2006/relationships/hyperlink" Id="rId132" Target="https://doi.org/10.22033/ESGF/CMIP6.2281" TargetMode="External" /><Relationship Type="http://schemas.openxmlformats.org/officeDocument/2006/relationships/hyperlink" Id="rId326"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0" Target="https://doi.org/10.22033/ESGF/CMIP6.359" TargetMode="External" /><Relationship Type="http://schemas.openxmlformats.org/officeDocument/2006/relationships/hyperlink" Id="rId246" Target="https://doi.org/10.22033/ESGF/CMIP6.419" TargetMode="External" /><Relationship Type="http://schemas.openxmlformats.org/officeDocument/2006/relationships/hyperlink" Id="rId193" Target="https://doi.org/10.22033/ESGF/CMIP6.471" TargetMode="External" /><Relationship Type="http://schemas.openxmlformats.org/officeDocument/2006/relationships/hyperlink" Id="rId258" Target="https://doi.org/10.22033/ESGF/CMIP6.580" TargetMode="External" /><Relationship Type="http://schemas.openxmlformats.org/officeDocument/2006/relationships/hyperlink" Id="rId322" Target="https://doi.org/10.22033/ESGF/CMIP6.634" TargetMode="External" /><Relationship Type="http://schemas.openxmlformats.org/officeDocument/2006/relationships/hyperlink" Id="rId197" Target="https://doi.org/10.22033/ESGF/CMIP6.741" TargetMode="External" /><Relationship Type="http://schemas.openxmlformats.org/officeDocument/2006/relationships/hyperlink" Id="rId309" Target="https://doi.org/10.22033/ESGF/CMIP6.742" TargetMode="External" /><Relationship Type="http://schemas.openxmlformats.org/officeDocument/2006/relationships/hyperlink" Id="rId282" Target="https://doi.org/10.22033/ESGF/CMIP6.881" TargetMode="External" /><Relationship Type="http://schemas.openxmlformats.org/officeDocument/2006/relationships/hyperlink" Id="rId266" Target="https://doi.org/10.22033/ESGF/CMIP6.894" TargetMode="External" /><Relationship Type="http://schemas.openxmlformats.org/officeDocument/2006/relationships/hyperlink" Id="rId254" Target="https://doi.org/10.3354/cr025151" TargetMode="External" /><Relationship Type="http://schemas.openxmlformats.org/officeDocument/2006/relationships/hyperlink" Id="rId250" Target="https://doi.org/10.3390/atmos9110431" TargetMode="External" /><Relationship Type="http://schemas.openxmlformats.org/officeDocument/2006/relationships/hyperlink" Id="rId139" Target="https://doi.org/10.5194/gmd-9-1937-2016" TargetMode="External" /><Relationship Type="http://schemas.openxmlformats.org/officeDocument/2006/relationships/hyperlink" Id="rId159" Target="https://doi.org/10.5194/gmd-9-3685-2016" TargetMode="External" /><Relationship Type="http://schemas.openxmlformats.org/officeDocument/2006/relationships/hyperlink" Id="rId207" Target="https://doi.org/10.5194/hess-11-1831-2007" TargetMode="External" /><Relationship Type="http://schemas.openxmlformats.org/officeDocument/2006/relationships/hyperlink" Id="rId176" Target="https://doi.org/10.5194/hess-16-967-2012" TargetMode="External" /><Relationship Type="http://schemas.openxmlformats.org/officeDocument/2006/relationships/hyperlink" Id="rId116" Target="https://doi.org/10.5281/zenodo.10138834" TargetMode="External" /><Relationship Type="http://schemas.openxmlformats.org/officeDocument/2006/relationships/hyperlink" Id="rId262"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7" Target="http://cera-www.dkrz.de/WDCC/meta/CMIP6/CMIP6.DAMIP.E3SM-Project.E3SM-1-0" TargetMode="External" /><Relationship Type="http://schemas.openxmlformats.org/officeDocument/2006/relationships/hyperlink" Id="rId213" Target="https://doi.org/10.1002/2016GL069453" TargetMode="External" /><Relationship Type="http://schemas.openxmlformats.org/officeDocument/2006/relationships/hyperlink" Id="rId155" Target="https://doi.org/10.1002/grl.50500" TargetMode="External" /><Relationship Type="http://schemas.openxmlformats.org/officeDocument/2006/relationships/hyperlink" Id="rId126" Target="https://doi.org/10.1002/jgrd.50860" TargetMode="External" /><Relationship Type="http://schemas.openxmlformats.org/officeDocument/2006/relationships/hyperlink" Id="rId315" Target="https://doi.org/10.1002/joc.2336" TargetMode="External" /><Relationship Type="http://schemas.openxmlformats.org/officeDocument/2006/relationships/hyperlink" Id="rId203" Target="https://doi.org/10.1002/joc.3370110504" TargetMode="External" /><Relationship Type="http://schemas.openxmlformats.org/officeDocument/2006/relationships/hyperlink" Id="rId288" Target="https://doi.org/10.1002/joc.4848" TargetMode="External" /><Relationship Type="http://schemas.openxmlformats.org/officeDocument/2006/relationships/hyperlink" Id="rId294" Target="https://doi.org/10.1002/joc.5419" TargetMode="External" /><Relationship Type="http://schemas.openxmlformats.org/officeDocument/2006/relationships/hyperlink" Id="rId223" Target="https://doi.org/10.1002/joc.685" TargetMode="External" /><Relationship Type="http://schemas.openxmlformats.org/officeDocument/2006/relationships/hyperlink" Id="rId174"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5" Target="https://doi.org/10.1002/qj.49711850303" TargetMode="External" /><Relationship Type="http://schemas.openxmlformats.org/officeDocument/2006/relationships/hyperlink" Id="rId147" Target="https://doi.org/10.1002/wcc.652" TargetMode="External" /><Relationship Type="http://schemas.openxmlformats.org/officeDocument/2006/relationships/hyperlink" Id="rId307" Target="https://doi.org/10.1007/978-0-387-98141-3" TargetMode="External" /><Relationship Type="http://schemas.openxmlformats.org/officeDocument/2006/relationships/hyperlink" Id="rId178" Target="https://doi.org/10.1007/s00382-009-0663-z" TargetMode="External" /><Relationship Type="http://schemas.openxmlformats.org/officeDocument/2006/relationships/hyperlink" Id="rId143" Target="https://doi.org/10.1007/s00382-010-0905-0" TargetMode="External" /><Relationship Type="http://schemas.openxmlformats.org/officeDocument/2006/relationships/hyperlink" Id="rId231" Target="https://doi.org/10.1007/s00382-011-1044-y" TargetMode="External" /><Relationship Type="http://schemas.openxmlformats.org/officeDocument/2006/relationships/hyperlink" Id="rId118" Target="https://doi.org/10.1007/s00382-023-06780-0" TargetMode="External" /><Relationship Type="http://schemas.openxmlformats.org/officeDocument/2006/relationships/hyperlink" Id="rId161" Target="https://doi.org/10.1029/1999GL900003" TargetMode="External" /><Relationship Type="http://schemas.openxmlformats.org/officeDocument/2006/relationships/hyperlink" Id="rId124"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17" Target="https://doi.org/10.1029/2004GL019952" TargetMode="External" /><Relationship Type="http://schemas.openxmlformats.org/officeDocument/2006/relationships/hyperlink" Id="rId242" Target="https://doi.org/10.1029/2004GL020365" TargetMode="External" /><Relationship Type="http://schemas.openxmlformats.org/officeDocument/2006/relationships/hyperlink" Id="rId153" Target="https://doi.org/10.1029/2005GL023640" TargetMode="External" /><Relationship Type="http://schemas.openxmlformats.org/officeDocument/2006/relationships/hyperlink" Id="rId157" Target="https://doi.org/10.1029/2006GL027721" TargetMode="External" /><Relationship Type="http://schemas.openxmlformats.org/officeDocument/2006/relationships/hyperlink" Id="rId141" Target="https://doi.org/10.1029/2006GL028045" TargetMode="External" /><Relationship Type="http://schemas.openxmlformats.org/officeDocument/2006/relationships/hyperlink" Id="rId244" Target="https://doi.org/10.1029/2006JD007852" TargetMode="External" /><Relationship Type="http://schemas.openxmlformats.org/officeDocument/2006/relationships/hyperlink" Id="rId313" Target="https://doi.org/10.1029/92JD02820" TargetMode="External" /><Relationship Type="http://schemas.openxmlformats.org/officeDocument/2006/relationships/hyperlink" Id="rId270" Target="https://doi.org/10.1029/94JD02395" TargetMode="External" /><Relationship Type="http://schemas.openxmlformats.org/officeDocument/2006/relationships/hyperlink" Id="rId290" Target="https://doi.org/10.1029/JC077i006p00992" TargetMode="External" /><Relationship Type="http://schemas.openxmlformats.org/officeDocument/2006/relationships/hyperlink" Id="rId252" Target="https://doi.org/10.1038/43854" TargetMode="External" /><Relationship Type="http://schemas.openxmlformats.org/officeDocument/2006/relationships/hyperlink" Id="rId164"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6"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1" Target="https://doi.org/10.1126/sciadv.aau3191" TargetMode="External" /><Relationship Type="http://schemas.openxmlformats.org/officeDocument/2006/relationships/hyperlink" Id="rId205" Target="https://doi.org/10.1175/1520-0442(1988)001&lt;1177:IVITSH&gt;2.0.CO;2" TargetMode="External" /><Relationship Type="http://schemas.openxmlformats.org/officeDocument/2006/relationships/hyperlink" Id="rId201" Target="https://doi.org/10.1175/1520-0442(1989)002&lt;1239:SHCFAW&gt;2.0.CO;2" TargetMode="External" /><Relationship Type="http://schemas.openxmlformats.org/officeDocument/2006/relationships/hyperlink" Id="rId237" Target="https://doi.org/10.1175/1520-0442(1995)008&lt;2673:QSWITS&gt;2.0.CO;2" TargetMode="External" /><Relationship Type="http://schemas.openxmlformats.org/officeDocument/2006/relationships/hyperlink" Id="rId219" Target="https://doi.org/10.1175/1520-0442(2000)013&lt;3599:RBLFVI&gt;2.0.CO;2" TargetMode="External" /><Relationship Type="http://schemas.openxmlformats.org/officeDocument/2006/relationships/hyperlink" Id="rId240" Target="https://doi.org/10.1175/1520-0442(2003)016&lt;2915:RLCITE&gt;2.0.CO;2" TargetMode="External" /><Relationship Type="http://schemas.openxmlformats.org/officeDocument/2006/relationships/hyperlink" Id="rId215" Target="https://doi.org/10.1175/1520-0442(2003)016&lt;4134:TITSAM&gt;2.0.CO;2" TargetMode="External" /><Relationship Type="http://schemas.openxmlformats.org/officeDocument/2006/relationships/hyperlink" Id="rId122" Target="https://doi.org/10.1175/1520-0442(2003)16&lt;1159:SDOETO&gt;2.0.CO;2" TargetMode="External" /><Relationship Type="http://schemas.openxmlformats.org/officeDocument/2006/relationships/hyperlink" Id="rId180" Target="https://doi.org/10.1175/1520-0450(1984)023&lt;1660:CPCATA&gt;2.0.CO;2" TargetMode="External" /><Relationship Type="http://schemas.openxmlformats.org/officeDocument/2006/relationships/hyperlink" Id="rId168" Target="https://doi.org/10.1175/1520-0469(1979)036&lt;0350:AMMOOT&gt;2.0.CO;2" TargetMode="External" /><Relationship Type="http://schemas.openxmlformats.org/officeDocument/2006/relationships/hyperlink" Id="rId235" Target="https://doi.org/10.1175/1520-0469(1985)042&lt;0217:OTTDPO&gt;2.0.CO;2" TargetMode="External" /><Relationship Type="http://schemas.openxmlformats.org/officeDocument/2006/relationships/hyperlink" Id="rId221" Target="https://doi.org/10.1175/1520-0469(1987)044&lt;0877:SADOPA&gt;2.0.CO;2" TargetMode="External" /><Relationship Type="http://schemas.openxmlformats.org/officeDocument/2006/relationships/hyperlink" Id="rId317" Target="https://doi.org/10.1175/1520-0477(1997)078&lt;2539:GPAYMA&gt;2.0.CO;2" TargetMode="External" /><Relationship Type="http://schemas.openxmlformats.org/officeDocument/2006/relationships/hyperlink" Id="rId284" Target="https://doi.org/10.1175/1520-0493(1980)108&lt;1378:PWAMIT&gt;2.0.CO;2" TargetMode="External" /><Relationship Type="http://schemas.openxmlformats.org/officeDocument/2006/relationships/hyperlink" Id="rId286" Target="https://doi.org/10.1175/1520-0493(1985)113&lt;0003:BITSH&gt;2.0.CO;2" TargetMode="External" /><Relationship Type="http://schemas.openxmlformats.org/officeDocument/2006/relationships/hyperlink" Id="rId225" Target="https://doi.org/10.1175/1520-0493(1985)113&lt;0022:TITSH&gt;2.0.CO;2" TargetMode="External" /><Relationship Type="http://schemas.openxmlformats.org/officeDocument/2006/relationships/hyperlink" Id="rId248" Target="https://doi.org/10.1175/1520-0493(1987)115&lt;2161:AEOTTS&gt;2.0.CO;2" TargetMode="External" /><Relationship Type="http://schemas.openxmlformats.org/officeDocument/2006/relationships/hyperlink" Id="rId199" Target="https://doi.org/10.1175/2008JCLI2309.1" TargetMode="External" /><Relationship Type="http://schemas.openxmlformats.org/officeDocument/2006/relationships/hyperlink" Id="rId268" Target="https://doi.org/10.1175/2009JCLI3036.1" TargetMode="External" /><Relationship Type="http://schemas.openxmlformats.org/officeDocument/2006/relationships/hyperlink" Id="rId324"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1" Target="https://doi.org/10.1175/BAMS-D-15-00267.1" TargetMode="External" /><Relationship Type="http://schemas.openxmlformats.org/officeDocument/2006/relationships/hyperlink" Id="rId145" Target="https://doi.org/10.1175/JCLI-D-11-00474.1" TargetMode="External" /><Relationship Type="http://schemas.openxmlformats.org/officeDocument/2006/relationships/hyperlink" Id="rId303" Target="https://doi.org/10.1175/JCLI-D-13-00160.1" TargetMode="External" /><Relationship Type="http://schemas.openxmlformats.org/officeDocument/2006/relationships/hyperlink" Id="rId170" Target="https://doi.org/10.1175/JCLI-D-13-00550.1" TargetMode="External" /><Relationship Type="http://schemas.openxmlformats.org/officeDocument/2006/relationships/hyperlink" Id="rId227" Target="https://doi.org/10.1175/JCLI-D-13-00733.1" TargetMode="External" /><Relationship Type="http://schemas.openxmlformats.org/officeDocument/2006/relationships/hyperlink" Id="rId229" Target="https://doi.org/10.1175/JCLI-D-14-00390.1" TargetMode="External" /><Relationship Type="http://schemas.openxmlformats.org/officeDocument/2006/relationships/hyperlink" Id="rId189" Target="https://doi.org/10.1175/JCLI-D-15-0287.1" TargetMode="External" /><Relationship Type="http://schemas.openxmlformats.org/officeDocument/2006/relationships/hyperlink" Id="rId191" Target="https://doi.org/10.1175/JCLI-D-15-0843.1" TargetMode="External" /><Relationship Type="http://schemas.openxmlformats.org/officeDocument/2006/relationships/hyperlink" Id="rId186" Target="https://doi.org/10.1175/JCLI-D-16-0836.1" TargetMode="External" /><Relationship Type="http://schemas.openxmlformats.org/officeDocument/2006/relationships/hyperlink" Id="rId195" Target="https://doi.org/10.1175/JCLI-D-18-0565.1" TargetMode="External" /><Relationship Type="http://schemas.openxmlformats.org/officeDocument/2006/relationships/hyperlink" Id="rId184"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2" Target="https://doi.org/10.1175/JCLI4134.1" TargetMode="External" /><Relationship Type="http://schemas.openxmlformats.org/officeDocument/2006/relationships/hyperlink" Id="rId149" Target="https://doi.org/10.1175/JCLI4257.1" TargetMode="External" /><Relationship Type="http://schemas.openxmlformats.org/officeDocument/2006/relationships/hyperlink" Id="rId292"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3" Target="https://doi.org/10.22033/ESGF/CMIP6.11383" TargetMode="External" /><Relationship Type="http://schemas.openxmlformats.org/officeDocument/2006/relationships/hyperlink" Id="rId276" Target="https://doi.org/10.22033/ESGF/CMIP6.1303" TargetMode="External" /><Relationship Type="http://schemas.openxmlformats.org/officeDocument/2006/relationships/hyperlink" Id="rId278" Target="https://doi.org/10.22033/ESGF/CMIP6.1305" TargetMode="External" /><Relationship Type="http://schemas.openxmlformats.org/officeDocument/2006/relationships/hyperlink" Id="rId296" Target="https://doi.org/10.22033/ESGF/CMIP6.1375" TargetMode="External" /><Relationship Type="http://schemas.openxmlformats.org/officeDocument/2006/relationships/hyperlink" Id="rId298"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56" Target="https://doi.org/10.22033/ESGF/CMIP6.1391" TargetMode="External" /><Relationship Type="http://schemas.openxmlformats.org/officeDocument/2006/relationships/hyperlink" Id="rId272" Target="https://doi.org/10.22033/ESGF/CMIP6.1400" TargetMode="External" /><Relationship Type="http://schemas.openxmlformats.org/officeDocument/2006/relationships/hyperlink" Id="rId182" Target="https://doi.org/10.22033/ESGF/CMIP6.1408" TargetMode="External" /><Relationship Type="http://schemas.openxmlformats.org/officeDocument/2006/relationships/hyperlink" Id="rId300" Target="https://doi.org/10.22033/ESGF/CMIP6.1423" TargetMode="External" /><Relationship Type="http://schemas.openxmlformats.org/officeDocument/2006/relationships/hyperlink" Id="rId134" Target="https://doi.org/10.22033/ESGF/CMIP6.14361" TargetMode="External" /><Relationship Type="http://schemas.openxmlformats.org/officeDocument/2006/relationships/hyperlink" Id="rId328"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0" Target="https://doi.org/10.22033/ESGF/CMIP6.1569" TargetMode="External" /><Relationship Type="http://schemas.openxmlformats.org/officeDocument/2006/relationships/hyperlink" Id="rId320" Target="https://doi.org/10.22033/ESGF/CMIP6.1726" TargetMode="External" /><Relationship Type="http://schemas.openxmlformats.org/officeDocument/2006/relationships/hyperlink" Id="rId209" Target="https://doi.org/10.22033/ESGF/CMIP6.1783" TargetMode="External" /><Relationship Type="http://schemas.openxmlformats.org/officeDocument/2006/relationships/hyperlink" Id="rId120" Target="https://doi.org/10.22033/ESGF/CMIP6.2021" TargetMode="External" /><Relationship Type="http://schemas.openxmlformats.org/officeDocument/2006/relationships/hyperlink" Id="rId211" Target="https://doi.org/10.22033/ESGF/CMIP6.2048" TargetMode="External" /><Relationship Type="http://schemas.openxmlformats.org/officeDocument/2006/relationships/hyperlink" Id="rId274" Target="https://doi.org/10.22033/ESGF/CMIP6.2062" TargetMode="External" /><Relationship Type="http://schemas.openxmlformats.org/officeDocument/2006/relationships/hyperlink" Id="rId128" Target="https://doi.org/10.22033/ESGF/CMIP6.2185" TargetMode="External" /><Relationship Type="http://schemas.openxmlformats.org/officeDocument/2006/relationships/hyperlink" Id="rId130" Target="https://doi.org/10.22033/ESGF/CMIP6.2187" TargetMode="External" /><Relationship Type="http://schemas.openxmlformats.org/officeDocument/2006/relationships/hyperlink" Id="rId264" Target="https://doi.org/10.22033/ESGF/CMIP6.2245" TargetMode="External" /><Relationship Type="http://schemas.openxmlformats.org/officeDocument/2006/relationships/hyperlink" Id="rId132" Target="https://doi.org/10.22033/ESGF/CMIP6.2281" TargetMode="External" /><Relationship Type="http://schemas.openxmlformats.org/officeDocument/2006/relationships/hyperlink" Id="rId326"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0" Target="https://doi.org/10.22033/ESGF/CMIP6.359" TargetMode="External" /><Relationship Type="http://schemas.openxmlformats.org/officeDocument/2006/relationships/hyperlink" Id="rId246" Target="https://doi.org/10.22033/ESGF/CMIP6.419" TargetMode="External" /><Relationship Type="http://schemas.openxmlformats.org/officeDocument/2006/relationships/hyperlink" Id="rId193" Target="https://doi.org/10.22033/ESGF/CMIP6.471" TargetMode="External" /><Relationship Type="http://schemas.openxmlformats.org/officeDocument/2006/relationships/hyperlink" Id="rId258" Target="https://doi.org/10.22033/ESGF/CMIP6.580" TargetMode="External" /><Relationship Type="http://schemas.openxmlformats.org/officeDocument/2006/relationships/hyperlink" Id="rId322" Target="https://doi.org/10.22033/ESGF/CMIP6.634" TargetMode="External" /><Relationship Type="http://schemas.openxmlformats.org/officeDocument/2006/relationships/hyperlink" Id="rId197" Target="https://doi.org/10.22033/ESGF/CMIP6.741" TargetMode="External" /><Relationship Type="http://schemas.openxmlformats.org/officeDocument/2006/relationships/hyperlink" Id="rId309" Target="https://doi.org/10.22033/ESGF/CMIP6.742" TargetMode="External" /><Relationship Type="http://schemas.openxmlformats.org/officeDocument/2006/relationships/hyperlink" Id="rId282" Target="https://doi.org/10.22033/ESGF/CMIP6.881" TargetMode="External" /><Relationship Type="http://schemas.openxmlformats.org/officeDocument/2006/relationships/hyperlink" Id="rId266" Target="https://doi.org/10.22033/ESGF/CMIP6.894" TargetMode="External" /><Relationship Type="http://schemas.openxmlformats.org/officeDocument/2006/relationships/hyperlink" Id="rId254" Target="https://doi.org/10.3354/cr025151" TargetMode="External" /><Relationship Type="http://schemas.openxmlformats.org/officeDocument/2006/relationships/hyperlink" Id="rId250" Target="https://doi.org/10.3390/atmos9110431" TargetMode="External" /><Relationship Type="http://schemas.openxmlformats.org/officeDocument/2006/relationships/hyperlink" Id="rId139" Target="https://doi.org/10.5194/gmd-9-1937-2016" TargetMode="External" /><Relationship Type="http://schemas.openxmlformats.org/officeDocument/2006/relationships/hyperlink" Id="rId159" Target="https://doi.org/10.5194/gmd-9-3685-2016" TargetMode="External" /><Relationship Type="http://schemas.openxmlformats.org/officeDocument/2006/relationships/hyperlink" Id="rId207" Target="https://doi.org/10.5194/hess-11-1831-2007" TargetMode="External" /><Relationship Type="http://schemas.openxmlformats.org/officeDocument/2006/relationships/hyperlink" Id="rId176" Target="https://doi.org/10.5194/hess-16-967-2012" TargetMode="External" /><Relationship Type="http://schemas.openxmlformats.org/officeDocument/2006/relationships/hyperlink" Id="rId116" Target="https://doi.org/10.5281/zenodo.10138834" TargetMode="External" /><Relationship Type="http://schemas.openxmlformats.org/officeDocument/2006/relationships/hyperlink" Id="rId262"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2023-12-19T22:11:40Z</dcterms:created>
  <dcterms:modified xsi:type="dcterms:W3CDTF">2023-12-19T22:11:40Z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