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5.png" ContentType="image/png"/>
  <Override PartName="/word/media/rId191.png" ContentType="image/png"/>
  <Override PartName="/word/media/rId28.png" ContentType="image/png"/>
  <Override PartName="/word/media/rId126.png" ContentType="image/png"/>
  <Override PartName="/word/media/rId138.png" ContentType="image/png"/>
  <Override PartName="/word/media/rId131.png" ContentType="image/png"/>
  <Override PartName="/word/media/rId184.png" ContentType="image/png"/>
  <Override PartName="/word/media/rId110.png" ContentType="image/png"/>
  <Override PartName="/word/media/rId91.png" ContentType="image/png"/>
  <Override PartName="/word/media/rId152.png" ContentType="image/png"/>
  <Override PartName="/word/media/rId207.png" ContentType="image/png"/>
  <Override PartName="/word/media/rId214.png" ContentType="image/png"/>
  <Override PartName="/word/media/rId170.png" ContentType="image/png"/>
  <Override PartName="/word/media/rId202.png" ContentType="image/png"/>
  <Override PartName="/word/media/rId175.png" ContentType="image/png"/>
  <Override PartName="/word/media/rId143.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bookmarkStart w:id="223" w:name="X7670abcb0c1b340596e04f1751c578624b01aea"/>
    <w:p>
      <w:pPr>
        <w:pStyle w:val="Heading1"/>
      </w:pPr>
      <w:r>
        <w:rPr>
          <w:rStyle w:val="SectionNumber"/>
        </w:rPr>
        <w:t xml:space="preserve">1</w:t>
      </w:r>
      <w:r>
        <w:tab/>
      </w:r>
      <w:r>
        <w:t xml:space="preserve">Modos de variabilidad de la circulación zonalmente asimétrica</w:t>
      </w:r>
    </w:p>
    <w:p>
      <w:pPr>
        <w:pStyle w:val="FirstParagraph"/>
      </w:pPr>
      <w:r>
        <w:t xml:space="preserve">Acá iría básicamente</w:t>
      </w:r>
      <w:r>
        <w:t xml:space="preserve"> </w:t>
      </w:r>
      <w:hyperlink r:id="rId21">
        <w:r>
          <w:rPr>
            <w:rStyle w:val="Hyperlink"/>
          </w:rPr>
          <w:t xml:space="preserve">el paper de cEOF</w:t>
        </w:r>
      </w:hyperlink>
      <w:r>
        <w:t xml:space="preserve">.</w:t>
      </w:r>
    </w:p>
    <w:bookmarkStart w:id="104" w:name="datos-y-métodos"/>
    <w:p>
      <w:pPr>
        <w:pStyle w:val="Heading2"/>
      </w:pPr>
      <w:r>
        <w:rPr>
          <w:rStyle w:val="SectionNumber"/>
        </w:rPr>
        <w:t xml:space="preserve">1.1</w:t>
      </w:r>
      <w:r>
        <w:tab/>
      </w:r>
      <w:r>
        <w:t xml:space="preserve">Datos y métodos</w:t>
      </w:r>
    </w:p>
    <w:bookmarkStart w:id="22" w:name="redoc-codechunk-2"/>
    <w:p>
      <w:pPr>
        <w:pStyle w:val="redoc-codechunk-2"/>
        <w:rPr>
          <w:vanish/>
        </w:rPr>
      </w:pPr>
      <w:r>
        <w:rPr>
          <w:vanish/>
        </w:rPr>
        <w:t xml:space="preserve"> </w:t>
      </w:r>
    </w:p>
    <w:bookmarkEnd w:id="22"/>
    <w:bookmarkStart w:id="23" w:name="redoc-codechunk-3"/>
    <w:p>
      <w:pPr>
        <w:pStyle w:val="redoc-codechunk-3"/>
        <w:rPr>
          <w:vanish/>
        </w:rPr>
      </w:pPr>
      <w:r>
        <w:rPr>
          <w:vanish/>
        </w:rPr>
        <w:t xml:space="preserve"> </w:t>
      </w:r>
    </w:p>
    <w:bookmarkEnd w:id="23"/>
    <w:bookmarkStart w:id="24" w:name="redoc-codechunk-4"/>
    <w:p>
      <w:pPr>
        <w:pStyle w:val="redoc-codechunk-4"/>
        <w:rPr>
          <w:vanish/>
        </w:rPr>
      </w:pPr>
      <w:r>
        <w:rPr>
          <w:vanish/>
        </w:rPr>
        <w:t xml:space="preserve"> </w:t>
      </w:r>
    </w:p>
    <w:bookmarkEnd w:id="24"/>
    <w:bookmarkStart w:id="25" w:name="redoc-codechunk-5"/>
    <w:p>
      <w:pPr>
        <w:pStyle w:val="redoc-codechunk-5"/>
        <w:rPr>
          <w:vanish/>
        </w:rPr>
      </w:pPr>
      <w:r>
        <w:rPr>
          <w:vanish/>
        </w:rPr>
        <w:t xml:space="preserve"> </w:t>
      </w:r>
    </w:p>
    <w:bookmarkEnd w:id="25"/>
    <w:bookmarkStart w:id="26" w:name="redoc-codechunk-6"/>
    <w:p>
      <w:pPr>
        <w:pStyle w:val="redoc-codechunk-6"/>
        <w:rPr>
          <w:vanish/>
        </w:rPr>
      </w:pPr>
      <w:r>
        <w:rPr>
          <w:vanish/>
        </w:rPr>
        <w:t xml:space="preserve"> </w:t>
      </w:r>
    </w:p>
    <w:bookmarkEnd w:id="26"/>
    <w:bookmarkStart w:id="103" w:name="funciones-ortogonales-complejas-ceof"/>
    <w:p>
      <w:pPr>
        <w:pStyle w:val="Heading3"/>
      </w:pPr>
      <w:r>
        <w:rPr>
          <w:rStyle w:val="SectionNumber"/>
        </w:rPr>
        <w:t xml:space="preserve">1.1.1</w:t>
      </w:r>
      <w:r>
        <w:tab/>
      </w:r>
      <w:r>
        <w:t xml:space="preserve">Funciones ortogonales complejas (cEOF)</w:t>
      </w:r>
    </w:p>
    <w:bookmarkStart w:id="27" w:name="redoc-codechunk-7"/>
    <w:p>
      <w:pPr>
        <w:pStyle w:val="redoc-codechunk-7"/>
        <w:rPr>
          <w:vanish/>
        </w:rPr>
      </w:pPr>
      <w:r>
        <w:rPr>
          <w:vanish/>
        </w:rPr>
        <w:t xml:space="preserve"> </w:t>
      </w:r>
    </w:p>
    <w:bookmarkEnd w:id="27"/>
    <w:bookmarkStart w:id="31" w:name="redoc-codechunk-8"/>
    <w:p>
      <w:pPr>
        <w:pStyle w:val="CaptionedFigure"/>
      </w:pPr>
      <w:r>
        <w:drawing>
          <wp:inline>
            <wp:extent cx="3052292" cy="3670478"/>
            <wp:effectExtent b="0" l="0" r="0" t="0"/>
            <wp:docPr descr="Spatial patterns of the four leading EOFs of SON geopotential height zonal anomalies at 50 hPa south of 20º S for the 1979 – 2019 period (arbitrary units)." title="" id="1" name="Picture"/>
            <a:graphic>
              <a:graphicData uri="http://schemas.openxmlformats.org/drawingml/2006/picture">
                <pic:pic>
                  <pic:nvPicPr>
                    <pic:cNvPr descr="20-ceofs_files/figure-docx/eof-naive-1.png" id="2" name="Picture"/>
                    <pic:cNvPicPr>
                      <a:picLocks noChangeArrowheads="1" noChangeAspect="1"/>
                    </pic:cNvPicPr>
                  </pic:nvPicPr>
                  <pic:blipFill>
                    <a:blip r:embed="rId28"/>
                    <a:stretch>
                      <a:fillRect/>
                    </a:stretch>
                  </pic:blipFill>
                  <pic:spPr bwMode="auto">
                    <a:xfrm>
                      <a:off x="0" y="0"/>
                      <a:ext cx="3052292" cy="3670478"/>
                    </a:xfrm>
                    <a:prstGeom prst="rect">
                      <a:avLst/>
                    </a:prstGeom>
                    <a:noFill/>
                    <a:ln w="9525">
                      <a:noFill/>
                      <a:headEnd/>
                      <a:tailEnd/>
                    </a:ln>
                  </pic:spPr>
                </pic:pic>
              </a:graphicData>
            </a:graphic>
          </wp:inline>
        </w:drawing>
      </w:r>
    </w:p>
    <w:p>
      <w:pPr>
        <w:pStyle w:val="ImageCaption"/>
      </w:pPr>
      <w:r>
        <w:t xml:space="preserve">Spatial patterns of the four leading EOFs of SON geopotential height zonal anomalies at 50 hPa south of 20º S for the 1979 – 2019 period (arbitrary units).</w:t>
      </w:r>
    </w:p>
    <w:bookmarkEnd w:id="31"/>
    <w:p>
      <w:pPr>
        <w:pStyle w:val="BodyText"/>
      </w:pPr>
      <w:r>
        <w:t xml:space="preserve">La Figura &lt;span class=</w:t>
      </w:r>
      <w:r>
        <w:t xml:space="preserve">“</w:t>
      </w:r>
      <w:r>
        <w:t xml:space="preserve">redoc</w:t>
      </w:r>
      <w:r>
        <w:t xml:space="preserve">”</w:t>
      </w:r>
      <w:r>
        <w:t xml:space="preserve"> </w:t>
      </w:r>
      <w:r>
        <w:t xml:space="preserve">id=</w:t>
      </w:r>
      <w:r>
        <w:t xml:space="preserve">“</w:t>
      </w:r>
      <w:r>
        <w:t xml:space="preserve">redoc-citation-1</w:t>
      </w:r>
      <w:r>
        <w:t xml:space="preserve">”</w:t>
      </w:r>
      <w:r>
        <w:t xml:space="preserve">&gt;</w:t>
      </w:r>
      <w:bookmarkStart w:id="87" w:name="redoc-citation-4"/>
      <w:bookmarkStart w:id="86" w:name="redoc-citation-6"/>
      <w:bookmarkStart w:id="85" w:name="redoc-citation-7"/>
      <w:bookmarkStart w:id="84" w:name="redoc-citation-8"/>
      <w:bookmarkStart w:id="83" w:name="redoc-citation-11"/>
      <w:bookmarkStart w:id="82" w:name="redoc-citation-12"/>
      <w:bookmarkStart w:id="81" w:name="redoc-citation-13"/>
      <w:bookmarkStart w:id="80" w:name="redoc-citation-14"/>
      <w:bookmarkStart w:id="79" w:name="redoc-citation-15"/>
      <w:bookmarkStart w:id="78" w:name="redoc-citation-16"/>
      <w:bookmarkStart w:id="77" w:name="redoc-citation-17"/>
      <w:bookmarkStart w:id="76" w:name="redoc-citation-18"/>
      <w:bookmarkStart w:id="75" w:name="redoc-citation-19"/>
      <w:bookmarkStart w:id="74" w:name="redoc-citation-20"/>
      <w:bookmarkStart w:id="73" w:name="redoc-citation-22"/>
      <w:bookmarkStart w:id="72" w:name="redoc-citation-23"/>
      <w:bookmarkStart w:id="71" w:name="redoc-citation-24"/>
      <w:bookmarkStart w:id="70" w:name="redoc-citation-25"/>
      <w:bookmarkStart w:id="69" w:name="redoc-citation-26"/>
      <w:bookmarkStart w:id="68" w:name="redoc-citation-28"/>
      <w:bookmarkStart w:id="67" w:name="redoc-citation-30"/>
      <w:bookmarkStart w:id="66" w:name="redoc-citation-31"/>
      <w:bookmarkStart w:id="65" w:name="redoc-citation-32"/>
      <w:bookmarkStart w:id="64" w:name="redoc-citation-33"/>
      <w:bookmarkStart w:id="63" w:name="redoc-citation-34"/>
      <w:bookmarkStart w:id="62" w:name="redoc-citation-35"/>
      <w:bookmarkStart w:id="61" w:name="redoc-citation-36"/>
      <w:bookmarkStart w:id="60" w:name="redoc-citation-39"/>
      <w:bookmarkStart w:id="59" w:name="redoc-citation-41"/>
      <w:bookmarkStart w:id="58" w:name="redoc-citation-42"/>
      <w:bookmarkStart w:id="57" w:name="redoc-citation-43"/>
      <w:bookmarkStart w:id="56" w:name="redoc-citation-44"/>
      <w:bookmarkStart w:id="55" w:name="redoc-citation-47"/>
      <w:bookmarkStart w:id="54" w:name="redoc-citation-48"/>
      <w:bookmarkStart w:id="53" w:name="redoc-citation-50"/>
      <w:bookmarkStart w:id="52" w:name="redoc-citation-51"/>
      <w:bookmarkStart w:id="51" w:name="redoc-citation-52"/>
      <w:bookmarkStart w:id="50" w:name="redoc-citation-53"/>
      <w:bookmarkStart w:id="49" w:name="redoc-citation-55"/>
      <w:bookmarkStart w:id="48" w:name="redoc-citation-56"/>
      <w:bookmarkStart w:id="47" w:name="redoc-citation-57"/>
      <w:bookmarkStart w:id="46" w:name="redoc-citation-58"/>
      <w:bookmarkStart w:id="45" w:name="redoc-citation-59"/>
      <w:bookmarkStart w:id="44" w:name="redoc-citation-60"/>
      <w:bookmarkStart w:id="43" w:name="redoc-citation-61"/>
      <w:bookmarkStart w:id="42" w:name="redoc-citation-62"/>
      <w:bookmarkStart w:id="41" w:name="redoc-citation-63"/>
      <w:bookmarkStart w:id="40" w:name="redoc-citation-64"/>
      <w:bookmarkStart w:id="39" w:name="redoc-citation-65"/>
      <w:bookmarkStart w:id="38" w:name="redoc-citation-66"/>
      <w:bookmarkStart w:id="37" w:name="redoc-citation-67"/>
      <w:bookmarkStart w:id="36" w:name="redoc-citation-68"/>
      <w:bookmarkStart w:id="35" w:name="redoc-citation-69"/>
      <w:bookmarkStart w:id="34" w:name="redoc-citation-70"/>
      <w:bookmarkStart w:id="33" w:name="redoc-citation-71"/>
      <w:bookmarkStart w:id="32" w:name="redoc-citation-74"/>
      <w:r>
        <w:rPr>
          <w:rStyle w:val="redoc-citation-74"/>
        </w:rPr>
        <w:t xml:space="preserve">@ref</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t xml:space="preserve">(fig:eof-naive) muestra los cuatro EOFs principales de las anomalías zonales de altura geopotencial SON en 50 hPa al sur de 20º S.</w:t>
      </w:r>
      <w:r>
        <w:t xml:space="preserve"> </w:t>
      </w:r>
      <w:r>
        <w:t xml:space="preserve">Está claro que los dos primeros EOFs representan un único patrón de una onda zonal 1 no estacionario (es decir, la localización de los máximos varía).</w:t>
      </w:r>
      <w:r>
        <w:t xml:space="preserve"> </w:t>
      </w:r>
      <w:r>
        <w:t xml:space="preserve">Dado que los EOFs estándar sólo pueden representar patrones estacionarios</w:t>
      </w:r>
      <w:r>
        <w:t xml:space="preserve"> </w:t>
      </w:r>
      <w:bookmarkStart w:id="90" w:name="redoc-citation-2"/>
      <w:bookmarkStart w:id="89" w:name="redoc-citation-3"/>
      <w:bookmarkStart w:id="88" w:name="redoc-citation-5"/>
      <w:r>
        <w:rPr>
          <w:rStyle w:val="redoc-citation-5"/>
        </w:rPr>
        <w:t xml:space="preserve">[@horel1984]</w:t>
      </w:r>
      <w:bookmarkEnd w:id="88"/>
      <w:bookmarkEnd w:id="89"/>
      <w:bookmarkEnd w:id="90"/>
      <w:r>
        <w:t xml:space="preserve">, ésta onda aparece como un par de EOFs girados en 1/4 de longitud de onda (90º en el espacio de frecuencias).</w:t>
      </w:r>
      <w:r>
        <w:t xml:space="preserve"> </w:t>
      </w:r>
      <w:r>
        <w:t xml:space="preserve">La amplitud de esta onda 1 podría medirse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w:t>
      </w:r>
      <w:r>
        <w:t xml:space="preserve"> </w:t>
      </w:r>
      <m:oMath>
        <m:r>
          <m:rPr>
            <m:sty m:val="p"/>
          </m:rPr>
          <m:t>P</m:t>
        </m:r>
        <m:r>
          <m:rPr>
            <m:sty m:val="p"/>
          </m:rPr>
          <m:t>C</m:t>
        </m:r>
        <m:r>
          <m:rPr>
            <m:sty m:val="p"/>
          </m:rPr>
          <m:t>1</m:t>
        </m:r>
      </m:oMath>
      <w:r>
        <w:t xml:space="preserve"> </w:t>
      </w:r>
      <w:r>
        <w:t xml:space="preserve">y</w:t>
      </w:r>
      <w:r>
        <w:t xml:space="preserve"> </w:t>
      </w:r>
      <m:oMath>
        <m:r>
          <m:rPr>
            <m:sty m:val="p"/>
          </m:rPr>
          <m:t>P</m:t>
        </m:r>
        <m:r>
          <m:rPr>
            <m:sty m:val="p"/>
          </m:rPr>
          <m:t>C</m:t>
        </m:r>
        <m:r>
          <m:rPr>
            <m:sty m:val="p"/>
          </m:rPr>
          <m:t>2</m:t>
        </m:r>
      </m:oMath>
      <w:r>
        <w:t xml:space="preserve"> </w:t>
      </w:r>
      <w:r>
        <w:t xml:space="preserve">son las series temporales asociadas a cada EOF).</w:t>
      </w:r>
      <w:r>
        <w:t xml:space="preserve"> </w:t>
      </w:r>
      <w:r>
        <w:t xml:space="preserve">Lo mismo sucede con el siguiente par de EOFs, los cuales representan un patrón de menor escala.</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Una mejor alternativa para representar ondas que varían en su fase es utilizando el análisis de Funciones Ortogonales Empíricas Complejas (cEOF, por sus siglas en inglés)</w:t>
      </w:r>
      <w:r>
        <w:t xml:space="preserve"> </w:t>
      </w:r>
      <w:r>
        <w:t xml:space="preserve">[@horel1984]</w:t>
      </w:r>
      <w:r>
        <w:t xml:space="preserve">.</w:t>
      </w:r>
      <w:r>
        <w:t xml:space="preserve"> </w:t>
      </w:r>
      <w:r>
        <w:t xml:space="preserve">Cada cEOF es un conjunto de patrones espaciales y series temporales con números complejos.</w:t>
      </w:r>
      <w:r>
        <w:t xml:space="preserve"> </w:t>
      </w:r>
      <w:r>
        <w:t xml:space="preserve">Las componentes real e imaginaria del patrón espacial complejo son la representación de dos patrones espaciales que están desplazados 1/4 de longitud de onda por construcción, de forma similar a EOF1 y EOF2 en la Figura</w:t>
      </w:r>
      <w:r>
        <w:t xml:space="preserve"> </w:t>
      </w:r>
      <w:r>
        <w:t xml:space="preserve">??</w:t>
      </w:r>
      <w:r>
        <w:t xml:space="preserve">.</w:t>
      </w:r>
      <w:r>
        <w:t xml:space="preserve"> </w:t>
      </w:r>
      <w:r>
        <w:t xml:space="preserve">En este trabajo utilizamos los términos 0º cEOF y 90º cEOF para referirnos a cada parte del cEOF.</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arbitraria puede construirse mediante la suma de un seno y un coseno de de diferente amplitud pero fase fija</w:t>
      </w:r>
      <w:r>
        <w:t xml:space="preserve"> </w:t>
      </w:r>
      <w:r>
        <w:t xml:space="preserve">Esto significa que los cEOF representan de forma natural patrones ondulatorios que cambian tanto su ubicación como su amplitud.</w:t>
      </w:r>
    </w:p>
    <w:p>
      <w:pPr>
        <w:pStyle w:val="BodyText"/>
      </w:pPr>
      <w:r>
        <w:t xml:space="preserve">Por ejemplo, cuando las anomalías zonales de altura geopotencial se parecen mucho a la fase 0º del cEOF, entonces la serie temporal de esta fase es positiva y la serie temporal de la fase 90º es cercana a cero.</w:t>
      </w:r>
      <w:r>
        <w:t xml:space="preserve"> </w:t>
      </w:r>
      <w:r>
        <w:t xml:space="preserve">Del mismo modo, cuando las anomalías zonales de altura geopotencial se parecen a la fase 90º, la serie temporal de ésta es positiva y la serie temporal de la fase de 0º es cercana a cero.</w:t>
      </w:r>
      <w:r>
        <w:t xml:space="preserve"> </w:t>
      </w:r>
      <w:r>
        <w:t xml:space="preserve">Cuando las anomalías zonales de altura geopotancial son una onda 1 con los máximos en una localización intermedia, entonces ambas series temporales tienen valores distintos a cero.</w:t>
      </w:r>
    </w:p>
    <w:p>
      <w:pPr>
        <w:pStyle w:val="BodyText"/>
      </w:pPr>
      <w:r>
        <w:t xml:space="preserve">El signo de los EOF tradicionales no está determinado,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[@horel1984]</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(ref:hilbert-ejemplo-cap) Ejemplo de cálculo de la función analítica de la señal de anomalías zonales de altura geopotencial.</w:t>
      </w:r>
      <w:r>
        <w:t xml:space="preserve"> </w:t>
      </w:r>
      <w:r>
        <w:t xml:space="preserve">Los primeros cuatro paneles muestran las cuatro primeras ondas zonales y el último la señal completa.</w:t>
      </w:r>
      <w:r>
        <w:t xml:space="preserve"> </w:t>
      </w:r>
      <w:r>
        <w:t xml:space="preserve">En verde se muestra la señal original y en naranja la transformada de Hilbert.</w:t>
      </w:r>
    </w:p>
    <w:bookmarkStart w:id="94" w:name="redoc-codechunk-9"/>
    <w:p>
      <w:pPr>
        <w:pStyle w:val="CaptionedFigure"/>
      </w:pPr>
      <w:r>
        <w:drawing>
          <wp:inline>
            <wp:extent cx="5334000" cy="5334000"/>
            <wp:effectExtent b="0" l="0" r="0" t="0"/>
            <wp:docPr descr="(ref:hilbert-ejemplo-cap)" title="" id="3" name="Picture"/>
            <a:graphic>
              <a:graphicData uri="http://schemas.openxmlformats.org/drawingml/2006/picture">
                <pic:pic>
                  <pic:nvPicPr>
                    <pic:cNvPr descr="20-ceofs_files/figure-docx/hilbert-ejemplo-1.png" id="4"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(ref:hilbert-ejemplo-cap)</w:t>
      </w:r>
    </w:p>
    <w:bookmarkEnd w:id="94"/>
    <w:p>
      <w:pPr>
        <w:pStyle w:val="BodyText"/>
      </w:pPr>
      <w:r>
        <w:t xml:space="preserve">La Figura</w:t>
      </w:r>
      <w:r>
        <w:t xml:space="preserve"> </w:t>
      </w:r>
      <w:r>
        <w:t xml:space="preserve">??</w:t>
      </w:r>
      <w:r>
        <w:t xml:space="preserve"> </w:t>
      </w:r>
      <w:r>
        <w:t xml:space="preserve">ilustra la señal analítica con las anomalías zonales de geopotencial de otoño de 1980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bookmarkStart w:id="95" w:name="redoc-codechunk-10"/>
    <w:p>
      <w:pPr>
        <w:pStyle w:val="redoc-codechunk-10"/>
        <w:rPr>
          <w:vanish/>
        </w:rPr>
      </w:pPr>
      <w:r>
        <w:rPr>
          <w:vanish/>
        </w:rPr>
        <w:t xml:space="preserve"> </w:t>
      </w:r>
    </w:p>
    <w:bookmarkEnd w:id="95"/>
    <w:bookmarkStart w:id="96" w:name="redoc-codechunk-11"/>
    <w:p>
      <w:pPr>
        <w:pStyle w:val="redoc-codechunk-11"/>
      </w:pPr>
      <w:r>
        <w:t xml:space="preserve">Coeficiente de determinación (</w:t>
      </w:r>
      <m:oMath>
        <m:sSup>
          <m:e>
            <m:r>
              <m:t>r</m:t>
            </m:r>
          </m:e>
          <m:sup>
            <m:r>
              <m:t>2</m:t>
            </m:r>
          </m:sup>
        </m:sSup>
      </m:oMath>
      <w:r>
        <w:t xml:space="preserve">) entre la magnitud de las series temporales de los cEOF computados de forma separada en 50 y 200 hPa (p-valores menores a 0.01 en negrita).</w:t>
      </w:r>
    </w:p>
    <w:p>
      <w:pPr>
        <w:pStyle w:val="redoc-codechunk-11"/>
      </w:pPr>
      <w:r>
        <w:t xml:space="preserve">50 hPa</w:t>
      </w:r>
    </w:p>
    <w:p>
      <w:pPr>
        <w:pStyle w:val="redoc-codechunk-11"/>
      </w:pPr>
      <w:r>
        <w:t xml:space="preserve">200 hPa</w:t>
      </w:r>
    </w:p>
    <w:p>
      <w:pPr>
        <w:pStyle w:val="redoc-codechunk-11"/>
      </w:pPr>
      <w:r>
        <w:t xml:space="preserve">cEOF1</w:t>
      </w:r>
    </w:p>
    <w:p>
      <w:pPr>
        <w:pStyle w:val="redoc-codechunk-11"/>
      </w:pPr>
      <w:r>
        <w:t xml:space="preserve">cEOF2</w:t>
      </w:r>
    </w:p>
    <w:p>
      <w:pPr>
        <w:pStyle w:val="redoc-codechunk-11"/>
      </w:pPr>
      <w:r>
        <w:t xml:space="preserve">cEOF3</w:t>
      </w:r>
    </w:p>
    <w:p>
      <w:pPr>
        <w:pStyle w:val="redoc-codechunk-11"/>
      </w:pPr>
      <w:r>
        <w:t xml:space="preserve">cEOF1</w:t>
      </w:r>
    </w:p>
    <w:p>
      <w:pPr>
        <w:pStyle w:val="redoc-codechunk-11"/>
      </w:pPr>
      <w:r>
        <w:t xml:space="preserve">0.28</w:t>
      </w:r>
    </w:p>
    <w:p>
      <w:pPr>
        <w:pStyle w:val="redoc-codechunk-11"/>
      </w:pPr>
      <w:r>
        <w:t xml:space="preserve">0.01</w:t>
      </w:r>
    </w:p>
    <w:p>
      <w:pPr>
        <w:pStyle w:val="redoc-codechunk-11"/>
      </w:pPr>
      <w:r>
        <w:t xml:space="preserve">0.02</w:t>
      </w:r>
    </w:p>
    <w:p>
      <w:pPr>
        <w:pStyle w:val="redoc-codechunk-11"/>
      </w:pPr>
      <w:r>
        <w:t xml:space="preserve">cEOF2</w:t>
      </w:r>
    </w:p>
    <w:p>
      <w:pPr>
        <w:pStyle w:val="redoc-codechunk-11"/>
      </w:pPr>
      <w:r>
        <w:t xml:space="preserve">0.00</w:t>
      </w:r>
    </w:p>
    <w:p>
      <w:pPr>
        <w:pStyle w:val="redoc-codechunk-11"/>
      </w:pPr>
      <w:r>
        <w:t xml:space="preserve">0.60</w:t>
      </w:r>
    </w:p>
    <w:p>
      <w:pPr>
        <w:pStyle w:val="redoc-codechunk-11"/>
      </w:pPr>
      <w:r>
        <w:t xml:space="preserve">0.02</w:t>
      </w:r>
    </w:p>
    <w:p>
      <w:pPr>
        <w:pStyle w:val="redoc-codechunk-11"/>
      </w:pPr>
      <w:r>
        <w:t xml:space="preserve">cEOF3</w:t>
      </w:r>
    </w:p>
    <w:p>
      <w:pPr>
        <w:pStyle w:val="redoc-codechunk-11"/>
      </w:pPr>
      <w:r>
        <w:t xml:space="preserve">0.00</w:t>
      </w:r>
    </w:p>
    <w:p>
      <w:pPr>
        <w:pStyle w:val="redoc-codechunk-11"/>
      </w:pPr>
      <w:r>
        <w:t xml:space="preserve">0.00</w:t>
      </w:r>
    </w:p>
    <w:p>
      <w:pPr>
        <w:pStyle w:val="redoc-codechunk-11"/>
      </w:pPr>
      <w:r>
        <w:t xml:space="preserve">0.02</w:t>
      </w:r>
    </w:p>
    <w:bookmarkEnd w:id="96"/>
    <w:p>
      <w:pPr>
        <w:pStyle w:val="BodyText"/>
      </w:pPr>
      <w:r>
        <w:t xml:space="preserve">La Tabla</w:t>
      </w:r>
      <w:r>
        <w:t xml:space="preserve"> </w:t>
      </w:r>
      <w:r>
        <w:t xml:space="preserve">??</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motiva la decisión de calcular los cEOF en ambos niveles conjuntamente.</w:t>
      </w:r>
      <w:r>
        <w:t xml:space="preserve"> </w:t>
      </w:r>
      <w:r>
        <w:t xml:space="preserve">Dada las diferencias de magnitud entre la variabilidad de la altura geopotencial en 50 hPa y 200 hPa, estandarizamos las variables de cada nivel por su desvío estándard.</w:t>
      </w:r>
      <w:r>
        <w:t xml:space="preserve"> </w:t>
      </w:r>
      <w:r>
        <w:t xml:space="preserve">El resultado es que cada cEOF tiene un componente espacial que depende de la longitud, la latitud y el nivel, y un componente temporal que sólo depende del tiempo.</w:t>
      </w:r>
    </w:p>
    <w:p>
      <w:pPr>
        <w:pStyle w:val="BodyText"/>
      </w:pPr>
      <w:r>
        <w:t xml:space="preserve">Como mencionamos anteriormente, el argumento de los cEOF no está determinado y se le puede sumar una constante real arbitraria.</w:t>
      </w:r>
      <w:r>
        <w:t xml:space="preserve"> </w:t>
      </w:r>
      <w:r>
        <w:t xml:space="preserve">Para facilitar la interpretación, definimos el argumento de cada cEOF de modo que o bien el cEOF de 0º o bien el cEOF de 90º esté alineado con variables significativas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primer cEOF está estrechamente relacionado con la onda zonal 1 de la Columna Total de Ozono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w:t>
      </w:r>
      <w:r>
        <w:t xml:space="preserve"> </w:t>
      </w:r>
      <w:bookmarkStart w:id="97" w:name="redoc-inlinecode-1"/>
      <w:r>
        <w:rPr>
          <w:rStyle w:val="redoc-inlinecode-1"/>
        </w:rPr>
        <w:t xml:space="preserve">75°S y 45°S</w:t>
      </w:r>
      <w:bookmarkEnd w:id="97"/>
      <w:r>
        <w:t xml:space="preserve">.</w:t>
      </w:r>
      <w:r>
        <w:t xml:space="preserve"> </w:t>
      </w:r>
      <w:r>
        <w:t xml:space="preserve">Del mismo modo, elegimos el argumento del cEOF2 de modo que el coeficiente de determinación entre el ONI y el cEOF2 de 0º sea mínimo, lo que también casi maximiza la correlación con el cEOF2 de 90º.</w:t>
      </w:r>
    </w:p>
    <w:bookmarkStart w:id="98" w:name="redoc-codechunk-12"/>
    <w:p>
      <w:pPr>
        <w:pStyle w:val="redoc-codechunk-12"/>
        <w:rPr>
          <w:vanish/>
        </w:rPr>
      </w:pPr>
      <w:r>
        <w:rPr>
          <w:vanish/>
        </w:rPr>
        <w:t xml:space="preserve"> </w:t>
      </w:r>
    </w:p>
    <w:bookmarkEnd w:id="98"/>
    <w:bookmarkStart w:id="99" w:name="redoc-codechunk-13"/>
    <w:p>
      <w:pPr>
        <w:pStyle w:val="redoc-codechunk-13"/>
        <w:rPr>
          <w:vanish/>
        </w:rPr>
      </w:pPr>
      <w:r>
        <w:rPr>
          <w:vanish/>
        </w:rPr>
        <w:t xml:space="preserve"> </w:t>
      </w:r>
    </w:p>
    <w:bookmarkEnd w:id="99"/>
    <w:bookmarkStart w:id="100" w:name="redoc-codechunk-14"/>
    <w:p>
      <w:pPr>
        <w:pStyle w:val="redoc-codechunk-14"/>
        <w:rPr>
          <w:vanish/>
        </w:rPr>
      </w:pPr>
      <w:r>
        <w:rPr>
          <w:vanish/>
        </w:rPr>
        <w:t xml:space="preserve"> </w:t>
      </w:r>
    </w:p>
    <w:bookmarkEnd w:id="100"/>
    <w:p>
      <w:pPr>
        <w:pStyle w:val="BodyText"/>
      </w:pPr>
      <w:r>
        <w:t xml:space="preserve">En la sección @ref(precipitación) mostramos regresiones de precipitación y temperatura asociadas a fases intermedias entre 0º y 90º.</w:t>
      </w:r>
      <w:r>
        <w:t xml:space="preserve"> </w:t>
      </w:r>
      <w:r>
        <w:t xml:space="preserve">Para esos gráficos, giramos los cEOF en 1/4 de longitud de onda multiplicando las series temporales complejas por</w:t>
      </w:r>
      <w:r>
        <w:t xml:space="preserve"> </w:t>
      </w:r>
      <m:oMath>
        <m:r>
          <m:rPr>
            <m:sty m:val="p"/>
          </m:rPr>
          <m:t>cos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Los cEOF con datos de 1979 a 2019.</w:t>
      </w:r>
      <w:r>
        <w:t xml:space="preserve"> </w:t>
      </w:r>
      <w:r>
        <w:t xml:space="preserve">Extendimos las series temporales complejas hasta el periodo 1950–1978 proyectando las anomalías zonales mensuales de altura geopotencial normalizadas por nivel al sur de 20ºS sobre los patrones espaciales correspondientes.</w:t>
      </w:r>
    </w:p>
    <w:p>
      <w:pPr>
        <w:pStyle w:val="BodyText"/>
      </w:pPr>
      <w:r>
        <w:t xml:space="preserve">Realizamos regresiones lineales para cuantificar la asociación entre los cEOF y otras variables (por ejemplo, altura geopotencial, temperatura, precipitaciones y otras).</w:t>
      </w:r>
      <w:r>
        <w:t xml:space="preserve"> </w:t>
      </w:r>
      <w:r>
        <w:t xml:space="preserve">Para cada cEOF, calculamos mapas de regresión ajustando un modelo lineal múltiple que incluye tanto la fase de 0º como la de 90º.</w:t>
      </w:r>
      <w:r>
        <w:t xml:space="preserve"> </w:t>
      </w:r>
      <w:r>
        <w:t xml:space="preserve">Para obtener los coeficientes lineales de una variable</w:t>
      </w:r>
      <w:r>
        <w:t xml:space="preserve"> </w:t>
      </w:r>
      <m:oMath>
        <m:r>
          <m:t>X</m:t>
        </m:r>
      </m:oMath>
      <w:r>
        <w:t xml:space="preserve"> </w:t>
      </w:r>
      <w:r>
        <w:t xml:space="preserve">con la fase 0º y 90º de cada cEOF ajustamos la ecuación</w:t>
      </w:r>
    </w:p>
    <w:p>
      <w:pPr>
        <w:pStyle w:val="BodyText"/>
      </w:pPr>
      <m:oMathPara>
        <m:oMathParaPr>
          <m:jc m:val="center"/>
        </m:oMathParaPr>
        <m:oMath>
          <m:r>
            <m:t>X</m:t>
          </m:r>
          <m:d>
            <m:dPr>
              <m:begChr m:val="("/>
              <m:endChr m:val=")"/>
              <m:sepChr m:val=""/>
              <m:grow/>
            </m:dPr>
            <m:e>
              <m:r>
                <m:t>λ</m:t>
              </m:r>
              <m:r>
                <m:rPr>
                  <m:sty m:val="p"/>
                </m:rPr>
                <m:t>,</m:t>
              </m:r>
              <m:r>
                <m:t>ϕ</m:t>
              </m:r>
              <m:r>
                <m:rPr>
                  <m:sty m:val="p"/>
                </m:rPr>
                <m:t>,</m:t>
              </m:r>
              <m:r>
                <m:t>t</m:t>
              </m:r>
            </m:e>
          </m:d>
          <m:r>
            <m:rPr>
              <m:sty m:val="p"/>
            </m:rPr>
            <m:t>=</m:t>
          </m:r>
          <m:r>
            <m:t>α</m:t>
          </m:r>
          <m:d>
            <m:dPr>
              <m:begChr m:val="("/>
              <m:endChr m:val=")"/>
              <m:sepChr m:val=""/>
              <m:grow/>
            </m:dPr>
            <m:e>
              <m:r>
                <m:t>λ</m:t>
              </m:r>
              <m:r>
                <m:rPr>
                  <m:sty m:val="p"/>
                </m:rPr>
                <m:t>,</m:t>
              </m:r>
              <m:r>
                <m:t>ϕ</m:t>
              </m:r>
            </m:e>
          </m:d>
          <m:r>
            <m:rPr>
              <m:sty m:val="p"/>
            </m:rPr>
            <m:t>c</m:t>
          </m:r>
          <m:r>
            <m:rPr>
              <m:sty m:val="p"/>
            </m:rPr>
            <m:t>E</m:t>
          </m:r>
          <m:r>
            <m:rPr>
              <m:sty m:val="p"/>
            </m:rPr>
            <m:t>O</m:t>
          </m:r>
          <m:sSub>
            <m:e>
              <m:r>
                <m:rPr>
                  <m:sty m:val="p"/>
                </m:rPr>
                <m:t>F</m:t>
              </m:r>
            </m:e>
            <m:sub>
              <m:r>
                <m:rPr>
                  <m:sty m:val="p"/>
                </m:rPr>
                <m:t>0</m:t>
              </m:r>
              <m:r>
                <m:rPr>
                  <m:sty m:val="p"/>
                </m:rPr>
                <m:t>º</m:t>
              </m:r>
            </m:sub>
          </m:sSub>
          <m:r>
            <m:rPr>
              <m:sty m:val="p"/>
            </m:rPr>
            <m:t>+</m:t>
          </m:r>
          <m:r>
            <m:t>β</m:t>
          </m:r>
          <m:d>
            <m:dPr>
              <m:begChr m:val="("/>
              <m:endChr m:val=")"/>
              <m:sepChr m:val=""/>
              <m:grow/>
            </m:dPr>
            <m:e>
              <m:r>
                <m:t>λ</m:t>
              </m:r>
              <m:r>
                <m:rPr>
                  <m:sty m:val="p"/>
                </m:rPr>
                <m:t>,</m:t>
              </m:r>
              <m:r>
                <m:t>ϕ</m:t>
              </m:r>
            </m:e>
          </m:d>
          <m:r>
            <m:rPr>
              <m:sty m:val="p"/>
            </m:rPr>
            <m:t>c</m:t>
          </m:r>
          <m:r>
            <m:rPr>
              <m:sty m:val="p"/>
            </m:rPr>
            <m:t>E</m:t>
          </m:r>
          <m:r>
            <m:rPr>
              <m:sty m:val="p"/>
            </m:rPr>
            <m:t>O</m:t>
          </m:r>
          <m:sSub>
            <m:e>
              <m:r>
                <m:rPr>
                  <m:sty m:val="p"/>
                </m:rPr>
                <m:t>F</m:t>
              </m:r>
            </m:e>
            <m:sub>
              <m:r>
                <m:rPr>
                  <m:sty m:val="p"/>
                </m:rPr>
                <m:t>90</m:t>
              </m:r>
              <m:r>
                <m:rPr>
                  <m:sty m:val="p"/>
                </m:rPr>
                <m:t>º</m:t>
              </m:r>
            </m:sub>
          </m:sSub>
          <m:r>
            <m:rPr>
              <m:sty m:val="p"/>
            </m:rPr>
            <m:t>+</m:t>
          </m:r>
          <m:sSub>
            <m:e>
              <m:r>
                <m:t>X</m:t>
              </m:r>
            </m:e>
            <m:sub>
              <m:r>
                <m:t>0</m:t>
              </m:r>
            </m:sub>
          </m:sSub>
          <m:d>
            <m:dPr>
              <m:begChr m:val="("/>
              <m:endChr m:val=")"/>
              <m:sepChr m:val=""/>
              <m:grow/>
            </m:dPr>
            <m:e>
              <m:r>
                <m:t>λ</m:t>
              </m:r>
              <m:r>
                <m:rPr>
                  <m:sty m:val="p"/>
                </m:rPr>
                <m:t>,</m:t>
              </m:r>
              <m:r>
                <m:t>ϕ</m:t>
              </m:r>
            </m:e>
          </m:d>
          <m:r>
            <m:rPr>
              <m:sty m:val="p"/>
            </m:rPr>
            <m:t>+</m:t>
          </m:r>
          <m:r>
            <m:t>ϵ</m:t>
          </m:r>
          <m:d>
            <m:dPr>
              <m:begChr m:val="("/>
              <m:endChr m:val=")"/>
              <m:sepChr m:val=""/>
              <m:grow/>
            </m:dPr>
            <m:e>
              <m:r>
                <m:t>λ</m:t>
              </m:r>
              <m:r>
                <m:rPr>
                  <m:sty m:val="p"/>
                </m:rPr>
                <m:t>,</m:t>
              </m:r>
              <m:r>
                <m:t>ϕ</m:t>
              </m:r>
              <m:r>
                <m:rPr>
                  <m:sty m:val="p"/>
                </m:rPr>
                <m:t>,</m:t>
              </m:r>
              <m:r>
                <m:t>t</m:t>
              </m:r>
            </m:e>
          </m:d>
        </m:oMath>
      </m:oMathPara>
    </w:p>
    <w:p>
      <w:pPr>
        <w:pStyle w:val="FirstParagraph"/>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 para las fases de 0º y 90º respectivamente,</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 respectivamente.</w:t>
      </w:r>
    </w:p>
    <w:p>
      <w:pPr>
        <w:pStyle w:val="BodyText"/>
      </w:pPr>
      <w:r>
        <w:t xml:space="preserve">Evaluamos la significancia estadística mediante una prueba t a dos colas y, en el caso de los mapas de regresión, ajustamos los p-valores controlando la Tasa de Descubrimiento Falso</w:t>
      </w:r>
      <w:r>
        <w:t xml:space="preserve"> </w:t>
      </w:r>
      <w:bookmarkStart w:id="101" w:name="redoc-citation-9"/>
      <w:r>
        <w:rPr>
          <w:rStyle w:val="redoc-citation-9"/>
        </w:rPr>
        <w:t xml:space="preserve">[@benjamini1995; @wilks2016]</w:t>
      </w:r>
      <w:bookmarkEnd w:id="101"/>
      <w:r>
        <w:t xml:space="preserve"> </w:t>
      </w:r>
      <w:r>
        <w:t xml:space="preserve">para evitar resultados engañosos derivados del elevado número de regresiones</w:t>
      </w:r>
      <w:r>
        <w:t xml:space="preserve"> </w:t>
      </w:r>
      <w:bookmarkStart w:id="102" w:name="redoc-citation-10"/>
      <w:r>
        <w:rPr>
          <w:rStyle w:val="redoc-citation-10"/>
        </w:rPr>
        <w:t xml:space="preserve">[@walker1914; @katz1991]</w:t>
      </w:r>
      <w:bookmarkEnd w:id="102"/>
      <w:r>
        <w:t xml:space="preserve">.</w:t>
      </w:r>
    </w:p>
    <w:bookmarkEnd w:id="103"/>
    <w:bookmarkEnd w:id="104"/>
    <w:bookmarkStart w:id="221" w:name="primavera"/>
    <w:p>
      <w:pPr>
        <w:pStyle w:val="Heading2"/>
      </w:pPr>
      <w:r>
        <w:rPr>
          <w:rStyle w:val="SectionNumber"/>
        </w:rPr>
        <w:t xml:space="preserve">1.2</w:t>
      </w:r>
      <w:r>
        <w:tab/>
      </w:r>
      <w:r>
        <w:t xml:space="preserve">Primavera</w:t>
      </w:r>
    </w:p>
    <w:p>
      <w:pPr>
        <w:pStyle w:val="FirstParagraph"/>
      </w:pPr>
      <w:r>
        <w:t xml:space="preserve">Primero evaluamos la primavera en detalle porque es la más interesante y donde las señales son más claras.</w:t>
      </w:r>
    </w:p>
    <w:bookmarkStart w:id="123" w:name="descripción-de-los-modos"/>
    <w:p>
      <w:pPr>
        <w:pStyle w:val="Heading3"/>
      </w:pPr>
      <w:r>
        <w:rPr>
          <w:rStyle w:val="SectionNumber"/>
        </w:rPr>
        <w:t xml:space="preserve">1.2.1</w:t>
      </w:r>
      <w:r>
        <w:tab/>
      </w:r>
      <w:r>
        <w:t xml:space="preserve">Descripción de los modos</w:t>
      </w:r>
    </w:p>
    <w:p>
      <w:pPr>
        <w:pStyle w:val="FirstParagraph"/>
      </w:pPr>
      <w:r>
        <w:t xml:space="preserve">(ref:ceofs-1-cap) Patrones espaciales de los dos primeros cEOF de las anomalías zonales de altura geopotencial de SON en 50 y 200 hPa para el período 1979–2019. El sombreado corresponde a la fase 0º y los contornos, a la fase 90º. La proporción de varianza explicada por cada modo con respecto a la media zonal está indicada entre paréntesis. Las unidades son arbitrarias.</w:t>
      </w:r>
    </w:p>
    <w:bookmarkStart w:id="108" w:name="redoc-codechunk-15"/>
    <w:p>
      <w:pPr>
        <w:pStyle w:val="CaptionedFigure"/>
      </w:pPr>
      <w:r>
        <w:drawing>
          <wp:inline>
            <wp:extent cx="3052292" cy="3670478"/>
            <wp:effectExtent b="0" l="0" r="0" t="0"/>
            <wp:docPr descr="(ref:ceofs-1-cap)" title="" id="5" name="Picture"/>
            <a:graphic>
              <a:graphicData uri="http://schemas.openxmlformats.org/drawingml/2006/picture">
                <pic:pic>
                  <pic:nvPicPr>
                    <pic:cNvPr descr="20-ceofs_files/figure-docx/ceofs-1-1.png" id="6" name="Picture"/>
                    <pic:cNvPicPr>
                      <a:picLocks noChangeArrowheads="1" noChangeAspect="1"/>
                    </pic:cNvPicPr>
                  </pic:nvPicPr>
                  <pic:blipFill>
                    <a:blip r:embed="rId105"/>
                    <a:stretch>
                      <a:fillRect/>
                    </a:stretch>
                  </pic:blipFill>
                  <pic:spPr bwMode="auto">
                    <a:xfrm>
                      <a:off x="0" y="0"/>
                      <a:ext cx="3052292" cy="3670478"/>
                    </a:xfrm>
                    <a:prstGeom prst="rect">
                      <a:avLst/>
                    </a:prstGeom>
                    <a:noFill/>
                    <a:ln w="9525">
                      <a:noFill/>
                      <a:headEnd/>
                      <a:tailEnd/>
                    </a:ln>
                  </pic:spPr>
                </pic:pic>
              </a:graphicData>
            </a:graphic>
          </wp:inline>
        </w:drawing>
      </w:r>
    </w:p>
    <w:p>
      <w:pPr>
        <w:pStyle w:val="ImageCaption"/>
      </w:pPr>
      <w:r>
        <w:t xml:space="preserve">(ref:ceofs-1-cap)</w:t>
      </w:r>
    </w:p>
    <w:bookmarkEnd w:id="108"/>
    <w:bookmarkStart w:id="109" w:name="redoc-codechunk-16"/>
    <w:p>
      <w:pPr>
        <w:pStyle w:val="redoc-codechunk-16"/>
        <w:rPr>
          <w:vanish/>
        </w:rPr>
      </w:pPr>
      <w:r>
        <w:rPr>
          <w:vanish/>
        </w:rPr>
        <w:t xml:space="preserve"> </w:t>
      </w:r>
    </w:p>
    <w:bookmarkEnd w:id="109"/>
    <w:p>
      <w:pPr>
        <w:pStyle w:val="BodyText"/>
      </w:pPr>
      <w:r>
        <w:t xml:space="preserve">(ref:extended-series-cap) Series temporales de los dos primeros cEOF de las anomalías zonales de altura geopotencial de SON en 50 y 200 hPa para el período 1979–2019. El cEOF1 (fila a) y cEOF2 (fila b) separados en la fase 0º (columna 1) y la fase 90º (columna 2). Las líneas oscuras muestran la tendencia lineal de todo el período. Las líneas negras horizontales y verticales muestran el valor medio y el rango de cada serie, respectivamente. La proporción de varianza explicada por cada modo con respecto a la media zonal está indicada entre paréntesis. Las unidades son arbitrarias.</w:t>
      </w:r>
    </w:p>
    <w:bookmarkStart w:id="113" w:name="redoc-codechunk-17"/>
    <w:p>
      <w:pPr>
        <w:pStyle w:val="CaptionedFigure"/>
      </w:pPr>
      <w:r>
        <w:drawing>
          <wp:inline>
            <wp:extent cx="4636394" cy="2781836"/>
            <wp:effectExtent b="0" l="0" r="0" t="0"/>
            <wp:docPr descr="(ref:extended-series-cap)" title="" id="7" name="Picture"/>
            <a:graphic>
              <a:graphicData uri="http://schemas.openxmlformats.org/drawingml/2006/picture">
                <pic:pic>
                  <pic:nvPicPr>
                    <pic:cNvPr descr="20-ceofs_files/figure-docx/extended-series-1.png" id="8" name="Picture"/>
                    <pic:cNvPicPr>
                      <a:picLocks noChangeArrowheads="1" noChangeAspect="1"/>
                    </pic:cNvPicPr>
                  </pic:nvPicPr>
                  <pic:blipFill>
                    <a:blip r:embed="rId110"/>
                    <a:stretch>
                      <a:fillRect/>
                    </a:stretch>
                  </pic:blipFill>
                  <pic:spPr bwMode="auto">
                    <a:xfrm>
                      <a:off x="0" y="0"/>
                      <a:ext cx="4636394" cy="2781836"/>
                    </a:xfrm>
                    <a:prstGeom prst="rect">
                      <a:avLst/>
                    </a:prstGeom>
                    <a:noFill/>
                    <a:ln w="9525">
                      <a:noFill/>
                      <a:headEnd/>
                      <a:tailEnd/>
                    </a:ln>
                  </pic:spPr>
                </pic:pic>
              </a:graphicData>
            </a:graphic>
          </wp:inline>
        </w:drawing>
      </w:r>
    </w:p>
    <w:p>
      <w:pPr>
        <w:pStyle w:val="ImageCaption"/>
      </w:pPr>
      <w:r>
        <w:t xml:space="preserve">(ref:extended-series-cap)</w:t>
      </w:r>
    </w:p>
    <w:bookmarkEnd w:id="113"/>
    <w:p>
      <w:pPr>
        <w:pStyle w:val="BodyText"/>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modos cEOF de las anomalías zonales de la altura geopotencial en 50 hPa y 200 hPa, calculados conjuntamente en ambos niveles.</w:t>
      </w:r>
      <w:r>
        <w:t xml:space="preserve"> </w:t>
      </w:r>
      <w:r>
        <w:t xml:space="preserve">El primer modo (cEOF1) explica el</w:t>
      </w:r>
      <w:r>
        <w:t xml:space="preserve"> </w:t>
      </w:r>
      <w:bookmarkStart w:id="114" w:name="redoc-inlinecode-2"/>
      <w:r>
        <w:rPr>
          <w:rStyle w:val="redoc-inlinecode-2"/>
        </w:rPr>
        <w:t xml:space="preserve">82%</w:t>
      </w:r>
      <w:bookmarkEnd w:id="114"/>
      <w:r>
        <w:t xml:space="preserve"> </w:t>
      </w:r>
      <w:r>
        <w:t xml:space="preserve">de la varianza de las anomalías zonales, mientras que el segundo modo (cEOF2) explica una fracción menor (</w:t>
      </w:r>
      <w:bookmarkStart w:id="115" w:name="redoc-inlinecode-3"/>
      <w:r>
        <w:rPr>
          <w:rStyle w:val="redoc-inlinecode-3"/>
        </w:rPr>
        <w:t xml:space="preserve">7%</w:t>
      </w:r>
      <w:bookmarkEnd w:id="115"/>
      <w:r>
        <w:t xml:space="preserve">).</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posición (es decir,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w:t>
      </w:r>
      <w:r>
        <w:t xml:space="preserve"> </w:t>
      </w:r>
      <w:r>
        <w:t xml:space="preserve">En 50 hPa el cEOF1 0º tiene el máximo de la onda 1 en 150ºE y en 200 hPa, el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aparente con la altura, pero la amplitud del patrón se reduce considerablemente en la estratosfera, lo que es coherente con el hecho de que el cEOF2 calculado por separado para 200 hPa explica un más de varianza que el cEOF2 calculado por separado para 50 hPa (</w:t>
      </w:r>
      <w:bookmarkStart w:id="116" w:name="redoc-inlinecode-4"/>
      <w:r>
        <w:rPr>
          <w:rStyle w:val="redoc-inlinecode-4"/>
        </w:rPr>
        <w:t xml:space="preserve">11%</w:t>
      </w:r>
      <w:bookmarkEnd w:id="116"/>
      <w:r>
        <w:t xml:space="preserve"> </w:t>
      </w:r>
      <w:r>
        <w:t xml:space="preserve">vs. </w:t>
      </w:r>
      <w:bookmarkStart w:id="117" w:name="redoc-inlinecode-5"/>
      <w:r>
        <w:rPr>
          <w:rStyle w:val="redoc-inlinecode-5"/>
        </w:rPr>
        <w:t xml:space="preserve">3%</w:t>
      </w:r>
      <w:bookmarkEnd w:id="117"/>
      <w:r>
        <w:t xml:space="preserve">, respectivamente).</w:t>
      </w:r>
      <w:r>
        <w:t xml:space="preserve"> </w:t>
      </w:r>
      <w:r>
        <w:t xml:space="preserve">Esto sugiere que este modo barotrópico representa principalmente la variabilidad troposférica.</w:t>
      </w:r>
    </w:p>
    <w:bookmarkStart w:id="118" w:name="redoc-codechunk-18"/>
    <w:p>
      <w:pPr>
        <w:pStyle w:val="redoc-codechunk-18"/>
        <w:rPr>
          <w:vanish/>
        </w:rPr>
      </w:pPr>
      <w:r>
        <w:rPr>
          <w:vanish/>
        </w:rPr>
        <w:t xml:space="preserve"> </w:t>
      </w:r>
    </w:p>
    <w:bookmarkEnd w:id="118"/>
    <w:bookmarkStart w:id="119" w:name="redoc-codechunk-19"/>
    <w:p>
      <w:pPr>
        <w:pStyle w:val="redoc-codechunk-19"/>
        <w:rPr>
          <w:vanish/>
        </w:rPr>
      </w:pPr>
      <w:r>
        <w:rPr>
          <w:vanish/>
        </w:rPr>
        <w:t xml:space="preserve"> </w:t>
      </w:r>
    </w:p>
    <w:bookmarkEnd w:id="119"/>
    <w:p>
      <w:pPr>
        <w:pStyle w:val="BodyText"/>
      </w:pPr>
      <w:r>
        <w:t xml:space="preserve">No existe una correlación significativa entre las series temporales de los cEOFs.</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w:t>
      </w:r>
      <w:r>
        <w:t xml:space="preserve"> </w:t>
      </w:r>
      <w:bookmarkStart w:id="120" w:name="redoc-inlinecode-6"/>
      <w:r>
        <w:rPr>
          <w:rStyle w:val="redoc-inlinecode-6"/>
        </w:rPr>
        <w:t xml:space="preserve">98%</w:t>
      </w:r>
      <w:bookmarkEnd w:id="120"/>
      <w:r>
        <w:t xml:space="preserve">) y no similar al cEOF2 (</w:t>
      </w:r>
      <m:oMath>
        <m:sSup>
          <m:e>
            <m:r>
              <m:t>r</m:t>
            </m:r>
          </m:e>
          <m:sup>
            <m:r>
              <m:t>2</m:t>
            </m:r>
          </m:sup>
        </m:sSup>
      </m:oMath>
      <w:r>
        <w:t xml:space="preserve"> </w:t>
      </w:r>
      <w:r>
        <w:t xml:space="preserve">=</w:t>
      </w:r>
      <w:r>
        <w:t xml:space="preserve"> </w:t>
      </w:r>
      <w:bookmarkStart w:id="121" w:name="redoc-inlinecode-7"/>
      <w:r>
        <w:rPr>
          <w:rStyle w:val="redoc-inlinecode-7"/>
        </w:rPr>
        <w:t xml:space="preserve">0%</w:t>
      </w:r>
      <w:bookmarkEnd w:id="121"/>
      <w:r>
        <w:t xml:space="preserve">).</w:t>
      </w:r>
    </w:p>
    <w:p>
      <w:pPr>
        <w:pStyle w:val="BodyText"/>
      </w:pPr>
      <w:r>
        <w:t xml:space="preserve">Es evidente una tendencia positiva significativa en la fase 0º de cEOF1 (Fig.</w:t>
      </w:r>
      <w:r>
        <w:t xml:space="preserve"> </w:t>
      </w:r>
      <w:r>
        <w:t xml:space="preserve">??</w:t>
      </w:r>
      <w:r>
        <w:t xml:space="preserve">a.1, valor p</w:t>
      </w:r>
      <w:r>
        <w:t xml:space="preserve"> </w:t>
      </w:r>
      <w:bookmarkStart w:id="122" w:name="redoc-inlinecode-8"/>
      <w:r>
        <w:rPr>
          <w:rStyle w:val="redoc-inlinecode-8"/>
        </w:rPr>
        <w:t xml:space="preserve">= 0.0077</w:t>
      </w:r>
      <w:bookmarkEnd w:id="122"/>
      <w:r>
        <w:t xml:space="preserve">), mientras que no hay tendencia significativa en ninguna de las fases de cEOF2.</w:t>
      </w:r>
      <w:r>
        <w:t xml:space="preserve"> </w:t>
      </w:r>
      <w:r>
        <w:t xml:space="preserve">La tendencia positiva del cEOF1 de 0º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p>
    <w:bookmarkEnd w:id="123"/>
    <w:bookmarkStart w:id="162" w:name="Xf038c75ac5309fd2f6efd6be0757223e6bea350"/>
    <w:p>
      <w:pPr>
        <w:pStyle w:val="Heading3"/>
      </w:pPr>
      <w:r>
        <w:rPr>
          <w:rStyle w:val="SectionNumber"/>
        </w:rPr>
        <w:t xml:space="preserve">1.2.2</w:t>
      </w:r>
      <w:r>
        <w:tab/>
      </w:r>
      <w:r>
        <w:t xml:space="preserve">Relación con otras variables de la atmósfera</w:t>
      </w:r>
    </w:p>
    <w:bookmarkStart w:id="137" w:name="geopotencial"/>
    <w:p>
      <w:pPr>
        <w:pStyle w:val="Heading4"/>
      </w:pPr>
      <w:r>
        <w:rPr>
          <w:rStyle w:val="SectionNumber"/>
        </w:rPr>
        <w:t xml:space="preserve">1.2.2.1</w:t>
      </w:r>
      <w:r>
        <w:tab/>
      </w:r>
      <w:r>
        <w:t xml:space="preserve">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de las series temporales de los cEOF con las anomalías temporales de altura geopotencial para describir la influencia de los cEOF en las anomalías temporales.</w:t>
      </w:r>
    </w:p>
    <w:bookmarkStart w:id="124" w:name="redoc-codechunk-20"/>
    <w:p>
      <w:pPr>
        <w:pStyle w:val="redoc-codechunk-20"/>
        <w:rPr>
          <w:vanish/>
        </w:rPr>
      </w:pPr>
      <w:r>
        <w:rPr>
          <w:vanish/>
        </w:rPr>
        <w:t xml:space="preserve"> </w:t>
      </w:r>
    </w:p>
    <w:bookmarkEnd w:id="124"/>
    <w:bookmarkStart w:id="125" w:name="redoc-codechunk-21"/>
    <w:p>
      <w:pPr>
        <w:pStyle w:val="redoc-codechunk-21"/>
        <w:rPr>
          <w:vanish/>
        </w:rPr>
      </w:pPr>
      <w:r>
        <w:rPr>
          <w:vanish/>
        </w:rPr>
        <w:t xml:space="preserve"> </w:t>
      </w:r>
    </w:p>
    <w:bookmarkEnd w:id="125"/>
    <w:p>
      <w:pPr>
        <w:pStyle w:val="BodyText"/>
      </w:pPr>
      <w:r>
        <w:t xml:space="preserve">(ref:eof1-regr-gh-cap) Regresión de anomalías de temperatura geopotencial en SON (</w:t>
      </w:r>
      <m:oMath>
        <m:sSup>
          <m:e>
            <m:r>
              <m:t>m</m:t>
            </m:r>
          </m:e>
          <m:sup>
            <m:r>
              <m:t>2</m:t>
            </m:r>
          </m:sup>
        </m:sSup>
        <m:sSup>
          <m:e>
            <m:r>
              <m:t>s</m:t>
            </m:r>
          </m:e>
          <m:sup>
            <m:r>
              <m:rPr>
                <m:sty m:val="p"/>
              </m:rPr>
              <m:t>−</m:t>
            </m:r>
            <m:r>
              <m:t>1</m:t>
            </m:r>
          </m:sup>
        </m:sSup>
      </m:oMath>
      <w:r>
        <w:t xml:space="preserve">) con la fase 0º (columna 1) y 90º (columna 2) para cEOF1 en 50 hPa (fila a) y 200 hPa (fila b) para el período 1979 – 2019.</w:t>
      </w:r>
      <w:r>
        <w:t xml:space="preserve"> </w:t>
      </w:r>
      <w:r>
        <w:t xml:space="preserve">Estos coeficientes fueron obtenidos a partir de una regresión múltiple incluyendo ambas fases.</w:t>
      </w:r>
      <w:r>
        <w:t xml:space="preserve"> </w:t>
      </w:r>
      <w:r>
        <w:t xml:space="preserve">Áreas con puntos tienen p-valor menor que 0.01 ajustado por FDR.</w:t>
      </w:r>
    </w:p>
    <w:bookmarkStart w:id="129" w:name="redoc-codechunk-22"/>
    <w:p>
      <w:pPr>
        <w:pStyle w:val="CaptionedFigure"/>
      </w:pPr>
      <w:r>
        <w:drawing>
          <wp:inline>
            <wp:extent cx="3052292" cy="3670478"/>
            <wp:effectExtent b="0" l="0" r="0" t="0"/>
            <wp:docPr descr="(ref:eof1-regr-gh-cap)" title="" id="9" name="Picture"/>
            <a:graphic>
              <a:graphicData uri="http://schemas.openxmlformats.org/drawingml/2006/picture">
                <pic:pic>
                  <pic:nvPicPr>
                    <pic:cNvPr descr="20-ceofs_files/figure-docx/eof1-regr-gh-1.png" id="10" name="Picture"/>
                    <pic:cNvPicPr>
                      <a:picLocks noChangeArrowheads="1" noChangeAspect="1"/>
                    </pic:cNvPicPr>
                  </pic:nvPicPr>
                  <pic:blipFill>
                    <a:blip r:embed="rId126"/>
                    <a:stretch>
                      <a:fillRect/>
                    </a:stretch>
                  </pic:blipFill>
                  <pic:spPr bwMode="auto">
                    <a:xfrm>
                      <a:off x="0" y="0"/>
                      <a:ext cx="3052292" cy="3670478"/>
                    </a:xfrm>
                    <a:prstGeom prst="rect">
                      <a:avLst/>
                    </a:prstGeom>
                    <a:noFill/>
                    <a:ln w="9525">
                      <a:noFill/>
                      <a:headEnd/>
                      <a:tailEnd/>
                    </a:ln>
                  </pic:spPr>
                </pic:pic>
              </a:graphicData>
            </a:graphic>
          </wp:inline>
        </w:drawing>
      </w:r>
    </w:p>
    <w:p>
      <w:pPr>
        <w:pStyle w:val="ImageCaption"/>
      </w:pPr>
      <w:r>
        <w:t xml:space="preserve">(ref:eof1-regr-gh-cap)</w:t>
      </w:r>
    </w:p>
    <w:bookmarkEnd w:id="129"/>
    <w:p>
      <w:pPr>
        <w:pStyle w:val="BodyText"/>
      </w:pPr>
      <w:r>
        <w:t xml:space="preserve">La Figura</w:t>
      </w:r>
      <w:r>
        <w:t xml:space="preserve"> </w:t>
      </w:r>
      <w:r>
        <w:t xml:space="preserve">??</w:t>
      </w:r>
      <w:r>
        <w:t xml:space="preserve"> </w:t>
      </w:r>
      <w:r>
        <w:t xml:space="preserve">muestra mapas de regresión de anomalías de altura geopotencial en SON sobre el cEOF1.</w:t>
      </w:r>
      <w:r>
        <w:t xml:space="preserve"> </w:t>
      </w:r>
      <w:r>
        <w:t xml:space="preserve">En 50 hPa (Fig.</w:t>
      </w:r>
      <w:r>
        <w:t xml:space="preserve"> </w:t>
      </w:r>
      <w:r>
        <w:t xml:space="preserve">??</w:t>
      </w:r>
      <w:r>
        <w:t xml:space="preserve"> </w:t>
      </w:r>
      <w:r>
        <w:t xml:space="preserve">fila a), la fase 0º del cEOF1 está asociada a un centro de anomalías positivas sobre la Antártida con su centro sobre el Mar de Ross.</w:t>
      </w:r>
      <w:r>
        <w:t xml:space="preserve"> </w:t>
      </w:r>
      <w:r>
        <w:t xml:space="preserve">Por otro lado, el centro de anomalías positivas asociado a la fase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bookmarkStart w:id="130" w:name="redoc-citation-21"/>
      <w:r>
        <w:rPr>
          <w:rStyle w:val="redoc-citation-21"/>
        </w:rPr>
        <w:t xml:space="preserve">[@fogt2020]</w:t>
      </w:r>
      <w:bookmarkEnd w:id="130"/>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bookmarkStart w:id="134" w:name="redoc-codechunk-23"/>
    <w:p>
      <w:pPr>
        <w:pStyle w:val="CaptionedFigure"/>
      </w:pPr>
      <w:r>
        <w:drawing>
          <wp:inline>
            <wp:extent cx="3052292" cy="3966692"/>
            <wp:effectExtent b="0" l="0" r="0" t="0"/>
            <wp:docPr descr="Igual que la Figura ?? pero para el cEOF2." title="" id="11" name="Picture"/>
            <a:graphic>
              <a:graphicData uri="http://schemas.openxmlformats.org/drawingml/2006/picture">
                <pic:pic>
                  <pic:nvPicPr>
                    <pic:cNvPr descr="20-ceofs_files/figure-docx/eof2-regr-gh-1.png" id="12" name="Picture"/>
                    <pic:cNvPicPr>
                      <a:picLocks noChangeArrowheads="1" noChangeAspect="1"/>
                    </pic:cNvPicPr>
                  </pic:nvPicPr>
                  <pic:blipFill>
                    <a:blip r:embed="rId131"/>
                    <a:stretch>
                      <a:fillRect/>
                    </a:stretch>
                  </pic:blipFill>
                  <pic:spPr bwMode="auto">
                    <a:xfrm>
                      <a:off x="0" y="0"/>
                      <a:ext cx="3052292" cy="3966692"/>
                    </a:xfrm>
                    <a:prstGeom prst="rect">
                      <a:avLst/>
                    </a:prstGeom>
                    <a:noFill/>
                    <a:ln w="9525">
                      <a:noFill/>
                      <a:headEnd/>
                      <a:tailEnd/>
                    </a:ln>
                  </pic:spPr>
                </pic:pic>
              </a:graphicData>
            </a:graphic>
          </wp:inline>
        </w:drawing>
      </w:r>
    </w:p>
    <w:p>
      <w:pPr>
        <w:pStyle w:val="ImageCaption"/>
      </w:pPr>
      <w:r>
        <w:t xml:space="preserve">Igual que la Figura</w:t>
      </w:r>
      <w:r>
        <w:t xml:space="preserve"> </w:t>
      </w:r>
      <w:r>
        <w:t xml:space="preserve">??</w:t>
      </w:r>
      <w:r>
        <w:t xml:space="preserve"> </w:t>
      </w:r>
      <w:r>
        <w:t xml:space="preserve">pero para el cEOF2.</w:t>
      </w:r>
    </w:p>
    <w:bookmarkEnd w:id="134"/>
    <w:p>
      <w:pPr>
        <w:pStyle w:val="BodyText"/>
      </w:pPr>
      <w:r>
        <w:t xml:space="preserve">La Figura</w:t>
      </w:r>
      <w:r>
        <w:t xml:space="preserve"> </w:t>
      </w:r>
      <w:r>
        <w:t xml:space="preserve">??</w:t>
      </w:r>
      <w:r>
        <w:t xml:space="preserve"> </w:t>
      </w:r>
      <w:r>
        <w:t xml:space="preserve">muestra los mapas de regresión de las anomalías de altura geopotencial con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0º del cEOF2 están desfasadas 1/4 de longitud de onda con respecto a las asociadas con la fase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ve un monopolo sobre el polo con signo negativo asociado a la fase 0º y signo positivo asociado a la fase 90º.</w:t>
      </w:r>
      <w:r>
        <w:t xml:space="preserve"> </w:t>
      </w:r>
      <w:r>
        <w:t xml:space="preserve">Este monopolo podría indicar fortalecimiento del vórtice polar asociado a valores positivos del 0º cEOF2 y debilitamiento asociado a valores negativos del 0º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 los centros son estadísticamente significativos, con anomalías insignificantes por fuera de este patrón.</w:t>
      </w:r>
      <w:r>
        <w:t xml:space="preserve"> </w:t>
      </w:r>
      <w:r>
        <w:t xml:space="preserve">La localización de las anomalías no varía en la vertical, lo cual indica que se trata de un modo barotrópico equivalente.</w:t>
      </w:r>
    </w:p>
    <w:p>
      <w:pPr>
        <w:pStyle w:val="BodyText"/>
      </w:pPr>
      <w:r>
        <w:t xml:space="preserve">El cEOF2 representa entonces un tren de ondas barotrópico equivalente muy similar al de los Patrones PSA</w:t>
      </w:r>
      <w:r>
        <w:t xml:space="preserve"> </w:t>
      </w:r>
      <w:bookmarkStart w:id="136" w:name="redoc-citation-27"/>
      <w:r>
        <w:rPr>
          <w:rStyle w:val="redoc-citation-27"/>
        </w:rPr>
        <w:t xml:space="preserve">[</w:t>
      </w:r>
      <w:bookmarkStart w:id="135" w:name="redoc-citation-29"/>
      <w:r>
        <w:rPr>
          <w:rStyle w:val="redoc-citation-29"/>
        </w:rPr>
        <w:t xml:space="preserve">@mo2001</w:t>
      </w:r>
      <w:bookmarkEnd w:id="135"/>
      <w:r>
        <w:rPr>
          <w:rStyle w:val="redoc-citation-27"/>
        </w:rPr>
        <w:t xml:space="preserve">]</w:t>
      </w:r>
      <w:bookmarkEnd w:id="136"/>
      <w:r>
        <w:t xml:space="preserve">.</w:t>
      </w:r>
      <w:r>
        <w:t xml:space="preserve"> </w:t>
      </w:r>
      <w:r>
        <w:t xml:space="preserve">Comparando la localización de la anomalía positiva cerca de 90ºW en la columna 2 de la Figura</w:t>
      </w:r>
      <w:r>
        <w:t xml:space="preserve"> </w:t>
      </w:r>
      <w:r>
        <w:t xml:space="preserve">??</w:t>
      </w:r>
      <w:r>
        <w:t xml:space="preserve"> </w:t>
      </w:r>
      <w:r>
        <w:t xml:space="preserve">con las Figuras 1.a y b de</w:t>
      </w:r>
      <w:r>
        <w:t xml:space="preserve"> </w:t>
      </w:r>
      <w:r>
        <w:t xml:space="preserve">@mo2001</w:t>
      </w:r>
      <w:r>
        <w:t xml:space="preserve">, el mapa de regresión de la fase 0º podría identificarse con el PSA2, mientras que la fase 90º se asemeja al PSA1.</w:t>
      </w:r>
      <w:r>
        <w:t xml:space="preserve"> </w:t>
      </w:r>
      <w:r>
        <w:t xml:space="preserve">Estudiaremos la relación entre el cEOF2 y el PSA con más detalle en la Sección</w:t>
      </w:r>
      <w:r>
        <w:t xml:space="preserve"> </w:t>
      </w:r>
      <w:r>
        <w:t xml:space="preserve">??</w:t>
      </w:r>
      <w:r>
        <w:t xml:space="preserve">.</w:t>
      </w:r>
    </w:p>
    <w:bookmarkEnd w:id="137"/>
    <w:bookmarkStart w:id="161" w:name="temperatura-y-ozono"/>
    <w:p>
      <w:pPr>
        <w:pStyle w:val="Heading4"/>
      </w:pPr>
      <w:r>
        <w:rPr>
          <w:rStyle w:val="SectionNumber"/>
        </w:rPr>
        <w:t xml:space="preserve">1.2.2.2</w:t>
      </w:r>
      <w:r>
        <w:tab/>
      </w:r>
      <w:r>
        <w:t xml:space="preserve">Temperatura y Ozono</w:t>
      </w:r>
    </w:p>
    <w:bookmarkStart w:id="141" w:name="redoc-codechunk-24"/>
    <w:p>
      <w:pPr>
        <w:pStyle w:val="CaptionedFigure"/>
      </w:pPr>
      <w:r>
        <w:drawing>
          <wp:inline>
            <wp:extent cx="3052292" cy="3966692"/>
            <wp:effectExtent b="0" l="0" r="0" t="0"/>
            <wp:docPr descr="Igual que la Figura ?? pero para la temperatura del aire (K)." title="" id="13" name="Picture"/>
            <a:graphic>
              <a:graphicData uri="http://schemas.openxmlformats.org/drawingml/2006/picture">
                <pic:pic>
                  <pic:nvPicPr>
                    <pic:cNvPr descr="20-ceofs_files/figure-docx/eof1-regr-t-1.png" id="14" name="Picture"/>
                    <pic:cNvPicPr>
                      <a:picLocks noChangeArrowheads="1" noChangeAspect="1"/>
                    </pic:cNvPicPr>
                  </pic:nvPicPr>
                  <pic:blipFill>
                    <a:blip r:embed="rId138"/>
                    <a:stretch>
                      <a:fillRect/>
                    </a:stretch>
                  </pic:blipFill>
                  <pic:spPr bwMode="auto">
                    <a:xfrm>
                      <a:off x="0" y="0"/>
                      <a:ext cx="3052292" cy="3966692"/>
                    </a:xfrm>
                    <a:prstGeom prst="rect">
                      <a:avLst/>
                    </a:prstGeom>
                    <a:noFill/>
                    <a:ln w="9525">
                      <a:noFill/>
                      <a:headEnd/>
                      <a:tailEnd/>
                    </a:ln>
                  </pic:spPr>
                </pic:pic>
              </a:graphicData>
            </a:graphic>
          </wp:inline>
        </w:drawing>
      </w:r>
    </w:p>
    <w:p>
      <w:pPr>
        <w:pStyle w:val="ImageCaption"/>
      </w:pPr>
      <w:r>
        <w:t xml:space="preserve">Igual que la Figura </w:t>
      </w:r>
      <w:r>
        <w:t xml:space="preserve">??</w:t>
      </w:r>
      <w:r>
        <w:t xml:space="preserve"> </w:t>
      </w:r>
      <w:r>
        <w:t xml:space="preserve">pero para la temperatura del aire (K).</w:t>
      </w:r>
    </w:p>
    <w:bookmarkEnd w:id="141"/>
    <w:bookmarkStart w:id="142" w:name="redoc-codechunk-25"/>
    <w:p>
      <w:pPr>
        <w:pStyle w:val="redoc-codechunk-25"/>
        <w:rPr>
          <w:vanish/>
        </w:rPr>
      </w:pPr>
      <w:r>
        <w:rPr>
          <w:vanish/>
        </w:rPr>
        <w:t xml:space="preserve"> </w:t>
      </w:r>
    </w:p>
    <w:bookmarkEnd w:id="142"/>
    <w:bookmarkStart w:id="147" w:name="redoc-codechunk-26"/>
    <w:p>
      <w:pPr>
        <w:pStyle w:val="CaptionedFigure"/>
      </w:pPr>
      <w:r>
        <w:drawing>
          <wp:inline>
            <wp:extent cx="3052292" cy="2318197"/>
            <wp:effectExtent b="0" l="0" r="0" t="0"/>
            <wp:docPr descr="Regresión de anomalías zonales de temperatura (sombrado, Kelvin) y razón de mezcla de ozono (contornos, valores negeativos en línea punteada, etiquetas en partes por mil millón en masa) promediados entre 75°S y 45°S en SON con la fase de 0º (a) y de 90º (b) del cEOF1 para el período 1979 – 2019." title="" id="15" name="Picture"/>
            <a:graphic>
              <a:graphicData uri="http://schemas.openxmlformats.org/drawingml/2006/picture">
                <pic:pic>
                  <pic:nvPicPr>
                    <pic:cNvPr descr="20-ceofs_files/figure-docx/t-vertical-1.png" id="16" name="Picture"/>
                    <pic:cNvPicPr>
                      <a:picLocks noChangeArrowheads="1" noChangeAspect="1"/>
                    </pic:cNvPicPr>
                  </pic:nvPicPr>
                  <pic:blipFill>
                    <a:blip r:embed="rId143"/>
                    <a:stretch>
                      <a:fillRect/>
                    </a:stretch>
                  </pic:blipFill>
                  <pic:spPr bwMode="auto">
                    <a:xfrm>
                      <a:off x="0" y="0"/>
                      <a:ext cx="3052292" cy="2318197"/>
                    </a:xfrm>
                    <a:prstGeom prst="rect">
                      <a:avLst/>
                    </a:prstGeom>
                    <a:noFill/>
                    <a:ln w="9525">
                      <a:noFill/>
                      <a:headEnd/>
                      <a:tailEnd/>
                    </a:ln>
                  </pic:spPr>
                </pic:pic>
              </a:graphicData>
            </a:graphic>
          </wp:inline>
        </w:drawing>
      </w:r>
    </w:p>
    <w:p>
      <w:pPr>
        <w:pStyle w:val="ImageCaption"/>
      </w:pPr>
      <w:r>
        <w:t xml:space="preserve">Regresión de anomalías zonales de temperatura (sombrado, Kelvin) y razón de mezcla de ozono (contornos, valores negeativos en línea punteada, etiquetas en partes por mil millón en masa) promediados entre</w:t>
      </w:r>
      <w:r>
        <w:t xml:space="preserve"> </w:t>
      </w:r>
      <w:bookmarkStart w:id="146" w:name="redoc-inlinecode-9"/>
      <w:r>
        <w:rPr>
          <w:rStyle w:val="redoc-inlinecode-9"/>
        </w:rPr>
        <w:t xml:space="preserve">75°S y 45°S</w:t>
      </w:r>
      <w:bookmarkEnd w:id="146"/>
      <w:r>
        <w:t xml:space="preserve"> </w:t>
      </w:r>
      <w:r>
        <w:t xml:space="preserve">en SON con la fase de 0º (a) y de 90º (b) del cEOF1 para el período 1979 – 2019.</w:t>
      </w:r>
    </w:p>
    <w:bookmarkEnd w:id="147"/>
    <w:p>
      <w:pPr>
        <w:pStyle w:val="BodyText"/>
      </w:pPr>
      <w:r>
        <w:t xml:space="preserve">También se evaluó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los mapas de regresión de la altura geopotencial en 50 hPa (Fig.</w:t>
      </w:r>
      <w:r>
        <w:t xml:space="preserve"> </w:t>
      </w:r>
      <w:r>
        <w:t xml:space="preserve">??</w:t>
      </w:r>
      <w:r>
        <w:t xml:space="preserve">).</w:t>
      </w:r>
      <w:r>
        <w:t xml:space="preserve"> </w:t>
      </w:r>
      <w:r>
        <w:t xml:space="preserve">En ambos niveles, la fase de 0º está asociada a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promediadas entre</w:t>
      </w:r>
      <w:r>
        <w:t xml:space="preserve"> </w:t>
      </w:r>
      <w:bookmarkStart w:id="148" w:name="redoc-inlinecode-10"/>
      <w:r>
        <w:rPr>
          <w:rStyle w:val="redoc-inlinecode-10"/>
        </w:rPr>
        <w:t xml:space="preserve">75°S y 45°S</w:t>
      </w:r>
      <w:bookmarkEnd w:id="148"/>
      <w:r>
        <w:t xml:space="preserve">.</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bookmarkStart w:id="150" w:name="redoc-citation-37"/>
      <w:bookmarkStart w:id="149" w:name="redoc-citation-38"/>
      <w:r>
        <w:rPr>
          <w:rStyle w:val="redoc-citation-38"/>
        </w:rPr>
        <w:t xml:space="preserve">[@hartmann1979; @wirth1993; @smith1995]</w:t>
      </w:r>
      <w:bookmarkEnd w:id="149"/>
      <w:bookmarkEnd w:id="150"/>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[@hartmann1979; @wirth1993; @smith1995]</w:t>
      </w:r>
      <w:r>
        <w:t xml:space="preserve">.</w:t>
      </w:r>
    </w:p>
    <w:bookmarkStart w:id="151" w:name="redoc-codechunk-27"/>
    <w:p>
      <w:pPr>
        <w:pStyle w:val="redoc-codechunk-27"/>
        <w:rPr>
          <w:vanish/>
        </w:rPr>
      </w:pPr>
      <w:r>
        <w:rPr>
          <w:vanish/>
        </w:rPr>
        <w:t xml:space="preserve"> </w:t>
      </w:r>
    </w:p>
    <w:bookmarkEnd w:id="151"/>
    <w:p>
      <w:pPr>
        <w:pStyle w:val="BodyText"/>
      </w:pPr>
      <w:r>
        <w:t xml:space="preserve">(ref:o3-regr-cap) Regresión de las anomalías de Columna Total de Ozono (CTO, sombreado, unidades Dobson) con la fase 0º (a) y 90º (b) del cEOF1 para el período 1979 – 2019.</w:t>
      </w:r>
      <w:r>
        <w:t xml:space="preserve"> </w:t>
      </w:r>
      <w:r>
        <w:t xml:space="preserve">En contornos, la anomalía zonal media de de CTO (contornos negativos en líneas punteadas, unidades Dobson).</w:t>
      </w:r>
      <w:r>
        <w:t xml:space="preserve"> </w:t>
      </w:r>
      <w:r>
        <w:t xml:space="preserve">Áreas con puntos tienen p-valor menor que 0.01 ajustado por FDR.</w:t>
      </w:r>
    </w:p>
    <w:bookmarkStart w:id="155" w:name="redoc-codechunk-28"/>
    <w:p>
      <w:pPr>
        <w:pStyle w:val="CaptionedFigure"/>
      </w:pPr>
      <w:r>
        <w:drawing>
          <wp:inline>
            <wp:extent cx="3052292" cy="2781836"/>
            <wp:effectExtent b="0" l="0" r="0" t="0"/>
            <wp:docPr descr="(ref:o3-regr-cap)" title="" id="17" name="Picture"/>
            <a:graphic>
              <a:graphicData uri="http://schemas.openxmlformats.org/drawingml/2006/picture">
                <pic:pic>
                  <pic:nvPicPr>
                    <pic:cNvPr descr="20-ceofs_files/figure-docx/o3-regr-1.png" id="18" name="Picture"/>
                    <pic:cNvPicPr>
                      <a:picLocks noChangeArrowheads="1" noChangeAspect="1"/>
                    </pic:cNvPicPr>
                  </pic:nvPicPr>
                  <pic:blipFill>
                    <a:blip r:embed="rId152"/>
                    <a:stretch>
                      <a:fillRect/>
                    </a:stretch>
                  </pic:blipFill>
                  <pic:spPr bwMode="auto">
                    <a:xfrm>
                      <a:off x="0" y="0"/>
                      <a:ext cx="3052292" cy="2781836"/>
                    </a:xfrm>
                    <a:prstGeom prst="rect">
                      <a:avLst/>
                    </a:prstGeom>
                    <a:noFill/>
                    <a:ln w="9525">
                      <a:noFill/>
                      <a:headEnd/>
                      <a:tailEnd/>
                    </a:ln>
                  </pic:spPr>
                </pic:pic>
              </a:graphicData>
            </a:graphic>
          </wp:inline>
        </w:drawing>
      </w:r>
    </w:p>
    <w:p>
      <w:pPr>
        <w:pStyle w:val="ImageCaption"/>
      </w:pPr>
      <w:r>
        <w:t xml:space="preserve">(ref:o3-regr-cap)</w:t>
      </w:r>
    </w:p>
    <w:bookmarkEnd w:id="155"/>
    <w:bookmarkStart w:id="156" w:name="redoc-codechunk-29"/>
    <w:p>
      <w:pPr>
        <w:pStyle w:val="redoc-codechunk-29"/>
        <w:rPr>
          <w:vanish/>
        </w:rPr>
      </w:pPr>
      <w:r>
        <w:rPr>
          <w:vanish/>
        </w:rPr>
        <w:t xml:space="preserve"> </w:t>
      </w:r>
    </w:p>
    <w:bookmarkEnd w:id="156"/>
    <w:p>
      <w:pPr>
        <w:pStyle w:val="BodyText"/>
      </w:pPr>
      <w:r>
        <w:t xml:space="preserve">Los mapas de regresión de las anomalías de CTO con el cEOF1 (Fig.</w:t>
      </w:r>
      <w:r>
        <w:t xml:space="preserve"> </w:t>
      </w:r>
      <w:r>
        <w:t xml:space="preserve">??</w:t>
      </w:r>
      <w:r>
        <w:t xml:space="preserve">) muestran patrones de onda zonal 1 asociados a ambas fases del cEOF1.</w:t>
      </w:r>
      <w:r>
        <w:t xml:space="preserve"> </w:t>
      </w:r>
      <w:r>
        <w:t xml:space="preserve">La posición climatológica del mínimo de ozono durante la primavera (agujero de ozono) no está centrada sobre el Polo Sur, sino que está desplazada hacia el mar de Weddell</w:t>
      </w:r>
      <w:r>
        <w:t xml:space="preserve"> </w:t>
      </w:r>
      <w:bookmarkStart w:id="157" w:name="redoc-citation-40"/>
      <w:r>
        <w:rPr>
          <w:rStyle w:val="redoc-citation-40"/>
        </w:rPr>
        <w:t xml:space="preserve">[p.e., @grytsai2011]</w:t>
      </w:r>
      <w:bookmarkEnd w:id="157"/>
      <w:r>
        <w:t xml:space="preserve">; este desplazamiento se traduce en una onda 1 de la CTO.</w:t>
      </w:r>
      <w:r>
        <w:t xml:space="preserve"> </w:t>
      </w:r>
      <w:r>
        <w:t xml:space="preserve">Así, el campo de regresión de la fase 0º del cEOF1 (Fig. </w:t>
      </w:r>
      <w:r>
        <w:t xml:space="preserve">??</w:t>
      </w:r>
      <w:r>
        <w:t xml:space="preserve">a) coincide con la posición climatológica de esta onda 1 del agujero de ozono, mientras que el campo para la fase 90º está defasado en 90º cEOF1.</w:t>
      </w:r>
      <w:r>
        <w:t xml:space="preserve"> </w:t>
      </w:r>
      <w:r>
        <w:t xml:space="preserve">La correlación temporal entre la amplitude de la onda 1 de CTO y la amplitud del cEOF1 es</w:t>
      </w:r>
      <w:r>
        <w:t xml:space="preserve"> </w:t>
      </w:r>
      <w:bookmarkStart w:id="158" w:name="redoc-inlinecode-12"/>
      <w:r>
        <w:rPr>
          <w:rStyle w:val="redoc-inlinecode-12"/>
        </w:rPr>
        <w:t xml:space="preserve">0.77 (CI: 0.61 – 0.87)</w:t>
      </w:r>
      <w:bookmarkEnd w:id="158"/>
      <w:r>
        <w:t xml:space="preserve">, mientras que la correlación entre sus fases es</w:t>
      </w:r>
      <w:r>
        <w:t xml:space="preserve"> </w:t>
      </w:r>
      <w:bookmarkStart w:id="159" w:name="redoc-inlinecode-13"/>
      <w:r>
        <w:rPr>
          <w:rStyle w:val="redoc-inlinecode-13"/>
        </w:rPr>
        <w:t xml:space="preserve">-0.84 (CI: -0.91 – -0.72)</w:t>
      </w:r>
      <w:bookmarkEnd w:id="159"/>
      <w:r>
        <w:t xml:space="preserve">.</w:t>
      </w:r>
      <w:r>
        <w:t xml:space="preserve"> </w:t>
      </w:r>
      <w:r>
        <w:t xml:space="preserve">La correlación entre las dos ondas es</w:t>
      </w:r>
      <w:r>
        <w:t xml:space="preserve"> </w:t>
      </w:r>
      <w:bookmarkStart w:id="160" w:name="redoc-inlinecode-14"/>
      <w:r>
        <w:rPr>
          <w:rStyle w:val="redoc-inlinecode-14"/>
        </w:rPr>
        <w:t xml:space="preserve">-0.87 (CI: -0.93 – -0.77)</w:t>
      </w:r>
      <w:bookmarkEnd w:id="160"/>
      <w:r>
        <w:t xml:space="preserve">.</w:t>
      </w:r>
      <w:r>
        <w:t xml:space="preserve"> </w:t>
      </w:r>
      <w:r>
        <w:t xml:space="preserve">En consecuencia, el cEOF1 está fuertemente relacionado con la variabilidad del ozono SH.</w:t>
      </w:r>
    </w:p>
    <w:bookmarkEnd w:id="161"/>
    <w:bookmarkEnd w:id="162"/>
    <w:bookmarkStart w:id="206" w:name="fuentes-de-variabilidad-tropicales"/>
    <w:p>
      <w:pPr>
        <w:pStyle w:val="Heading3"/>
      </w:pPr>
      <w:r>
        <w:rPr>
          <w:rStyle w:val="SectionNumber"/>
        </w:rPr>
        <w:t xml:space="preserve">1.2.3</w:t>
      </w:r>
      <w:r>
        <w:tab/>
      </w:r>
      <w:r>
        <w:t xml:space="preserve">Fuentes de variabilidad tropicales</w:t>
      </w:r>
    </w:p>
    <w:bookmarkStart w:id="163" w:name="redoc-codechunk-30"/>
    <w:p>
      <w:pPr>
        <w:pStyle w:val="redoc-codechunk-30"/>
        <w:rPr>
          <w:vanish/>
        </w:rPr>
      </w:pPr>
      <w:r>
        <w:rPr>
          <w:vanish/>
        </w:rPr>
        <w:t xml:space="preserve"> </w:t>
      </w:r>
    </w:p>
    <w:bookmarkEnd w:id="163"/>
    <w:bookmarkStart w:id="164" w:name="redoc-codechunk-31"/>
    <w:p>
      <w:pPr>
        <w:pStyle w:val="redoc-codechunk-31"/>
        <w:rPr>
          <w:vanish/>
        </w:rPr>
      </w:pPr>
      <w:r>
        <w:rPr>
          <w:vanish/>
        </w:rPr>
        <w:t xml:space="preserve"> </w:t>
      </w:r>
    </w:p>
    <w:bookmarkEnd w:id="164"/>
    <w:bookmarkStart w:id="165" w:name="redoc-codechunk-32"/>
    <w:p>
      <w:pPr>
        <w:pStyle w:val="redoc-codechunk-32"/>
        <w:rPr>
          <w:vanish/>
        </w:rPr>
      </w:pPr>
      <w:r>
        <w:rPr>
          <w:vanish/>
        </w:rPr>
        <w:t xml:space="preserve"> </w:t>
      </w:r>
    </w:p>
    <w:bookmarkEnd w:id="165"/>
    <w:bookmarkStart w:id="166" w:name="redoc-codechunk-33"/>
    <w:p>
      <w:pPr>
        <w:pStyle w:val="redoc-codechunk-33"/>
        <w:rPr>
          <w:vanish/>
        </w:rPr>
      </w:pPr>
      <w:r>
        <w:rPr>
          <w:vanish/>
        </w:rPr>
        <w:t xml:space="preserve"> </w:t>
      </w:r>
    </w:p>
    <w:bookmarkEnd w:id="166"/>
    <w:bookmarkStart w:id="167" w:name="redoc-codechunk-34"/>
    <w:p>
      <w:pPr>
        <w:pStyle w:val="redoc-codechunk-34"/>
        <w:rPr>
          <w:vanish/>
        </w:rPr>
      </w:pPr>
      <w:r>
        <w:rPr>
          <w:vanish/>
        </w:rPr>
        <w:t xml:space="preserve"> </w:t>
      </w:r>
    </w:p>
    <w:bookmarkEnd w:id="167"/>
    <w:bookmarkStart w:id="168" w:name="redoc-codechunk-35"/>
    <w:p>
      <w:pPr>
        <w:pStyle w:val="redoc-codechunk-35"/>
        <w:rPr>
          <w:vanish/>
        </w:rPr>
      </w:pPr>
      <w:r>
        <w:rPr>
          <w:vanish/>
        </w:rPr>
        <w:t xml:space="preserve"> </w:t>
      </w:r>
    </w:p>
    <w:bookmarkEnd w:id="168"/>
    <w:bookmarkStart w:id="169" w:name="redoc-codechunk-36"/>
    <w:p>
      <w:pPr>
        <w:pStyle w:val="redoc-codechunk-36"/>
        <w:rPr>
          <w:vanish/>
        </w:rPr>
      </w:pPr>
      <w:r>
        <w:rPr>
          <w:vanish/>
        </w:rPr>
        <w:t xml:space="preserve"> </w:t>
      </w:r>
    </w:p>
    <w:bookmarkEnd w:id="169"/>
    <w:bookmarkStart w:id="173" w:name="redoc-codechunk-37"/>
    <w:p>
      <w:pPr>
        <w:pStyle w:val="CaptionedFigure"/>
      </w:pPr>
      <w:r>
        <w:drawing>
          <wp:inline>
            <wp:extent cx="3052292" cy="2137892"/>
            <wp:effectExtent b="0" l="0" r="0" t="0"/>
            <wp:docPr descr="Varianza de la SST (fila a) las anomalías zonales de función corriente (fila b) explicada por el cEOF1 (columna 1) el cEOF2 (columna 2)." title="" id="19" name="Picture"/>
            <a:graphic>
              <a:graphicData uri="http://schemas.openxmlformats.org/drawingml/2006/picture">
                <pic:pic>
                  <pic:nvPicPr>
                    <pic:cNvPr descr="20-ceofs_files/figure-docx/psi-sst-explained-variance-1.png" id="20" name="Picture"/>
                    <pic:cNvPicPr>
                      <a:picLocks noChangeArrowheads="1" noChangeAspect="1"/>
                    </pic:cNvPicPr>
                  </pic:nvPicPr>
                  <pic:blipFill>
                    <a:blip r:embed="rId170"/>
                    <a:stretch>
                      <a:fillRect/>
                    </a:stretch>
                  </pic:blipFill>
                  <pic:spPr bwMode="auto">
                    <a:xfrm>
                      <a:off x="0" y="0"/>
                      <a:ext cx="3052292" cy="2137892"/>
                    </a:xfrm>
                    <a:prstGeom prst="rect">
                      <a:avLst/>
                    </a:prstGeom>
                    <a:noFill/>
                    <a:ln w="9525">
                      <a:noFill/>
                      <a:headEnd/>
                      <a:tailEnd/>
                    </a:ln>
                  </pic:spPr>
                </pic:pic>
              </a:graphicData>
            </a:graphic>
          </wp:inline>
        </w:drawing>
      </w:r>
    </w:p>
    <w:p>
      <w:pPr>
        <w:pStyle w:val="ImageCaption"/>
      </w:pPr>
      <w:r>
        <w:t xml:space="preserve">Varianza de la SST (fila a) las anomalías zonales de función corriente (fila b) explicada por el cEOF1 (columna 1) el cEOF2 (columna 2).</w:t>
      </w:r>
    </w:p>
    <w:bookmarkEnd w:id="173"/>
    <w:p>
      <w:pPr>
        <w:pStyle w:val="BodyText"/>
      </w:pPr>
      <w:r>
        <w:t xml:space="preserve">Para evaluar si la variabilidad de los cEOF analizados está relacionada con fuentes de variabilidad tropicales calculamos la regresión de distintas fases de los cEOFs con las anomalías de SST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no está asociado con la variabilidad tropical.</w:t>
      </w:r>
    </w:p>
    <w:p>
      <w:pPr>
        <w:pStyle w:val="BodyText"/>
      </w:pPr>
      <w:r>
        <w:t xml:space="preserve">El cEOF2, en cambio, explica una gran proporción de la variabilidad tropical tanto de la SST como de la función corriente.</w:t>
      </w:r>
      <w:r>
        <w:t xml:space="preserve"> </w:t>
      </w:r>
      <w:r>
        <w:t xml:space="preserve">Este modo comparte más de un 50% de la varianza con las SST en el Pacífico central (sugiriendo el impacto del ENSO).</w:t>
      </w:r>
      <w:r>
        <w:t xml:space="preserve"> </w:t>
      </w:r>
      <w:r>
        <w:t xml:space="preserve">En cuanto a la función corriente, en el Pacífico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bookmarkStart w:id="174" w:name="redoc-codechunk-38"/>
    <w:p>
      <w:pPr>
        <w:pStyle w:val="redoc-codechunk-38"/>
        <w:rPr>
          <w:vanish/>
        </w:rPr>
      </w:pPr>
      <w:r>
        <w:rPr>
          <w:vanish/>
        </w:rPr>
        <w:t xml:space="preserve"> </w:t>
      </w:r>
    </w:p>
    <w:bookmarkEnd w:id="174"/>
    <w:p>
      <w:pPr>
        <w:pStyle w:val="BodyText"/>
      </w:pPr>
      <w:r>
        <w:t xml:space="preserve">(ref:sst-psi-2-cap) Regresión de (columan 1) SST (K) y (columna 2) anomalías zonales de función corriente (</w:t>
      </w:r>
      <m:oMath>
        <m:sSup>
          <m:e>
            <m:r>
              <m:t>m</m:t>
            </m:r>
          </m:e>
          <m:sup>
            <m:r>
              <m:t>2</m:t>
            </m:r>
          </m:sup>
        </m:sSup>
        <m:r>
          <m:rPr>
            <m:sty m:val="p"/>
          </m:rPr>
          <m:t>/</m:t>
        </m:r>
        <m:r>
          <m:t>s</m:t>
        </m:r>
        <m:r>
          <m:rPr>
            <m:sty m:val="p"/>
          </m:rPr>
          <m:t>×</m:t>
        </m:r>
        <m:sSup>
          <m:e>
            <m:r>
              <m:t>10</m:t>
            </m:r>
          </m:e>
          <m:sup>
            <m:r>
              <m:rPr>
                <m:sty m:val="p"/>
              </m:rPr>
              <m:t>−</m:t>
            </m:r>
          </m:sup>
        </m:sSup>
        <m:r>
          <m:t>7</m:t>
        </m:r>
      </m:oMath>
      <w:r>
        <w:t xml:space="preserve">) y sus vectores de acción de onda con diferentes fases del cEOF2 (indicado con la flecha) en el período 1979 – 2019.</w:t>
      </w:r>
      <w:r>
        <w:t xml:space="preserve"> </w:t>
      </w:r>
      <w:r>
        <w:t xml:space="preserve">Áreas con puntos tienen p-valor menor que 0.01 ajustado por FDR.</w:t>
      </w:r>
    </w:p>
    <w:bookmarkStart w:id="178" w:name="redoc-codechunk-39"/>
    <w:p>
      <w:pPr>
        <w:pStyle w:val="CaptionedFigure"/>
      </w:pPr>
      <w:r>
        <w:drawing>
          <wp:inline>
            <wp:extent cx="4636394" cy="5563673"/>
            <wp:effectExtent b="0" l="0" r="0" t="0"/>
            <wp:docPr descr="(ref:sst-psi-2-cap)" title="" id="21" name="Picture"/>
            <a:graphic>
              <a:graphicData uri="http://schemas.openxmlformats.org/drawingml/2006/picture">
                <pic:pic>
                  <pic:nvPicPr>
                    <pic:cNvPr descr="20-ceofs_files/figure-docx/sst-psi-2-1.png" id="22" name="Picture"/>
                    <pic:cNvPicPr>
                      <a:picLocks noChangeArrowheads="1" noChangeAspect="1"/>
                    </pic:cNvPicPr>
                  </pic:nvPicPr>
                  <pic:blipFill>
                    <a:blip r:embed="rId175"/>
                    <a:stretch>
                      <a:fillRect/>
                    </a:stretch>
                  </pic:blipFill>
                  <pic:spPr bwMode="auto">
                    <a:xfrm>
                      <a:off x="0" y="0"/>
                      <a:ext cx="4636394" cy="5563673"/>
                    </a:xfrm>
                    <a:prstGeom prst="rect">
                      <a:avLst/>
                    </a:prstGeom>
                    <a:noFill/>
                    <a:ln w="9525">
                      <a:noFill/>
                      <a:headEnd/>
                      <a:tailEnd/>
                    </a:ln>
                  </pic:spPr>
                </pic:pic>
              </a:graphicData>
            </a:graphic>
          </wp:inline>
        </w:drawing>
      </w:r>
    </w:p>
    <w:p>
      <w:pPr>
        <w:pStyle w:val="ImageCaption"/>
      </w:pPr>
      <w:r>
        <w:t xml:space="preserve">(ref:sst-psi-2-cap)</w:t>
      </w:r>
    </w:p>
    <w:bookmarkEnd w:id="178"/>
    <w:p>
      <w:pPr>
        <w:pStyle w:val="BodyText"/>
      </w:pPr>
      <w:r>
        <w:t xml:space="preserve">La Figura</w:t>
      </w:r>
      <w:r>
        <w:t xml:space="preserve"> </w:t>
      </w:r>
      <w:r>
        <w:t xml:space="preserve">??</w:t>
      </w:r>
      <w:r>
        <w:t xml:space="preserve"> </w:t>
      </w:r>
      <w:r>
        <w:t xml:space="preserve">muestra los mapas de regresión de las anomalías de la temperatura de la superficie del mar (SST) y de la función de corriente a 200 hPa sobre los cEOF2 normalizados.</w:t>
      </w:r>
      <w:r>
        <w:t xml:space="preserve"> </w:t>
      </w:r>
      <w:r>
        <w:t xml:space="preserve">Además de los mapas de regresión para las fases de 0º y 90º, incluimos las regresiones correspondientes para dos direcciones intermedias (correspondientes a 45º y 135º).</w:t>
      </w:r>
    </w:p>
    <w:p>
      <w:pPr>
        <w:pStyle w:val="BodyText"/>
      </w:pPr>
      <w:r>
        <w:t xml:space="preserve">La fase de 90º (fila b) está asociada a fuertes anomalías positivas de la SST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bookmarkStart w:id="179" w:name="redoc-citation-45"/>
      <w:r>
        <w:rPr>
          <w:rStyle w:val="redoc-citation-45"/>
        </w:rPr>
        <w:t xml:space="preserve">[@bamston1997]</w:t>
      </w:r>
      <w:bookmarkEnd w:id="179"/>
      <w:r>
        <w:t xml:space="preserve">.</w:t>
      </w:r>
      <w:r>
        <w:t xml:space="preserve"> </w:t>
      </w:r>
      <w:r>
        <w:t xml:space="preserve">De hecho, existe una correlación significativa y muy alta entre el ONI y la serie temporal de la fase de 90º del cEOF2 (</w:t>
      </w:r>
      <w:bookmarkStart w:id="180" w:name="redoc-inlinecode-15"/>
      <w:r>
        <w:rPr>
          <w:rStyle w:val="redoc-inlinecode-15"/>
        </w:rPr>
        <w:t xml:space="preserve">0.76 (CI: 0.59 – 0.87)</w:t>
      </w:r>
      <w:bookmarkEnd w:id="180"/>
      <w:r>
        <w:t xml:space="preserve">).</w:t>
      </w:r>
      <w:r>
        <w:t xml:space="preserve"> </w:t>
      </w:r>
      <w:r>
        <w:t xml:space="preserve">Además del patrón similar al ENSO del Pacífico, también hay anomalías positivas en el océano Índico occidental y valores negativos en el océano Índico oriental, lo que se asemeja a un dipolo del índico en su fase positiva</w:t>
      </w:r>
      <w:r>
        <w:t xml:space="preserve"> </w:t>
      </w:r>
      <w:bookmarkStart w:id="181" w:name="redoc-citation-46"/>
      <w:r>
        <w:rPr>
          <w:rStyle w:val="redoc-citation-46"/>
        </w:rPr>
        <w:t xml:space="preserve">[@saji1999]</w:t>
      </w:r>
      <w:bookmarkEnd w:id="181"/>
      <w:r>
        <w:t xml:space="preserve">.</w:t>
      </w:r>
      <w:r>
        <w:t xml:space="preserve"> </w:t>
      </w:r>
      <w:r>
        <w:t xml:space="preserve">Consistentemente, la correlación entre la fase de 90º del cEOF2 y el DMI es</w:t>
      </w:r>
      <w:r>
        <w:t xml:space="preserve"> </w:t>
      </w:r>
      <w:bookmarkStart w:id="182" w:name="redoc-inlinecode-16"/>
      <w:r>
        <w:rPr>
          <w:rStyle w:val="redoc-inlinecode-16"/>
        </w:rPr>
        <w:t xml:space="preserve">0.62 (CI: 0.38 – 0.78)</w:t>
      </w:r>
      <w:bookmarkEnd w:id="182"/>
      <w:r>
        <w:t xml:space="preserve">.</w:t>
      </w:r>
      <w:r>
        <w:t xml:space="preserve"> </w:t>
      </w:r>
      <w:r>
        <w:t xml:space="preserve">Sin embargo, la correlación parcial es de</w:t>
      </w:r>
      <w:r>
        <w:t xml:space="preserve"> </w:t>
      </w:r>
      <w:bookmarkStart w:id="183" w:name="redoc-inlinecode-17"/>
      <w:r>
        <w:rPr>
          <w:rStyle w:val="redoc-inlinecode-17"/>
        </w:rPr>
        <w:t xml:space="preserve">0.32 (p-valor = 0.046)</w:t>
      </w:r>
      <w:bookmarkEnd w:id="183"/>
      <w:r>
        <w:t xml:space="preserve">,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aporta, independientemente, sólo un 4.3% de la varianza mientras que el ONI aporta un 23.8% por sí mismo.</w:t>
      </w:r>
    </w:p>
    <w:p>
      <w:pPr>
        <w:pStyle w:val="BodyText"/>
      </w:pPr>
      <w:r>
        <w:t xml:space="preserve">(ref:euler-cap) Diagrama de Euler con las proporción de la varianza de cada serie explicada por cada solapamiento (p.e. la región común entre DMI y 90º cEOF2 es la varianza en común entre esas variables).</w:t>
      </w:r>
    </w:p>
    <w:bookmarkStart w:id="187" w:name="redoc-codechunk-40"/>
    <w:p>
      <w:pPr>
        <w:pStyle w:val="CaptionedFigure"/>
      </w:pPr>
      <w:r>
        <w:drawing>
          <wp:inline>
            <wp:extent cx="3052292" cy="3052292"/>
            <wp:effectExtent b="0" l="0" r="0" t="0"/>
            <wp:docPr descr="(ref:euler-cap)" title="" id="23" name="Picture"/>
            <a:graphic>
              <a:graphicData uri="http://schemas.openxmlformats.org/drawingml/2006/picture">
                <pic:pic>
                  <pic:nvPicPr>
                    <pic:cNvPr descr="20-ceofs_files/figure-docx/euler-1.png" id="24" name="Picture"/>
                    <pic:cNvPicPr>
                      <a:picLocks noChangeArrowheads="1" noChangeAspect="1"/>
                    </pic:cNvPicPr>
                  </pic:nvPicPr>
                  <pic:blipFill>
                    <a:blip r:embed="rId184"/>
                    <a:stretch>
                      <a:fillRect/>
                    </a:stretch>
                  </pic:blipFill>
                  <pic:spPr bwMode="auto">
                    <a:xfrm>
                      <a:off x="0" y="0"/>
                      <a:ext cx="3052292" cy="3052292"/>
                    </a:xfrm>
                    <a:prstGeom prst="rect">
                      <a:avLst/>
                    </a:prstGeom>
                    <a:noFill/>
                    <a:ln w="9525">
                      <a:noFill/>
                      <a:headEnd/>
                      <a:tailEnd/>
                    </a:ln>
                  </pic:spPr>
                </pic:pic>
              </a:graphicData>
            </a:graphic>
          </wp:inline>
        </w:drawing>
      </w:r>
    </w:p>
    <w:p>
      <w:pPr>
        <w:pStyle w:val="ImageCaption"/>
      </w:pPr>
      <w:r>
        <w:t xml:space="preserve">(ref:euler-cap)</w:t>
      </w:r>
    </w:p>
    <w:bookmarkEnd w:id="187"/>
    <w:p>
      <w:pPr>
        <w:pStyle w:val="BodyText"/>
      </w:pPr>
      <w:r>
        <w:t xml:space="preserve">La fase de 90º del cEOF2 está asociado a fuertes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extratropicos: con anomalías de la SST que inducen convección tropical anómala que a su vez excita ondas de Rossby que se propagan meridionalmente hacia latitudes más altas</w:t>
      </w:r>
      <w:r>
        <w:t xml:space="preserve"> </w:t>
      </w:r>
      <w:bookmarkStart w:id="188" w:name="redoc-citation-49"/>
      <w:r>
        <w:rPr>
          <w:rStyle w:val="redoc-citation-49"/>
        </w:rPr>
        <w:t xml:space="preserve">[@mo2000; @cai2011; @nuncio2015]</w:t>
      </w:r>
      <w:bookmarkEnd w:id="188"/>
      <w:r>
        <w:t xml:space="preserve">.</w:t>
      </w:r>
    </w:p>
    <w:p>
      <w:pPr>
        <w:pStyle w:val="BodyText"/>
      </w:pPr>
      <w:r>
        <w:t xml:space="preserve">Sin embargo, el cEOF2 no está asociado a los mismos patrones de anomalía de las SST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SST ni de la función corriente en los trópicos.</w:t>
      </w:r>
      <w:r>
        <w:t xml:space="preserve"> </w:t>
      </w:r>
      <w:r>
        <w:t xml:space="preserve">Tampoco la correlación entre el 0º cEOF2 y ENSO es significativa (</w:t>
      </w:r>
      <w:bookmarkStart w:id="189" w:name="redoc-inlinecode-18"/>
      <w:r>
        <w:rPr>
          <w:rStyle w:val="redoc-inlinecode-18"/>
        </w:rPr>
        <w:t xml:space="preserve">0 (CI: -0.31 – 0.31)</w:t>
      </w:r>
      <w:bookmarkEnd w:id="189"/>
      <w:r>
        <w:t xml:space="preserve">).</w:t>
      </w:r>
      <w:r>
        <w:t xml:space="preserve"> </w:t>
      </w:r>
      <w:r>
        <w:t xml:space="preserve">Las filas a y c de la Fig.</w:t>
      </w:r>
      <w:r>
        <w:t xml:space="preserve">??</w:t>
      </w:r>
      <w:r>
        <w:t xml:space="preserve"> </w:t>
      </w:r>
      <w:r>
        <w:t xml:space="preserve">muestran que las fases intermedias siguen asociadas con anomalías significativas de la SST sobre el Océano Pacífico, pero en lugares ligeramente diferentes.</w:t>
      </w:r>
      <w:r>
        <w:t xml:space="preserve"> </w:t>
      </w:r>
      <w:r>
        <w:t xml:space="preserve">La fase de 135º está asociada a anomalías de la SST en el Pacífico central (Fig.</w:t>
      </w:r>
      <w:r>
        <w:t xml:space="preserve">??</w:t>
      </w:r>
      <w:r>
        <w:t xml:space="preserve">a.1), mientras que la fase de 45º está asociada a anomalías de la SST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bookmarkStart w:id="190" w:name="redoc-citation-54"/>
      <w:r>
        <w:rPr>
          <w:rStyle w:val="redoc-citation-54"/>
        </w:rPr>
        <w:t xml:space="preserve">[@kao2009]</w:t>
      </w:r>
      <w:bookmarkEnd w:id="190"/>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(ref:enso-phase-cap) Valores del ONI en SON y la fase del cEOF2 en el período 1979 – 2019.</w:t>
      </w:r>
      <w:r>
        <w:t xml:space="preserve"> </w:t>
      </w:r>
      <w:r>
        <w:t xml:space="preserve">Los años en los cuales la magnitud del cEOF2 es mayor o menor que la mediana se muestran como diamantes naranja o círculos verdes respectivamente.</w:t>
      </w:r>
      <w:r>
        <w:t xml:space="preserve"> </w:t>
      </w:r>
      <w:r>
        <w:t xml:space="preserve">La línea negra representa el ajuste ONI ~ sen(fase) computado por cuadrados mínimos pesados por la magnitud del cEOF2.</w:t>
      </w:r>
    </w:p>
    <w:bookmarkStart w:id="194" w:name="redoc-codechunk-41"/>
    <w:p>
      <w:pPr>
        <w:pStyle w:val="CaptionedFigure"/>
      </w:pPr>
      <w:r>
        <w:drawing>
          <wp:inline>
            <wp:extent cx="3052292" cy="2781836"/>
            <wp:effectExtent b="0" l="0" r="0" t="0"/>
            <wp:docPr descr="(ref:enso-phase-cap)" title="" id="25" name="Picture"/>
            <a:graphic>
              <a:graphicData uri="http://schemas.openxmlformats.org/drawingml/2006/picture">
                <pic:pic>
                  <pic:nvPicPr>
                    <pic:cNvPr descr="20-ceofs_files/figure-docx/enso-phase-1.png" id="26" name="Picture"/>
                    <pic:cNvPicPr>
                      <a:picLocks noChangeArrowheads="1" noChangeAspect="1"/>
                    </pic:cNvPicPr>
                  </pic:nvPicPr>
                  <pic:blipFill>
                    <a:blip r:embed="rId191"/>
                    <a:stretch>
                      <a:fillRect/>
                    </a:stretch>
                  </pic:blipFill>
                  <pic:spPr bwMode="auto">
                    <a:xfrm>
                      <a:off x="0" y="0"/>
                      <a:ext cx="3052292" cy="2781836"/>
                    </a:xfrm>
                    <a:prstGeom prst="rect">
                      <a:avLst/>
                    </a:prstGeom>
                    <a:noFill/>
                    <a:ln w="9525">
                      <a:noFill/>
                      <a:headEnd/>
                      <a:tailEnd/>
                    </a:ln>
                  </pic:spPr>
                </pic:pic>
              </a:graphicData>
            </a:graphic>
          </wp:inline>
        </w:drawing>
      </w:r>
    </w:p>
    <w:p>
      <w:pPr>
        <w:pStyle w:val="ImageCaption"/>
      </w:pPr>
      <w:r>
        <w:t xml:space="preserve">(ref:enso-phase-cap)</w:t>
      </w:r>
    </w:p>
    <w:bookmarkEnd w:id="194"/>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el ONI y la fase del cEOF2 para cada SON entre 1979 y 2019, destacando los años en los que la magnitud del cEOF2 está por encima de la mediana.</w:t>
      </w:r>
      <w:r>
        <w:t xml:space="preserve"> </w:t>
      </w:r>
      <w:r>
        <w:t xml:space="preserve">En los años con ONI positivo, la fase cEOF2 se sitúa mayoritariamente en torno a la fase de 90º; en los años con ONI negativo, en torno a la fase de -90º.</w:t>
      </w:r>
      <w:r>
        <w:t xml:space="preserve"> </w:t>
      </w:r>
      <w:r>
        <w:t xml:space="preserve">En las estaciones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w:t>
      </w:r>
      <w:r>
        <w:t xml:space="preserve"> </w:t>
      </w:r>
      <w:bookmarkStart w:id="195" w:name="redoc-inlinecode-19"/>
      <w:r>
        <w:rPr>
          <w:rStyle w:val="redoc-inlinecode-19"/>
        </w:rPr>
        <w:t xml:space="preserve">0.56</w:t>
      </w:r>
      <w:bookmarkEnd w:id="195"/>
      <w:r>
        <w:t xml:space="preserve">, estadísticamente significativo con p-valor</w:t>
      </w:r>
      <w:r>
        <w:t xml:space="preserve"> </w:t>
      </w:r>
      <w:bookmarkStart w:id="196" w:name="redoc-inlinecode-20"/>
      <w:r>
        <w:rPr>
          <w:rStyle w:val="redoc-inlinecode-20"/>
        </w:rPr>
        <w:t xml:space="preserve">&lt; 0.001</w:t>
      </w:r>
      <w:bookmarkEnd w:id="196"/>
      <w:r>
        <w:t xml:space="preserve">, lo que indica una relación casi sinusoidal entre estas dos variables.</w:t>
      </w:r>
    </w:p>
    <w:p>
      <w:pPr>
        <w:pStyle w:val="BodyText"/>
      </w:pPr>
      <w:r>
        <w:t xml:space="preserve">La correlación entre la magnitud absoluta del ONI y la amplitud del cEOF2 es</w:t>
      </w:r>
      <w:r>
        <w:t xml:space="preserve"> </w:t>
      </w:r>
      <w:bookmarkStart w:id="197" w:name="redoc-inlinecode-21"/>
      <w:r>
        <w:rPr>
          <w:rStyle w:val="redoc-inlinecode-21"/>
        </w:rPr>
        <w:t xml:space="preserve">0.45 (CI: 0.17 – 0.67)</w:t>
      </w:r>
      <w:bookmarkEnd w:id="197"/>
      <w:r>
        <w:t xml:space="preserve">.</w:t>
      </w:r>
      <w:r>
        <w:t xml:space="preserve"> </w:t>
      </w:r>
      <w:r>
        <w:t xml:space="preserve">Sin embargo, esta relación está determinada principalmente por los tres años con los eventos ENSO más intensos del periodo (</w:t>
      </w:r>
      <w:bookmarkStart w:id="198" w:name="redoc-inlinecode-22"/>
      <w:r>
        <w:rPr>
          <w:rStyle w:val="redoc-inlinecode-22"/>
        </w:rPr>
        <w:t xml:space="preserve">2015, 1997, y 1982</w:t>
      </w:r>
      <w:bookmarkEnd w:id="198"/>
      <w:r>
        <w:t xml:space="preserve">), los cuales coinciden con los tres años con la magnitud CEOF2 más intensa (no se muestra).</w:t>
      </w:r>
      <w:r>
        <w:t xml:space="preserve"> </w:t>
      </w:r>
      <w:r>
        <w:t xml:space="preserve">Si se eliminan esos años, la correlación deja de ser significativa (</w:t>
      </w:r>
      <w:bookmarkStart w:id="199" w:name="redoc-inlinecode-23"/>
      <w:r>
        <w:rPr>
          <w:rStyle w:val="redoc-inlinecode-23"/>
        </w:rPr>
        <w:t xml:space="preserve">0.05 (CI: -0.28 – 0.36)</w:t>
      </w:r>
      <w:bookmarkEnd w:id="199"/>
      <w:r>
        <w:t xml:space="preserve">).</w:t>
      </w:r>
      <w:r>
        <w:t xml:space="preserve"> </w:t>
      </w:r>
      <w:r>
        <w:t xml:space="preserve">Además, incluso cuando utilizando todos los años, la correlación de Spearman -que es robusta frente a los valores atípicos- tampoco es significativa (</w:t>
      </w:r>
      <w:bookmarkStart w:id="200" w:name="redoc-inlinecode-24"/>
      <w:r>
        <w:rPr>
          <w:rStyle w:val="redoc-inlinecode-24"/>
        </w:rPr>
        <w:t xml:space="preserve">0.2</w:t>
      </w:r>
      <w:bookmarkEnd w:id="200"/>
      <w:r>
        <w:t xml:space="preserve">, p-valor</w:t>
      </w:r>
      <w:r>
        <w:t xml:space="preserve"> </w:t>
      </w:r>
      <w:bookmarkStart w:id="201" w:name="redoc-inlinecode-25"/>
      <w:r>
        <w:rPr>
          <w:rStyle w:val="redoc-inlinecode-25"/>
        </w:rPr>
        <w:t xml:space="preserve">= 0.21</w:t>
      </w:r>
      <w:bookmarkEnd w:id="201"/>
      <w:r>
        <w:t xml:space="preserve">).</w:t>
      </w:r>
      <w:r>
        <w:t xml:space="preserve"> </w:t>
      </w:r>
      <w:r>
        <w:t xml:space="preserve">Por lo tanto, aunque la localización de las anomalías tropicales de la SST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 tanto parte de la variabilidad interna de la atmósfera extratropical como forzado por las SST tropicales.</w:t>
      </w:r>
      <w:r>
        <w:t xml:space="preserve"> </w:t>
      </w:r>
      <w:r>
        <w:t xml:space="preserve">En el primer caso, el tren de ondas tiene poca preferencia de fase.</w:t>
      </w:r>
      <w:r>
        <w:t xml:space="preserve"> </w:t>
      </w:r>
      <w:r>
        <w:t xml:space="preserve">Sin embargo, cuando el cEOF2 es excitado por la variabilidad de la SST tropical, tiende a permanecer fijo en la fase de 90º.</w:t>
      </w:r>
    </w:p>
    <w:p>
      <w:pPr>
        <w:pStyle w:val="BodyText"/>
      </w:pPr>
      <w:r>
        <w:t xml:space="preserve">(ref:sst-psi-1-cap) Iugal que la Figura </w:t>
      </w:r>
      <w:r>
        <w:t xml:space="preserve">??</w:t>
      </w:r>
      <w:r>
        <w:t xml:space="preserve"> </w:t>
      </w:r>
      <w:r>
        <w:t xml:space="preserve">pero para el cEOF1.</w:t>
      </w:r>
    </w:p>
    <w:bookmarkStart w:id="205" w:name="redoc-codechunk-42"/>
    <w:p>
      <w:pPr>
        <w:pStyle w:val="CaptionedFigure"/>
      </w:pPr>
      <w:r>
        <w:drawing>
          <wp:inline>
            <wp:extent cx="4636394" cy="5563673"/>
            <wp:effectExtent b="0" l="0" r="0" t="0"/>
            <wp:docPr descr="(ref:sst-psi-1-cap)" title="" id="27" name="Picture"/>
            <a:graphic>
              <a:graphicData uri="http://schemas.openxmlformats.org/drawingml/2006/picture">
                <pic:pic>
                  <pic:nvPicPr>
                    <pic:cNvPr descr="20-ceofs_files/figure-docx/sst-psi-1-1.png" id="28" name="Picture"/>
                    <pic:cNvPicPr>
                      <a:picLocks noChangeArrowheads="1" noChangeAspect="1"/>
                    </pic:cNvPicPr>
                  </pic:nvPicPr>
                  <pic:blipFill>
                    <a:blip r:embed="rId202"/>
                    <a:stretch>
                      <a:fillRect/>
                    </a:stretch>
                  </pic:blipFill>
                  <pic:spPr bwMode="auto">
                    <a:xfrm>
                      <a:off x="0" y="0"/>
                      <a:ext cx="4636394" cy="5563673"/>
                    </a:xfrm>
                    <a:prstGeom prst="rect">
                      <a:avLst/>
                    </a:prstGeom>
                    <a:noFill/>
                    <a:ln w="9525">
                      <a:noFill/>
                      <a:headEnd/>
                      <a:tailEnd/>
                    </a:ln>
                  </pic:spPr>
                </pic:pic>
              </a:graphicData>
            </a:graphic>
          </wp:inline>
        </w:drawing>
      </w:r>
    </w:p>
    <w:p>
      <w:pPr>
        <w:pStyle w:val="ImageCaption"/>
      </w:pPr>
      <w:r>
        <w:t xml:space="preserve">(ref:sst-psi-1-cap)</w:t>
      </w:r>
    </w:p>
    <w:bookmarkEnd w:id="205"/>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a anomalías significativas de SST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los extratrópicos.</w:t>
      </w:r>
    </w:p>
    <w:bookmarkEnd w:id="206"/>
    <w:bookmarkStart w:id="220" w:name="impactos-en-superficie"/>
    <w:p>
      <w:pPr>
        <w:pStyle w:val="Heading3"/>
      </w:pPr>
      <w:r>
        <w:rPr>
          <w:rStyle w:val="SectionNumber"/>
        </w:rPr>
        <w:t xml:space="preserve">1.2.4</w:t>
      </w:r>
      <w:r>
        <w:tab/>
      </w:r>
      <w:r>
        <w:t xml:space="preserve">Impactos en superficie</w:t>
      </w:r>
    </w:p>
    <w:bookmarkStart w:id="210" w:name="redoc-codechunk-43"/>
    <w:p>
      <w:pPr>
        <w:pStyle w:val="CaptionedFigure"/>
      </w:pPr>
      <w:r>
        <w:drawing>
          <wp:inline>
            <wp:extent cx="4636394" cy="2781836"/>
            <wp:effectExtent b="0" l="0" r="0" t="0"/>
            <wp:docPr descr="(ref:pp-t2m-r2-cap)" title="" id="29" name="Picture"/>
            <a:graphic>
              <a:graphicData uri="http://schemas.openxmlformats.org/drawingml/2006/picture">
                <pic:pic>
                  <pic:nvPicPr>
                    <pic:cNvPr descr="20-ceofs_files/figure-docx/pp-t2m-r2-1.png" id="30" name="Picture"/>
                    <pic:cNvPicPr>
                      <a:picLocks noChangeArrowheads="1" noChangeAspect="1"/>
                    </pic:cNvPicPr>
                  </pic:nvPicPr>
                  <pic:blipFill>
                    <a:blip r:embed="rId207"/>
                    <a:stretch>
                      <a:fillRect/>
                    </a:stretch>
                  </pic:blipFill>
                  <pic:spPr bwMode="auto">
                    <a:xfrm>
                      <a:off x="0" y="0"/>
                      <a:ext cx="4636394" cy="2781836"/>
                    </a:xfrm>
                    <a:prstGeom prst="rect">
                      <a:avLst/>
                    </a:prstGeom>
                    <a:noFill/>
                    <a:ln w="9525">
                      <a:noFill/>
                      <a:headEnd/>
                      <a:tailEnd/>
                    </a:ln>
                  </pic:spPr>
                </pic:pic>
              </a:graphicData>
            </a:graphic>
          </wp:inline>
        </w:drawing>
      </w:r>
    </w:p>
    <w:p>
      <w:pPr>
        <w:pStyle w:val="ImageCaption"/>
      </w:pPr>
      <w:r>
        <w:t xml:space="preserve">(ref:pp-t2m-r2-cap)</w:t>
      </w:r>
    </w:p>
    <w:bookmarkEnd w:id="210"/>
    <w:p>
      <w:pPr>
        <w:pStyle w:val="BodyText"/>
      </w:pPr>
      <w:r>
        <w:t xml:space="preserve">(ref:pp-t2m-r2-cap) Igual que la Figura</w:t>
      </w:r>
      <w:r>
        <w:t xml:space="preserve"> </w:t>
      </w:r>
      <w:r>
        <w:t xml:space="preserve">??</w:t>
      </w:r>
      <w:r>
        <w:t xml:space="preserve"> </w:t>
      </w:r>
      <w:r>
        <w:t xml:space="preserve">pero para Temperatura a 2 metros y precipitación.</w:t>
      </w:r>
    </w:p>
    <w:p>
      <w:pPr>
        <w:pStyle w:val="BodyText"/>
      </w:pPr>
      <w:r>
        <w:t xml:space="preserve">La Figura</w:t>
      </w:r>
      <w:r>
        <w:t xml:space="preserve"> </w:t>
      </w:r>
      <w:r>
        <w:t xml:space="preserve">??</w:t>
      </w:r>
      <w:r>
        <w:t xml:space="preserve"> </w:t>
      </w:r>
      <w:r>
        <w:t xml:space="preserve">muestra la varianza de la temperatura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cEOF2 es superior al 50% en algunas regiones para ambas variables (Fig.</w:t>
      </w:r>
      <w:r>
        <w:t xml:space="preserve"> </w:t>
      </w:r>
      <w:r>
        <w:t xml:space="preserve">??</w:t>
      </w:r>
      <w:r>
        <w:t xml:space="preserve"> </w:t>
      </w:r>
      <w:r>
        <w:t xml:space="preserve">columna 2).</w:t>
      </w:r>
      <w:r>
        <w:t xml:space="preserve"> </w:t>
      </w:r>
      <w:r>
        <w:t xml:space="preserve">Para la temperatura de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son elevados en los trópicos.</w:t>
      </w:r>
      <w:r>
        <w:t xml:space="preserve"> </w:t>
      </w:r>
      <w:r>
        <w:t xml:space="preserve">En latitudes más altas, se observan valores moderados sobre el este de Australia y algunas regiones del sur de Sudamérica.</w:t>
      </w:r>
    </w:p>
    <w:bookmarkStart w:id="211" w:name="redoc-codechunk-44"/>
    <w:p>
      <w:pPr>
        <w:pStyle w:val="redoc-codechunk-44"/>
        <w:rPr>
          <w:vanish/>
        </w:rPr>
      </w:pPr>
      <w:r>
        <w:rPr>
          <w:vanish/>
        </w:rPr>
        <w:t xml:space="preserve"> </w:t>
      </w:r>
    </w:p>
    <w:bookmarkEnd w:id="211"/>
    <w:bookmarkStart w:id="212" w:name="redoc-codechunk-45"/>
    <w:p>
      <w:pPr>
        <w:pStyle w:val="redoc-codechunk-45"/>
        <w:rPr>
          <w:vanish/>
        </w:rPr>
      </w:pPr>
      <w:r>
        <w:rPr>
          <w:vanish/>
        </w:rPr>
        <w:t xml:space="preserve"> </w:t>
      </w:r>
    </w:p>
    <w:bookmarkEnd w:id="212"/>
    <w:bookmarkStart w:id="213" w:name="redoc-codechunk-46"/>
    <w:p>
      <w:pPr>
        <w:pStyle w:val="redoc-codechunk-46"/>
        <w:rPr>
          <w:vanish/>
        </w:rPr>
      </w:pPr>
      <w:r>
        <w:rPr>
          <w:vanish/>
        </w:rPr>
        <w:t xml:space="preserve"> </w:t>
      </w:r>
    </w:p>
    <w:bookmarkEnd w:id="213"/>
    <w:p>
      <w:pPr>
        <w:pStyle w:val="BodyText"/>
      </w:pPr>
      <w:r>
        <w:t xml:space="preserve">Dado que el cEOF1 tiene una señal relativamente débil en las variables de superficie exploradas, sólo nos centraremos en la influencia del cEOF2.</w:t>
      </w:r>
      <w:r>
        <w:t xml:space="preserve"> </w:t>
      </w:r>
      <w:r>
        <w:t xml:space="preserve">En la Figura</w:t>
      </w:r>
      <w:r>
        <w:t xml:space="preserve"> </w:t>
      </w:r>
      <w:r>
        <w:t xml:space="preserve">??</w:t>
      </w:r>
      <w:r>
        <w:t xml:space="preserve"> </w:t>
      </w:r>
      <w:r>
        <w:t xml:space="preserve">se muestran mapas de regresión de las anomalías de temperatura a 2 metros (columna 1) y precipitación (columna 2) sobre diferentes fases del cEOF2 normalizado.</w:t>
      </w:r>
    </w:p>
    <w:p>
      <w:pPr>
        <w:pStyle w:val="BodyText"/>
      </w:pPr>
      <w:r>
        <w:t xml:space="preserve">(ref:pp-temp-cap) Regresión de la temperatura de 2 metros (K, sombreado) y la altura geopotencial de 850 hPa (m, contornos) (columna 1), y la precipitación (correlación, columna 2) sobre diferentes fases de cEOF2.</w:t>
      </w:r>
      <w:r>
        <w:t xml:space="preserve"> </w:t>
      </w:r>
      <w:r>
        <w:t xml:space="preserve">Para el trimestre SON del periodo 1979 – 2019.</w:t>
      </w:r>
      <w:r>
        <w:t xml:space="preserve"> </w:t>
      </w:r>
      <w:r>
        <w:t xml:space="preserve">Áreas con puntos tienen p-valor menor que 0.01 ajustado por FDR.</w:t>
      </w:r>
    </w:p>
    <w:bookmarkStart w:id="217" w:name="redoc-codechunk-47"/>
    <w:p>
      <w:pPr>
        <w:pStyle w:val="CaptionedFigure"/>
      </w:pPr>
      <w:r>
        <w:drawing>
          <wp:inline>
            <wp:extent cx="4636394" cy="5563673"/>
            <wp:effectExtent b="0" l="0" r="0" t="0"/>
            <wp:docPr descr="(ref:pp-temp-2-cap)" title="" id="31" name="Picture"/>
            <a:graphic>
              <a:graphicData uri="http://schemas.openxmlformats.org/drawingml/2006/picture">
                <pic:pic>
                  <pic:nvPicPr>
                    <pic:cNvPr descr="20-ceofs_files/figure-docx/pp-temp-2-1.png" id="32" name="Picture"/>
                    <pic:cNvPicPr>
                      <a:picLocks noChangeArrowheads="1" noChangeAspect="1"/>
                    </pic:cNvPicPr>
                  </pic:nvPicPr>
                  <pic:blipFill>
                    <a:blip r:embed="rId214"/>
                    <a:stretch>
                      <a:fillRect/>
                    </a:stretch>
                  </pic:blipFill>
                  <pic:spPr bwMode="auto">
                    <a:xfrm>
                      <a:off x="0" y="0"/>
                      <a:ext cx="4636394" cy="5563673"/>
                    </a:xfrm>
                    <a:prstGeom prst="rect">
                      <a:avLst/>
                    </a:prstGeom>
                    <a:noFill/>
                    <a:ln w="9525">
                      <a:noFill/>
                      <a:headEnd/>
                      <a:tailEnd/>
                    </a:ln>
                  </pic:spPr>
                </pic:pic>
              </a:graphicData>
            </a:graphic>
          </wp:inline>
        </w:drawing>
      </w:r>
    </w:p>
    <w:p>
      <w:pPr>
        <w:pStyle w:val="ImageCaption"/>
      </w:pPr>
      <w:r>
        <w:t xml:space="preserve">(ref:pp-temp-2-cap)</w:t>
      </w:r>
    </w:p>
    <w:bookmarkEnd w:id="217"/>
    <w:p>
      <w:pPr>
        <w:pStyle w:val="BodyText"/>
      </w:pPr>
      <w:r>
        <w:t xml:space="preserve">Las anomalías de temperatura asociadas a la fase de 90º del cEOF2 (Fig. </w:t>
      </w:r>
      <w:r>
        <w:t xml:space="preserve">??</w:t>
      </w:r>
      <w:r>
        <w:t xml:space="preserve">.b1) muestran valores positivos en el Pacífico tropical, coherentes con las anomalías de SST asociadas a esta misma fase (Fig. </w:t>
      </w:r>
      <w:r>
        <w:t xml:space="preserve">??</w:t>
      </w:r>
      <w:r>
        <w:t xml:space="preserve">.b1).</w:t>
      </w:r>
      <w:r>
        <w:t xml:space="preserve"> </w:t>
      </w:r>
      <w:r>
        <w:t xml:space="preserve">En latitudes más altas existe un patrón ondulatorio de valores positivos y negativos que coincide con los nodos de los patrones de regresión de la altura geopotencial de 850 hPa.</w:t>
      </w:r>
      <w:r>
        <w:t xml:space="preserve"> </w:t>
      </w:r>
      <w:r>
        <w:t xml:space="preserve">Esto es coherente con las anomalías de temperatura producidas por la advección meridional de temperatura por los vientos meridionales derivados del equilibrio geostrófico.</w:t>
      </w:r>
      <w:r>
        <w:t xml:space="preserve"> </w:t>
      </w:r>
      <w:r>
        <w:t xml:space="preserve">Sobre los continentes, las fase de 90º (Fig.</w:t>
      </w:r>
      <w:r>
        <w:t xml:space="preserve">??</w:t>
      </w:r>
      <w:r>
        <w:t xml:space="preserve">b.1) está asociada a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con el 90º cEOF2 son fuertes,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SST (Fig.</w:t>
      </w:r>
      <w:r>
        <w:t xml:space="preserve">??</w:t>
      </w:r>
      <w:r>
        <w:t xml:space="preserve">b.1) ya que las anomalías positivas de la SST potencian la convección tropical y las anomalías negativas de la SST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bookmarkStart w:id="218" w:name="redoc-citation-72"/>
      <w:r>
        <w:rPr>
          <w:rStyle w:val="redoc-citation-72"/>
        </w:rPr>
        <w:t xml:space="preserve">[@cai2011]</w:t>
      </w:r>
      <w:bookmarkEnd w:id="218"/>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SST en los océanos circundantes que en el patrón de teleconexión representado por el cEOF2.</w:t>
      </w:r>
    </w:p>
    <w:p>
      <w:pPr>
        <w:pStyle w:val="BodyText"/>
      </w:pPr>
      <w:r>
        <w:t xml:space="preserve">Sobre Sudamérica, la fase de 90º del cEOF2 está correlacionado positivamente con la precipitación en el sudeste de Sudamérica (SESA) y el centro de Chile, y negativamente negativas en el este de Brasil.</w:t>
      </w:r>
      <w:r>
        <w:t xml:space="preserve"> </w:t>
      </w:r>
      <w:r>
        <w:t xml:space="preserve">Este campo de correlación coincide con la señal de ENSO la precipitación de primavera</w:t>
      </w:r>
      <w:r>
        <w:t xml:space="preserve"> </w:t>
      </w:r>
      <w:bookmarkStart w:id="219" w:name="redoc-citation-73"/>
      <w:r>
        <w:rPr>
          <w:rStyle w:val="redoc-citation-73"/>
        </w:rPr>
        <w:t xml:space="preserve">[e.g. @cai2020a]</w:t>
      </w:r>
      <w:bookmarkEnd w:id="219"/>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220"/>
    <w:bookmarkEnd w:id="221"/>
    <w:bookmarkStart w:id="222" w:name="otras-estaciones"/>
    <w:p>
      <w:pPr>
        <w:pStyle w:val="Heading2"/>
      </w:pPr>
      <w:r>
        <w:rPr>
          <w:rStyle w:val="SectionNumber"/>
        </w:rPr>
        <w:t xml:space="preserve">1.3</w:t>
      </w:r>
      <w:r>
        <w:tab/>
      </w:r>
      <w:r>
        <w:t xml:space="preserve">Otras estaciones ??</w:t>
      </w:r>
    </w:p>
    <w:p>
      <w:pPr>
        <w:pStyle w:val="FirstParagraph"/>
      </w:pPr>
      <w:r>
        <w:t xml:space="preserve">Definitivamente extender al resto del año.</w:t>
      </w:r>
      <w:r>
        <w:t xml:space="preserve"> </w:t>
      </w:r>
      <w:r>
        <w:t xml:space="preserve">(índice mensual).</w:t>
      </w:r>
      <w:r>
        <w:t xml:space="preserve"> </w:t>
      </w:r>
      <w:r>
        <w:t xml:space="preserve">Esto faltaría.</w:t>
      </w:r>
      <w:r>
        <w:t xml:space="preserve"> </w:t>
      </w:r>
      <w:r>
        <w:t xml:space="preserve">Hay código para hacerlo, pero falta la interpretación, que es lo importante.</w:t>
      </w:r>
    </w:p>
    <w:p>
      <w:pPr>
        <w:pStyle w:val="BodyText"/>
      </w:pPr>
      <w:r>
        <w:t xml:space="preserve">Sería un análisis más modesto.</w:t>
      </w:r>
    </w:p>
    <w:bookmarkEnd w:id="222"/>
    <w:bookmarkEnd w:id="223"/>
    <w:sectPr>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redoc-codechunk-1">
    <w:name w:val="redoc-codechunk-1"/>
    <w:basedOn w:val="BodyText"/>
    <w:qFormat/>
    <w:hidden/>
  </w:style>
  <w:style w:type="paragraph" w:customStyle="1" w:styleId="redoc-codechunk-10">
    <w:name w:val="redoc-codechunk-10"/>
    <w:basedOn w:val="BodyText"/>
    <w:qFormat/>
    <w:hidden/>
  </w:style>
  <w:style w:type="paragraph" w:customStyle="1" w:styleId="redoc-codechunk-11">
    <w:name w:val="redoc-codechunk-11"/>
    <w:basedOn w:val="BodyText"/>
    <w:qFormat/>
    <w:hidden/>
  </w:style>
  <w:style w:type="paragraph" w:customStyle="1" w:styleId="redoc-codechunk-12">
    <w:name w:val="redoc-codechunk-12"/>
    <w:basedOn w:val="BodyText"/>
    <w:qFormat/>
    <w:hidden/>
  </w:style>
  <w:style w:type="paragraph" w:customStyle="1" w:styleId="redoc-codechunk-13">
    <w:name w:val="redoc-codechunk-13"/>
    <w:basedOn w:val="BodyText"/>
    <w:qFormat/>
    <w:hidden/>
  </w:style>
  <w:style w:type="paragraph" w:customStyle="1" w:styleId="redoc-codechunk-14">
    <w:name w:val="redoc-codechunk-14"/>
    <w:basedOn w:val="BodyText"/>
    <w:qFormat/>
    <w:hidden/>
  </w:style>
  <w:style w:type="paragraph" w:customStyle="1" w:styleId="redoc-codechunk-15">
    <w:name w:val="redoc-codechunk-15"/>
    <w:basedOn w:val="BodyText"/>
    <w:qFormat/>
    <w:hidden/>
  </w:style>
  <w:style w:type="paragraph" w:customStyle="1" w:styleId="redoc-codechunk-16">
    <w:name w:val="redoc-codechunk-16"/>
    <w:basedOn w:val="BodyText"/>
    <w:qFormat/>
    <w:hidden/>
  </w:style>
  <w:style w:type="paragraph" w:customStyle="1" w:styleId="redoc-codechunk-17">
    <w:name w:val="redoc-codechunk-17"/>
    <w:basedOn w:val="BodyText"/>
    <w:qFormat/>
    <w:hidden/>
  </w:style>
  <w:style w:type="paragraph" w:customStyle="1" w:styleId="redoc-codechunk-18">
    <w:name w:val="redoc-codechunk-18"/>
    <w:basedOn w:val="BodyText"/>
    <w:qFormat/>
    <w:hidden/>
  </w:style>
  <w:style w:type="paragraph" w:customStyle="1" w:styleId="redoc-codechunk-19">
    <w:name w:val="redoc-codechunk-19"/>
    <w:basedOn w:val="BodyText"/>
    <w:qFormat/>
    <w:hidden/>
  </w:style>
  <w:style w:type="paragraph" w:customStyle="1" w:styleId="redoc-codechunk-2">
    <w:name w:val="redoc-codechunk-2"/>
    <w:basedOn w:val="BodyText"/>
    <w:qFormat/>
    <w:hidden/>
  </w:style>
  <w:style w:type="paragraph" w:customStyle="1" w:styleId="redoc-codechunk-20">
    <w:name w:val="redoc-codechunk-20"/>
    <w:basedOn w:val="BodyText"/>
    <w:qFormat/>
    <w:hidden/>
  </w:style>
  <w:style w:type="paragraph" w:customStyle="1" w:styleId="redoc-codechunk-21">
    <w:name w:val="redoc-codechunk-21"/>
    <w:basedOn w:val="BodyText"/>
    <w:qFormat/>
    <w:hidden/>
  </w:style>
  <w:style w:type="paragraph" w:customStyle="1" w:styleId="redoc-codechunk-22">
    <w:name w:val="redoc-codechunk-22"/>
    <w:basedOn w:val="BodyText"/>
    <w:qFormat/>
    <w:hidden/>
  </w:style>
  <w:style w:type="paragraph" w:customStyle="1" w:styleId="redoc-codechunk-23">
    <w:name w:val="redoc-codechunk-23"/>
    <w:basedOn w:val="BodyText"/>
    <w:qFormat/>
    <w:hidden/>
  </w:style>
  <w:style w:type="paragraph" w:customStyle="1" w:styleId="redoc-codechunk-24">
    <w:name w:val="redoc-codechunk-24"/>
    <w:basedOn w:val="BodyText"/>
    <w:qFormat/>
    <w:hidden/>
  </w:style>
  <w:style w:type="paragraph" w:customStyle="1" w:styleId="redoc-codechunk-25">
    <w:name w:val="redoc-codechunk-25"/>
    <w:basedOn w:val="BodyText"/>
    <w:qFormat/>
    <w:hidden/>
  </w:style>
  <w:style w:type="paragraph" w:customStyle="1" w:styleId="redoc-codechunk-26">
    <w:name w:val="redoc-codechunk-26"/>
    <w:basedOn w:val="BodyText"/>
    <w:qFormat/>
    <w:hidden/>
  </w:style>
  <w:style w:type="paragraph" w:customStyle="1" w:styleId="redoc-codechunk-27">
    <w:name w:val="redoc-codechunk-27"/>
    <w:basedOn w:val="BodyText"/>
    <w:qFormat/>
    <w:hidden/>
  </w:style>
  <w:style w:type="paragraph" w:customStyle="1" w:styleId="redoc-codechunk-28">
    <w:name w:val="redoc-codechunk-28"/>
    <w:basedOn w:val="BodyText"/>
    <w:qFormat/>
    <w:hidden/>
  </w:style>
  <w:style w:type="paragraph" w:customStyle="1" w:styleId="redoc-codechunk-29">
    <w:name w:val="redoc-codechunk-29"/>
    <w:basedOn w:val="BodyText"/>
    <w:qFormat/>
    <w:hidden/>
  </w:style>
  <w:style w:type="paragraph" w:customStyle="1" w:styleId="redoc-codechunk-3">
    <w:name w:val="redoc-codechunk-3"/>
    <w:basedOn w:val="BodyText"/>
    <w:qFormat/>
    <w:hidden/>
  </w:style>
  <w:style w:type="paragraph" w:customStyle="1" w:styleId="redoc-codechunk-30">
    <w:name w:val="redoc-codechunk-30"/>
    <w:basedOn w:val="BodyText"/>
    <w:qFormat/>
    <w:hidden/>
  </w:style>
  <w:style w:type="paragraph" w:customStyle="1" w:styleId="redoc-codechunk-31">
    <w:name w:val="redoc-codechunk-31"/>
    <w:basedOn w:val="BodyText"/>
    <w:qFormat/>
    <w:hidden/>
  </w:style>
  <w:style w:type="paragraph" w:customStyle="1" w:styleId="redoc-codechunk-32">
    <w:name w:val="redoc-codechunk-32"/>
    <w:basedOn w:val="BodyText"/>
    <w:qFormat/>
    <w:hidden/>
  </w:style>
  <w:style w:type="paragraph" w:customStyle="1" w:styleId="redoc-codechunk-33">
    <w:name w:val="redoc-codechunk-33"/>
    <w:basedOn w:val="BodyText"/>
    <w:qFormat/>
    <w:hidden/>
  </w:style>
  <w:style w:type="paragraph" w:customStyle="1" w:styleId="redoc-codechunk-34">
    <w:name w:val="redoc-codechunk-34"/>
    <w:basedOn w:val="BodyText"/>
    <w:qFormat/>
    <w:hidden/>
  </w:style>
  <w:style w:type="paragraph" w:customStyle="1" w:styleId="redoc-codechunk-35">
    <w:name w:val="redoc-codechunk-35"/>
    <w:basedOn w:val="BodyText"/>
    <w:qFormat/>
    <w:hidden/>
  </w:style>
  <w:style w:type="paragraph" w:customStyle="1" w:styleId="redoc-codechunk-36">
    <w:name w:val="redoc-codechunk-36"/>
    <w:basedOn w:val="BodyText"/>
    <w:qFormat/>
    <w:hidden/>
  </w:style>
  <w:style w:type="paragraph" w:customStyle="1" w:styleId="redoc-codechunk-37">
    <w:name w:val="redoc-codechunk-37"/>
    <w:basedOn w:val="BodyText"/>
    <w:qFormat/>
    <w:hidden/>
  </w:style>
  <w:style w:type="paragraph" w:customStyle="1" w:styleId="redoc-codechunk-38">
    <w:name w:val="redoc-codechunk-38"/>
    <w:basedOn w:val="BodyText"/>
    <w:qFormat/>
    <w:hidden/>
  </w:style>
  <w:style w:type="paragraph" w:customStyle="1" w:styleId="redoc-codechunk-39">
    <w:name w:val="redoc-codechunk-39"/>
    <w:basedOn w:val="BodyText"/>
    <w:qFormat/>
    <w:hidden/>
  </w:style>
  <w:style w:type="paragraph" w:customStyle="1" w:styleId="redoc-codechunk-4">
    <w:name w:val="redoc-codechunk-4"/>
    <w:basedOn w:val="BodyText"/>
    <w:qFormat/>
    <w:hidden/>
  </w:style>
  <w:style w:type="paragraph" w:customStyle="1" w:styleId="redoc-codechunk-40">
    <w:name w:val="redoc-codechunk-40"/>
    <w:basedOn w:val="BodyText"/>
    <w:qFormat/>
    <w:hidden/>
  </w:style>
  <w:style w:type="paragraph" w:customStyle="1" w:styleId="redoc-codechunk-41">
    <w:name w:val="redoc-codechunk-41"/>
    <w:basedOn w:val="BodyText"/>
    <w:qFormat/>
    <w:hidden/>
  </w:style>
  <w:style w:type="paragraph" w:customStyle="1" w:styleId="redoc-codechunk-42">
    <w:name w:val="redoc-codechunk-42"/>
    <w:basedOn w:val="BodyText"/>
    <w:qFormat/>
    <w:hidden/>
  </w:style>
  <w:style w:type="paragraph" w:customStyle="1" w:styleId="redoc-codechunk-43">
    <w:name w:val="redoc-codechunk-43"/>
    <w:basedOn w:val="BodyText"/>
    <w:qFormat/>
    <w:hidden/>
  </w:style>
  <w:style w:type="paragraph" w:customStyle="1" w:styleId="redoc-codechunk-44">
    <w:name w:val="redoc-codechunk-44"/>
    <w:basedOn w:val="BodyText"/>
    <w:qFormat/>
    <w:hidden/>
  </w:style>
  <w:style w:type="paragraph" w:customStyle="1" w:styleId="redoc-codechunk-45">
    <w:name w:val="redoc-codechunk-45"/>
    <w:basedOn w:val="BodyText"/>
    <w:qFormat/>
    <w:hidden/>
  </w:style>
  <w:style w:type="paragraph" w:customStyle="1" w:styleId="redoc-codechunk-46">
    <w:name w:val="redoc-codechunk-46"/>
    <w:basedOn w:val="BodyText"/>
    <w:qFormat/>
    <w:hidden/>
  </w:style>
  <w:style w:type="paragraph" w:customStyle="1" w:styleId="redoc-codechunk-47">
    <w:name w:val="redoc-codechunk-47"/>
    <w:basedOn w:val="BodyText"/>
    <w:qFormat/>
    <w:hidden/>
  </w:style>
  <w:style w:type="paragraph" w:customStyle="1" w:styleId="redoc-codechunk-5">
    <w:name w:val="redoc-codechunk-5"/>
    <w:basedOn w:val="BodyText"/>
    <w:qFormat/>
    <w:hidden/>
  </w:style>
  <w:style w:type="paragraph" w:customStyle="1" w:styleId="redoc-codechunk-6">
    <w:name w:val="redoc-codechunk-6"/>
    <w:basedOn w:val="BodyText"/>
    <w:qFormat/>
    <w:hidden/>
  </w:style>
  <w:style w:type="paragraph" w:customStyle="1" w:styleId="redoc-codechunk-7">
    <w:name w:val="redoc-codechunk-7"/>
    <w:basedOn w:val="BodyText"/>
    <w:qFormat/>
    <w:hidden/>
  </w:style>
  <w:style w:type="paragraph" w:customStyle="1" w:styleId="redoc-codechunk-8">
    <w:name w:val="redoc-codechunk-8"/>
    <w:basedOn w:val="BodyText"/>
    <w:qFormat/>
    <w:hidden/>
  </w:style>
  <w:style w:type="paragraph" w:customStyle="1" w:styleId="redoc-codechunk-9">
    <w:name w:val="redoc-codechunk-9"/>
    <w:basedOn w:val="BodyText"/>
    <w:qFormat/>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28">
    <w:name w:val="redoc-citation-28"/>
    <w:basedOn w:val="BodyTextChar"/>
    <w:hidden/>
  </w:style>
  <w:style w:type="character" w:customStyle="1" w:styleId="redoc-citation-29">
    <w:name w:val="redoc-citation-29"/>
    <w:basedOn w:val="BodyTextChar"/>
    <w:hidden/>
  </w:style>
  <w:style w:type="character" w:customStyle="1" w:styleId="redoc-citation-3">
    <w:name w:val="redoc-citation-3"/>
    <w:basedOn w:val="BodyTextChar"/>
    <w:hidden/>
  </w:style>
  <w:style w:type="character" w:customStyle="1" w:styleId="redoc-citation-30">
    <w:name w:val="redoc-citation-30"/>
    <w:basedOn w:val="BodyTextChar"/>
    <w:hidden/>
  </w:style>
  <w:style w:type="character" w:customStyle="1" w:styleId="redoc-citation-31">
    <w:name w:val="redoc-citation-31"/>
    <w:basedOn w:val="BodyTextChar"/>
    <w:hidden/>
  </w:style>
  <w:style w:type="character" w:customStyle="1" w:styleId="redoc-citation-32">
    <w:name w:val="redoc-citation-32"/>
    <w:basedOn w:val="BodyTextChar"/>
    <w:hidden/>
  </w:style>
  <w:style w:type="character" w:customStyle="1" w:styleId="redoc-citation-33">
    <w:name w:val="redoc-citation-33"/>
    <w:basedOn w:val="BodyTextChar"/>
    <w:hidden/>
  </w:style>
  <w:style w:type="character" w:customStyle="1" w:styleId="redoc-citation-34">
    <w:name w:val="redoc-citation-34"/>
    <w:basedOn w:val="BodyTextChar"/>
    <w:hidden/>
  </w:style>
  <w:style w:type="character" w:customStyle="1" w:styleId="redoc-citation-35">
    <w:name w:val="redoc-citation-35"/>
    <w:basedOn w:val="BodyTextChar"/>
    <w:hidden/>
  </w:style>
  <w:style w:type="character" w:customStyle="1" w:styleId="redoc-citation-36">
    <w:name w:val="redoc-citation-36"/>
    <w:basedOn w:val="BodyTextChar"/>
    <w:hidden/>
  </w:style>
  <w:style w:type="character" w:customStyle="1" w:styleId="redoc-citation-37">
    <w:name w:val="redoc-citation-37"/>
    <w:basedOn w:val="BodyTextChar"/>
    <w:hidden/>
  </w:style>
  <w:style w:type="character" w:customStyle="1" w:styleId="redoc-citation-38">
    <w:name w:val="redoc-citation-38"/>
    <w:basedOn w:val="BodyTextChar"/>
    <w:hidden/>
  </w:style>
  <w:style w:type="character" w:customStyle="1" w:styleId="redoc-citation-39">
    <w:name w:val="redoc-citation-39"/>
    <w:basedOn w:val="BodyTextChar"/>
    <w:hidden/>
  </w:style>
  <w:style w:type="character" w:customStyle="1" w:styleId="redoc-citation-4">
    <w:name w:val="redoc-citation-4"/>
    <w:basedOn w:val="BodyTextChar"/>
    <w:hidden/>
  </w:style>
  <w:style w:type="character" w:customStyle="1" w:styleId="redoc-citation-40">
    <w:name w:val="redoc-citation-40"/>
    <w:basedOn w:val="BodyTextChar"/>
    <w:hidden/>
  </w:style>
  <w:style w:type="character" w:customStyle="1" w:styleId="redoc-citation-41">
    <w:name w:val="redoc-citation-41"/>
    <w:basedOn w:val="BodyTextChar"/>
    <w:hidden/>
  </w:style>
  <w:style w:type="character" w:customStyle="1" w:styleId="redoc-citation-42">
    <w:name w:val="redoc-citation-42"/>
    <w:basedOn w:val="BodyTextChar"/>
    <w:hidden/>
  </w:style>
  <w:style w:type="character" w:customStyle="1" w:styleId="redoc-citation-43">
    <w:name w:val="redoc-citation-43"/>
    <w:basedOn w:val="BodyTextChar"/>
    <w:hidden/>
  </w:style>
  <w:style w:type="character" w:customStyle="1" w:styleId="redoc-citation-44">
    <w:name w:val="redoc-citation-44"/>
    <w:basedOn w:val="BodyTextChar"/>
    <w:hidden/>
  </w:style>
  <w:style w:type="character" w:customStyle="1" w:styleId="redoc-citation-45">
    <w:name w:val="redoc-citation-45"/>
    <w:basedOn w:val="BodyTextChar"/>
    <w:hidden/>
  </w:style>
  <w:style w:type="character" w:customStyle="1" w:styleId="redoc-citation-46">
    <w:name w:val="redoc-citation-46"/>
    <w:basedOn w:val="BodyTextChar"/>
    <w:hidden/>
  </w:style>
  <w:style w:type="character" w:customStyle="1" w:styleId="redoc-citation-47">
    <w:name w:val="redoc-citation-47"/>
    <w:basedOn w:val="BodyTextChar"/>
    <w:hidden/>
  </w:style>
  <w:style w:type="character" w:customStyle="1" w:styleId="redoc-citation-48">
    <w:name w:val="redoc-citation-48"/>
    <w:basedOn w:val="BodyTextChar"/>
    <w:hidden/>
  </w:style>
  <w:style w:type="character" w:customStyle="1" w:styleId="redoc-citation-49">
    <w:name w:val="redoc-citation-49"/>
    <w:basedOn w:val="BodyTextChar"/>
    <w:hidden/>
  </w:style>
  <w:style w:type="character" w:customStyle="1" w:styleId="redoc-citation-5">
    <w:name w:val="redoc-citation-5"/>
    <w:basedOn w:val="BodyTextChar"/>
    <w:hidden/>
  </w:style>
  <w:style w:type="character" w:customStyle="1" w:styleId="redoc-citation-50">
    <w:name w:val="redoc-citation-50"/>
    <w:basedOn w:val="BodyTextChar"/>
    <w:hidden/>
  </w:style>
  <w:style w:type="character" w:customStyle="1" w:styleId="redoc-citation-51">
    <w:name w:val="redoc-citation-51"/>
    <w:basedOn w:val="BodyTextChar"/>
    <w:hidden/>
  </w:style>
  <w:style w:type="character" w:customStyle="1" w:styleId="redoc-citation-52">
    <w:name w:val="redoc-citation-52"/>
    <w:basedOn w:val="BodyTextChar"/>
    <w:hidden/>
  </w:style>
  <w:style w:type="character" w:customStyle="1" w:styleId="redoc-citation-53">
    <w:name w:val="redoc-citation-53"/>
    <w:basedOn w:val="BodyTextChar"/>
    <w:hidden/>
  </w:style>
  <w:style w:type="character" w:customStyle="1" w:styleId="redoc-citation-54">
    <w:name w:val="redoc-citation-54"/>
    <w:basedOn w:val="BodyTextChar"/>
    <w:hidden/>
  </w:style>
  <w:style w:type="character" w:customStyle="1" w:styleId="redoc-citation-55">
    <w:name w:val="redoc-citation-55"/>
    <w:basedOn w:val="BodyTextChar"/>
    <w:hidden/>
  </w:style>
  <w:style w:type="character" w:customStyle="1" w:styleId="redoc-citation-56">
    <w:name w:val="redoc-citation-56"/>
    <w:basedOn w:val="BodyTextChar"/>
    <w:hidden/>
  </w:style>
  <w:style w:type="character" w:customStyle="1" w:styleId="redoc-citation-57">
    <w:name w:val="redoc-citation-57"/>
    <w:basedOn w:val="BodyTextChar"/>
    <w:hidden/>
  </w:style>
  <w:style w:type="character" w:customStyle="1" w:styleId="redoc-citation-58">
    <w:name w:val="redoc-citation-58"/>
    <w:basedOn w:val="BodyTextChar"/>
    <w:hidden/>
  </w:style>
  <w:style w:type="character" w:customStyle="1" w:styleId="redoc-citation-59">
    <w:name w:val="redoc-citation-59"/>
    <w:basedOn w:val="BodyTextChar"/>
    <w:hidden/>
  </w:style>
  <w:style w:type="character" w:customStyle="1" w:styleId="redoc-citation-6">
    <w:name w:val="redoc-citation-6"/>
    <w:basedOn w:val="BodyTextChar"/>
    <w:hidden/>
  </w:style>
  <w:style w:type="character" w:customStyle="1" w:styleId="redoc-citation-60">
    <w:name w:val="redoc-citation-60"/>
    <w:basedOn w:val="BodyTextChar"/>
    <w:hidden/>
  </w:style>
  <w:style w:type="character" w:customStyle="1" w:styleId="redoc-citation-61">
    <w:name w:val="redoc-citation-61"/>
    <w:basedOn w:val="BodyTextChar"/>
    <w:hidden/>
  </w:style>
  <w:style w:type="character" w:customStyle="1" w:styleId="redoc-citation-62">
    <w:name w:val="redoc-citation-62"/>
    <w:basedOn w:val="BodyTextChar"/>
    <w:hidden/>
  </w:style>
  <w:style w:type="character" w:customStyle="1" w:styleId="redoc-citation-63">
    <w:name w:val="redoc-citation-63"/>
    <w:basedOn w:val="BodyTextChar"/>
    <w:hidden/>
  </w:style>
  <w:style w:type="character" w:customStyle="1" w:styleId="redoc-citation-64">
    <w:name w:val="redoc-citation-64"/>
    <w:basedOn w:val="BodyTextChar"/>
    <w:hidden/>
  </w:style>
  <w:style w:type="character" w:customStyle="1" w:styleId="redoc-citation-65">
    <w:name w:val="redoc-citation-65"/>
    <w:basedOn w:val="BodyTextChar"/>
    <w:hidden/>
  </w:style>
  <w:style w:type="character" w:customStyle="1" w:styleId="redoc-citation-66">
    <w:name w:val="redoc-citation-66"/>
    <w:basedOn w:val="BodyTextChar"/>
    <w:hidden/>
  </w:style>
  <w:style w:type="character" w:customStyle="1" w:styleId="redoc-citation-67">
    <w:name w:val="redoc-citation-67"/>
    <w:basedOn w:val="BodyTextChar"/>
    <w:hidden/>
  </w:style>
  <w:style w:type="character" w:customStyle="1" w:styleId="redoc-citation-68">
    <w:name w:val="redoc-citation-68"/>
    <w:basedOn w:val="BodyTextChar"/>
    <w:hidden/>
  </w:style>
  <w:style w:type="character" w:customStyle="1" w:styleId="redoc-citation-69">
    <w:name w:val="redoc-citation-69"/>
    <w:basedOn w:val="BodyTextChar"/>
    <w:hidden/>
  </w:style>
  <w:style w:type="character" w:customStyle="1" w:styleId="redoc-citation-7">
    <w:name w:val="redoc-citation-7"/>
    <w:basedOn w:val="BodyTextChar"/>
    <w:hidden/>
  </w:style>
  <w:style w:type="character" w:customStyle="1" w:styleId="redoc-citation-70">
    <w:name w:val="redoc-citation-70"/>
    <w:basedOn w:val="BodyTextChar"/>
    <w:hidden/>
  </w:style>
  <w:style w:type="character" w:customStyle="1" w:styleId="redoc-citation-71">
    <w:name w:val="redoc-citation-71"/>
    <w:basedOn w:val="BodyTextChar"/>
    <w:hidden/>
  </w:style>
  <w:style w:type="character" w:customStyle="1" w:styleId="redoc-citation-72">
    <w:name w:val="redoc-citation-72"/>
    <w:basedOn w:val="BodyTextChar"/>
    <w:hidden/>
  </w:style>
  <w:style w:type="character" w:customStyle="1" w:styleId="redoc-citation-73">
    <w:name w:val="redoc-citation-73"/>
    <w:basedOn w:val="BodyTextChar"/>
    <w:hidden/>
  </w:style>
  <w:style w:type="character" w:customStyle="1" w:styleId="redoc-citation-74">
    <w:name w:val="redoc-citation-74"/>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inlinecode-1">
    <w:name w:val="redoc-inlinecode-1"/>
    <w:basedOn w:val="BodyTextChar"/>
    <w:hidden/>
  </w:style>
  <w:style w:type="character" w:customStyle="1" w:styleId="redoc-inlinecode-10">
    <w:name w:val="redoc-inlinecode-10"/>
    <w:basedOn w:val="BodyTextChar"/>
    <w:hidden/>
  </w:style>
  <w:style w:type="character" w:customStyle="1" w:styleId="redoc-inlinecode-12">
    <w:name w:val="redoc-inlinecode-12"/>
    <w:basedOn w:val="BodyTextChar"/>
    <w:hidden/>
  </w:style>
  <w:style w:type="character" w:customStyle="1" w:styleId="redoc-inlinecode-13">
    <w:name w:val="redoc-inlinecode-13"/>
    <w:basedOn w:val="BodyTextChar"/>
    <w:hidden/>
  </w:style>
  <w:style w:type="character" w:customStyle="1" w:styleId="redoc-inlinecode-14">
    <w:name w:val="redoc-inlinecode-14"/>
    <w:basedOn w:val="BodyTextChar"/>
    <w:hidden/>
  </w:style>
  <w:style w:type="character" w:customStyle="1" w:styleId="redoc-inlinecode-15">
    <w:name w:val="redoc-inlinecode-15"/>
    <w:basedOn w:val="BodyTextChar"/>
    <w:hidden/>
  </w:style>
  <w:style w:type="character" w:customStyle="1" w:styleId="redoc-inlinecode-16">
    <w:name w:val="redoc-inlinecode-16"/>
    <w:basedOn w:val="BodyTextChar"/>
    <w:hidden/>
  </w:style>
  <w:style w:type="character" w:customStyle="1" w:styleId="redoc-inlinecode-17">
    <w:name w:val="redoc-inlinecode-17"/>
    <w:basedOn w:val="BodyTextChar"/>
    <w:hidden/>
  </w:style>
  <w:style w:type="character" w:customStyle="1" w:styleId="redoc-inlinecode-18">
    <w:name w:val="redoc-inlinecode-18"/>
    <w:basedOn w:val="BodyTextChar"/>
    <w:hidden/>
  </w:style>
  <w:style w:type="character" w:customStyle="1" w:styleId="redoc-inlinecode-19">
    <w:name w:val="redoc-inlinecode-19"/>
    <w:basedOn w:val="BodyTextChar"/>
    <w:hidden/>
  </w:style>
  <w:style w:type="character" w:customStyle="1" w:styleId="redoc-inlinecode-2">
    <w:name w:val="redoc-inlinecode-2"/>
    <w:basedOn w:val="BodyTextChar"/>
    <w:hidden/>
  </w:style>
  <w:style w:type="character" w:customStyle="1" w:styleId="redoc-inlinecode-20">
    <w:name w:val="redoc-inlinecode-20"/>
    <w:basedOn w:val="BodyTextChar"/>
    <w:hidden/>
  </w:style>
  <w:style w:type="character" w:customStyle="1" w:styleId="redoc-inlinecode-21">
    <w:name w:val="redoc-inlinecode-21"/>
    <w:basedOn w:val="BodyTextChar"/>
    <w:hidden/>
  </w:style>
  <w:style w:type="character" w:customStyle="1" w:styleId="redoc-inlinecode-22">
    <w:name w:val="redoc-inlinecode-22"/>
    <w:basedOn w:val="BodyTextChar"/>
    <w:hidden/>
  </w:style>
  <w:style w:type="character" w:customStyle="1" w:styleId="redoc-inlinecode-23">
    <w:name w:val="redoc-inlinecode-23"/>
    <w:basedOn w:val="BodyTextChar"/>
    <w:hidden/>
  </w:style>
  <w:style w:type="character" w:customStyle="1" w:styleId="redoc-inlinecode-24">
    <w:name w:val="redoc-inlinecode-24"/>
    <w:basedOn w:val="BodyTextChar"/>
    <w:hidden/>
  </w:style>
  <w:style w:type="character" w:customStyle="1" w:styleId="redoc-inlinecode-25">
    <w:name w:val="redoc-inlinecode-25"/>
    <w:basedOn w:val="BodyTextChar"/>
    <w:hidden/>
  </w:style>
  <w:style w:type="character" w:customStyle="1" w:styleId="redoc-inlinecode-3">
    <w:name w:val="redoc-inlinecode-3"/>
    <w:basedOn w:val="BodyTextChar"/>
    <w:hidden/>
  </w:style>
  <w:style w:type="character" w:customStyle="1" w:styleId="redoc-inlinecode-4">
    <w:name w:val="redoc-inlinecode-4"/>
    <w:basedOn w:val="BodyTextChar"/>
    <w:hidden/>
  </w:style>
  <w:style w:type="character" w:customStyle="1" w:styleId="redoc-inlinecode-5">
    <w:name w:val="redoc-inlinecode-5"/>
    <w:basedOn w:val="BodyTextChar"/>
    <w:hidden/>
  </w:style>
  <w:style w:type="character" w:customStyle="1" w:styleId="redoc-inlinecode-6">
    <w:name w:val="redoc-inlinecode-6"/>
    <w:basedOn w:val="BodyTextChar"/>
    <w:hidden/>
  </w:style>
  <w:style w:type="character" w:customStyle="1" w:styleId="redoc-inlinecode-7">
    <w:name w:val="redoc-inlinecode-7"/>
    <w:basedOn w:val="BodyTextChar"/>
    <w:hidden/>
  </w:style>
  <w:style w:type="character" w:customStyle="1" w:styleId="redoc-inlinecode-8">
    <w:name w:val="redoc-inlinecode-8"/>
    <w:basedOn w:val="BodyTextChar"/>
    <w:hidden/>
  </w:style>
  <w:style w:type="character" w:customStyle="1" w:styleId="redoc-inlinecode-9">
    <w:name w:val="redoc-inlinecode-9"/>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105" Type="http://schemas.openxmlformats.org/officeDocument/2006/relationships/image" Target="media/rId105.png"/>
<Relationship Id="rId191" Type="http://schemas.openxmlformats.org/officeDocument/2006/relationships/image" Target="media/rId191.png"/>
<Relationship Id="rId28" Type="http://schemas.openxmlformats.org/officeDocument/2006/relationships/image" Target="media/rId28.png"/>
<Relationship Id="rId126" Type="http://schemas.openxmlformats.org/officeDocument/2006/relationships/image" Target="media/rId126.png"/>
<Relationship Id="rId138" Type="http://schemas.openxmlformats.org/officeDocument/2006/relationships/image" Target="media/rId138.png"/>
<Relationship Id="rId131" Type="http://schemas.openxmlformats.org/officeDocument/2006/relationships/image" Target="media/rId131.png"/>
<Relationship Id="rId184" Type="http://schemas.openxmlformats.org/officeDocument/2006/relationships/image" Target="media/rId184.png"/>
<Relationship Id="rId110" Type="http://schemas.openxmlformats.org/officeDocument/2006/relationships/image" Target="media/rId110.png"/>
<Relationship Id="rId91" Type="http://schemas.openxmlformats.org/officeDocument/2006/relationships/image" Target="media/rId91.png"/>
<Relationship Id="rId152" Type="http://schemas.openxmlformats.org/officeDocument/2006/relationships/image" Target="media/rId152.png"/>
<Relationship Id="rId207" Type="http://schemas.openxmlformats.org/officeDocument/2006/relationships/image" Target="media/rId207.png"/>
<Relationship Id="rId214" Type="http://schemas.openxmlformats.org/officeDocument/2006/relationships/image" Target="media/rId214.png"/>
<Relationship Id="rId170" Type="http://schemas.openxmlformats.org/officeDocument/2006/relationships/image" Target="media/rId170.png"/>
<Relationship Id="rId202" Type="http://schemas.openxmlformats.org/officeDocument/2006/relationships/image" Target="media/rId202.png"/>
<Relationship Id="rId175" Type="http://schemas.openxmlformats.org/officeDocument/2006/relationships/image" Target="media/rId175.png"/>
<Relationship Id="rId143" Type="http://schemas.openxmlformats.org/officeDocument/2006/relationships/image" Target="media/rId143.png"/>
<Relationship Id="rId21" Type="http://schemas.openxmlformats.org/officeDocument/2006/relationships/hyperlink" Target="https://github.com/eliocamp/shceof" TargetMode="External"/>
<Relationship Id="rId215" Type="http://schemas.openxmlformats.org/officeDocument/2006/relationships/Rmd" Target="../redoc/20-ceofs.Rmd"/>
<Relationship Id="rId216" Type="http://schemas.openxmlformats.org/officeDocument/2006/relationships/md" Target="../redoc/20-ceofs.knit.md"/>
<Relationship Id="rId217" Type="http://schemas.openxmlformats.org/officeDocument/2006/relationships/yml" Target="../redoc/20-ceofs.codelist.yml"/>
<Relationship Id="rId218" Type="http://schemas.openxmlformats.org/officeDocument/2006/relationships/Rmd" Target="../redoc/20-ceofs.preprocessed.Rmd"/>
<Relationship Id="rId219" Type="http://schemas.openxmlformats.org/officeDocument/2006/relationships/Rmd" Target="../redoc/20-ceofs.roundtrip.Rmd"/>
<Relationship Id="rId220" Type="http://schemas.openxmlformats.org/officeDocument/2006/relationships/yml" Target="../redoc/20-ceofs.diagnostics.yml"/>
</Relationships>

</file>

<file path=word/_rels/footnotes.xml.rels><?xml version="1.0" encoding="UTF-8" standalone="yes"?>

<Relationships  xmlns="http://schemas.openxmlformats.org/package/2006/relationships">
<Relationship Id="rId21" Type="http://schemas.openxmlformats.org/officeDocument/2006/relationships/hyperlink" Target="https://github.com/eliocamp/shce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2023-05-15T19:45:31Z</dcterms:created>
  <dcterms:modified xsi:type="dcterms:W3CDTF">2023-05-15T16:45:32Z</dcterms:modified>
  <cp:lastModifiedBy>elio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knit">
    <vt:lpwstr>purrr::partial(bookdown::render_book, output_format = ‘all’, preview = TRUE)</vt:lpwstr>
  </property>
</Properties>
</file>