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0" w:firstLine="0"/>
        <w:rPr/>
      </w:pPr>
      <w:r w:rsidDel="00000000" w:rsidR="00000000" w:rsidRPr="00000000">
        <w:rPr>
          <w:rtl w:val="0"/>
        </w:rPr>
        <w:t xml:space="preserve">one more time was a temporary cinema holding place in the Rietveld Pavilion on the 7 8 9 10 11 April 2025.</w:t>
      </w:r>
    </w:p>
    <w:p w:rsidR="00000000" w:rsidDel="00000000" w:rsidP="00000000" w:rsidRDefault="00000000" w:rsidRPr="00000000" w14:paraId="00000002">
      <w:pPr>
        <w:ind w:left="40" w:firstLine="0"/>
        <w:rPr/>
      </w:pPr>
      <w:r w:rsidDel="00000000" w:rsidR="00000000" w:rsidRPr="00000000">
        <w:rPr>
          <w:rtl w:val="0"/>
        </w:rPr>
        <w:t xml:space="preserve">Designed and organised together with Ivo Blackwood and Chloé Gourvennec.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