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CUSTOM SOFTWARE DEVELOPMENT &amp; LICENSING AGREEMENT</w:t>
      </w:r>
    </w:p>
    <w:p>
      <w:pPr>
        <w:spacing w:after="280"/>
        <w:jc w:val="center"/>
      </w:pPr>
      <w:r>
        <w:rPr>
          <w:rFonts w:ascii="Calibri" w:cs="Calibri" w:eastAsia="Calibri" w:hAnsi="Calibri"/>
          <w:color w:val="595959"/>
          <w:sz w:val="19"/>
          <w:szCs w:val="19"/>
        </w:rPr>
        <w:t xml:space="preserve">Intellectual Property, Infrastructure Hosting &amp; Referral Revenue Sharing</w:t>
      </w:r>
    </w:p>
    <w:tbl>
      <w:tblPr>
        <w:tblW w:type="dxa" w:w="9360"/>
        <w:tblBorders>
          <w:top w:val="single" w:color="B7B7B7" w:sz="6"/>
          <w:left w:val="single" w:color="B7B7B7" w:sz="6"/>
          <w:bottom w:val="single" w:color="B7B7B7" w:sz="6"/>
          <w:right w:val="single" w:color="B7B7B7" w:sz="6"/>
          <w:insideH w:val="none"/>
          <w:insideV w:val="none"/>
        </w:tblBorders>
      </w:tblPr>
      <w:tblGrid>
        <w:gridCol w:w="9360"/>
      </w:tblGrid>
      <w:tr>
        <w:tc>
          <w:tcPr>
            <w:tcW w:type="dxa" w:w="9360"/>
            <w:shd w:fill="F3F3F1" w:val="clear"/>
            <w:tcMar>
              <w:top w:type="dxa" w:w="200"/>
              <w:left w:type="dxa" w:w="220"/>
              <w:bottom w:type="dxa" w:w="200"/>
              <w:right w:type="dxa" w:w="220"/>
            </w:tcMar>
          </w:tcPr>
          <w:p>
            <w:pPr>
              <w:spacing w:after="130"/>
            </w:pPr>
            <w:r>
              <w:rPr>
                <w:rFonts w:ascii="Calibri" w:cs="Calibri" w:eastAsia="Calibri" w:hAnsi="Calibri"/>
                <w:b/>
                <w:bCs/>
                <w:sz w:val="21"/>
                <w:szCs w:val="21"/>
              </w:rPr>
              <w:t xml:space="preserve">What changed from the September 9 draft</w:t>
            </w:r>
          </w:p>
          <w:p>
            <w:pPr>
              <w:pStyle w:val="ListParagraph"/>
              <w:numPr>
                <w:ilvl w:val="0"/>
                <w:numId w:val="2"/>
              </w:numPr>
              <w:spacing w:after="90" w:line="276"/>
            </w:pPr>
            <w:r>
              <w:rPr>
                <w:rFonts w:ascii="Calibri" w:cs="Calibri" w:eastAsia="Calibri" w:hAnsi="Calibri"/>
                <w:sz w:val="21"/>
                <w:szCs w:val="21"/>
              </w:rPr>
              <w:t xml:space="preserve">Section 2. </w:t>
            </w:r>
            <w:r>
              <w:rPr>
                <w:rFonts w:ascii="Calibri" w:cs="Calibri" w:eastAsia="Calibri" w:hAnsi="Calibri"/>
                <w:b/>
                <w:bCs/>
                <w:sz w:val="21"/>
                <w:szCs w:val="21"/>
              </w:rPr>
              <w:t xml:space="preserve">Ownership is split. </w:t>
            </w:r>
            <w:r>
              <w:rPr>
                <w:rFonts w:ascii="Calibri" w:cs="Calibri" w:eastAsia="Calibri" w:hAnsi="Calibri"/>
                <w:sz w:val="21"/>
                <w:szCs w:val="21"/>
              </w:rPr>
              <w:t xml:space="preserve">Owner owns the Fleming app, its branding, its data and its accounts. Developer keeps the general-purpose platform underneath it and licenses it to Owner permanently, at no cost, including the right to keep running it with another vendor.</w:t>
            </w:r>
          </w:p>
          <w:p>
            <w:pPr>
              <w:pStyle w:val="ListParagraph"/>
              <w:numPr>
                <w:ilvl w:val="0"/>
                <w:numId w:val="2"/>
              </w:numPr>
              <w:spacing w:after="90" w:line="276"/>
            </w:pPr>
            <w:r>
              <w:rPr>
                <w:rFonts w:ascii="Calibri" w:cs="Calibri" w:eastAsia="Calibri" w:hAnsi="Calibri"/>
                <w:sz w:val="21"/>
                <w:szCs w:val="21"/>
              </w:rPr>
              <w:t xml:space="preserve">Section 4. </w:t>
            </w:r>
            <w:r>
              <w:rPr>
                <w:rFonts w:ascii="Calibri" w:cs="Calibri" w:eastAsia="Calibri" w:hAnsi="Calibri"/>
                <w:b/>
                <w:bCs/>
                <w:sz w:val="21"/>
                <w:szCs w:val="21"/>
              </w:rPr>
              <w:t xml:space="preserve">Selling is non-exclusive, and each party is paid for what it actually does. </w:t>
            </w:r>
            <w:r>
              <w:rPr>
                <w:rFonts w:ascii="Calibri" w:cs="Calibri" w:eastAsia="Calibri" w:hAnsi="Calibri"/>
                <w:sz w:val="21"/>
                <w:szCs w:val="21"/>
              </w:rPr>
              <w:t xml:space="preserve">Owner keeps the 60/40 split on any sale Owner makes, and earns a 25% referral fee on clients Owner introduces. Developer may license the underlying platform to its own clients.</w:t>
            </w:r>
          </w:p>
          <w:p>
            <w:pPr>
              <w:pStyle w:val="ListParagraph"/>
              <w:numPr>
                <w:ilvl w:val="0"/>
                <w:numId w:val="2"/>
              </w:numPr>
              <w:spacing w:after="90" w:line="276"/>
            </w:pPr>
            <w:r>
              <w:rPr>
                <w:rFonts w:ascii="Calibri" w:cs="Calibri" w:eastAsia="Calibri" w:hAnsi="Calibri"/>
                <w:sz w:val="21"/>
                <w:szCs w:val="21"/>
              </w:rPr>
              <w:t xml:space="preserve">Section 6. </w:t>
            </w:r>
            <w:r>
              <w:rPr>
                <w:rFonts w:ascii="Calibri" w:cs="Calibri" w:eastAsia="Calibri" w:hAnsi="Calibri"/>
                <w:b/>
                <w:bCs/>
                <w:sz w:val="21"/>
                <w:szCs w:val="21"/>
              </w:rPr>
              <w:t xml:space="preserve">Termination is mutual. </w:t>
            </w:r>
            <w:r>
              <w:rPr>
                <w:rFonts w:ascii="Calibri" w:cs="Calibri" w:eastAsia="Calibri" w:hAnsi="Calibri"/>
                <w:sz w:val="21"/>
                <w:szCs w:val="21"/>
              </w:rPr>
              <w:t xml:space="preserve">Either party may end the hosting arrangement on sixty days notice, with the same full handover of code, data and credentials.</w:t>
            </w:r>
          </w:p>
          <w:p>
            <w:pPr>
              <w:spacing w:before="130"/>
            </w:pPr>
            <w:r>
              <w:rPr>
                <w:rFonts w:ascii="Calibri" w:cs="Calibri" w:eastAsia="Calibri" w:hAnsi="Calibri"/>
                <w:i/>
                <w:iCs/>
                <w:sz w:val="21"/>
                <w:szCs w:val="21"/>
              </w:rPr>
              <w:t xml:space="preserve">Everything else follows the original draft. Section 3 adds what the monthly fee covers, Section 7 adds a liability cap that applies equally to both parties, and the blanks are filled in.</w:t>
            </w:r>
          </w:p>
        </w:tc>
      </w:tr>
    </w:tbl>
    <w:p>
      <w:pPr>
        <w:spacing w:after="200"/>
      </w:pPr>
      <w:r>
        <w:rPr>
          <w:rFonts w:ascii="Calibri" w:cs="Calibri" w:eastAsia="Calibri" w:hAnsi="Calibri"/>
          <w:sz w:val="21"/>
          <w:szCs w:val="21"/>
        </w:rPr>
        <w:t xml:space="preserve"/>
      </w:r>
    </w:p>
    <w:p>
      <w:pPr>
        <w:spacing w:after="140" w:line="276"/>
        <w:jc w:val="both"/>
      </w:pPr>
      <w:r>
        <w:rPr>
          <w:rFonts w:ascii="Calibri" w:cs="Calibri" w:eastAsia="Calibri" w:hAnsi="Calibri"/>
          <w:sz w:val="21"/>
          <w:szCs w:val="21"/>
        </w:rPr>
        <w:t xml:space="preserve">THIS SOFTWARE DEVELOPMENT &amp; LICENSING AGREEMENT (the “Agreement”) is entered into as of this </w:t>
      </w:r>
      <w:r>
        <w:rPr>
          <w:rFonts w:ascii="Calibri" w:cs="Calibri" w:eastAsia="Calibri" w:hAnsi="Calibri"/>
          <w:sz w:val="21"/>
          <w:szCs w:val="21"/>
        </w:rPr>
        <w:t xml:space="preserve">________</w:t>
      </w:r>
      <w:r>
        <w:rPr>
          <w:rFonts w:ascii="Calibri" w:cs="Calibri" w:eastAsia="Calibri" w:hAnsi="Calibri"/>
          <w:sz w:val="21"/>
          <w:szCs w:val="21"/>
        </w:rPr>
        <w:t xml:space="preserve"> day of </w:t>
      </w:r>
      <w:r>
        <w:rPr>
          <w:rFonts w:ascii="Calibri" w:cs="Calibri" w:eastAsia="Calibri" w:hAnsi="Calibri"/>
          <w:sz w:val="21"/>
          <w:szCs w:val="21"/>
        </w:rPr>
        <w:t xml:space="preserve">__________________</w:t>
      </w:r>
      <w:r>
        <w:rPr>
          <w:rFonts w:ascii="Calibri" w:cs="Calibri" w:eastAsia="Calibri" w:hAnsi="Calibri"/>
          <w:sz w:val="21"/>
          <w:szCs w:val="21"/>
        </w:rPr>
        <w:t xml:space="preserve">, 20</w:t>
      </w:r>
      <w:r>
        <w:rPr>
          <w:rFonts w:ascii="Calibri" w:cs="Calibri" w:eastAsia="Calibri" w:hAnsi="Calibri"/>
          <w:sz w:val="21"/>
          <w:szCs w:val="21"/>
        </w:rPr>
        <w:t xml:space="preserve">____</w:t>
      </w:r>
      <w:r>
        <w:rPr>
          <w:rFonts w:ascii="Calibri" w:cs="Calibri" w:eastAsia="Calibri" w:hAnsi="Calibri"/>
          <w:sz w:val="21"/>
          <w:szCs w:val="21"/>
        </w:rPr>
        <w:t xml:space="preserve"> (the “Effective Date”), by and between:</w:t>
      </w:r>
    </w:p>
    <w:p>
      <w:pPr>
        <w:spacing w:after="140" w:line="276"/>
        <w:jc w:val="both"/>
      </w:pPr>
      <w:r>
        <w:rPr>
          <w:rFonts w:ascii="Calibri" w:cs="Calibri" w:eastAsia="Calibri" w:hAnsi="Calibri"/>
          <w:b/>
          <w:bCs/>
          <w:sz w:val="21"/>
          <w:szCs w:val="21"/>
        </w:rPr>
        <w:t xml:space="preserve">BUSINESS OWNER / COMPANY: </w:t>
      </w:r>
      <w:r>
        <w:rPr>
          <w:rFonts w:ascii="Calibri" w:cs="Calibri" w:eastAsia="Calibri" w:hAnsi="Calibri"/>
          <w:sz w:val="21"/>
          <w:szCs w:val="21"/>
        </w:rPr>
        <w:t xml:space="preserve">D’Angelo Realty Group, Inc., doing business as Stephen Fleming Realty, having its principal place of business at 19 N Railroad Ave, Suite 204, Mechanicsburg, PA 17055 (“Owner”), and</w:t>
      </w:r>
    </w:p>
    <w:p>
      <w:pPr>
        <w:spacing w:after="140" w:line="276"/>
        <w:jc w:val="both"/>
      </w:pPr>
      <w:r>
        <w:rPr>
          <w:rFonts w:ascii="Calibri" w:cs="Calibri" w:eastAsia="Calibri" w:hAnsi="Calibri"/>
          <w:b/>
          <w:bCs/>
          <w:sz w:val="21"/>
          <w:szCs w:val="21"/>
        </w:rPr>
        <w:t xml:space="preserve">DEVELOPER: </w:t>
      </w:r>
      <w:r>
        <w:rPr>
          <w:rFonts w:ascii="Calibri" w:cs="Calibri" w:eastAsia="Calibri" w:hAnsi="Calibri"/>
          <w:sz w:val="21"/>
          <w:szCs w:val="21"/>
        </w:rPr>
        <w:t xml:space="preserve">Eliot Horn, an individual, having his principal place of residence at </w:t>
      </w:r>
      <w:r>
        <w:rPr>
          <w:rFonts w:ascii="Calibri" w:cs="Calibri" w:eastAsia="Calibri" w:hAnsi="Calibri"/>
          <w:sz w:val="21"/>
          <w:szCs w:val="21"/>
        </w:rPr>
        <w:t xml:space="preserve">______________________________________</w:t>
      </w:r>
      <w:r>
        <w:rPr>
          <w:rFonts w:ascii="Calibri" w:cs="Calibri" w:eastAsia="Calibri" w:hAnsi="Calibri"/>
          <w:sz w:val="21"/>
          <w:szCs w:val="21"/>
        </w:rPr>
        <w:t xml:space="preserve"> (“Developer”).</w:t>
      </w:r>
    </w:p>
    <w:p>
      <w:pPr>
        <w:spacing w:after="130" w:before="260"/>
      </w:pPr>
      <w:r>
        <w:rPr>
          <w:rFonts w:ascii="Calibri" w:cs="Calibri" w:eastAsia="Calibri" w:hAnsi="Calibri"/>
          <w:b/>
          <w:bCs/>
          <w:caps/>
          <w:sz w:val="22"/>
          <w:szCs w:val="22"/>
        </w:rPr>
        <w:t xml:space="preserve">1. Background &amp; Recitals</w:t>
      </w:r>
    </w:p>
    <w:p>
      <w:pPr>
        <w:spacing w:after="140" w:line="276"/>
        <w:jc w:val="both"/>
      </w:pPr>
      <w:r>
        <w:rPr>
          <w:rFonts w:ascii="Calibri" w:cs="Calibri" w:eastAsia="Calibri" w:hAnsi="Calibri"/>
          <w:sz w:val="21"/>
          <w:szCs w:val="21"/>
        </w:rPr>
        <w:t xml:space="preserve">WHEREAS, Owner engaged Developer to build, deploy, and maintain a custom software application for Owner’s property management business (the “App”), and Developer possesses the technical expertise to perform such services;</w:t>
      </w:r>
    </w:p>
    <w:p>
      <w:pPr>
        <w:spacing w:after="140" w:line="276"/>
        <w:jc w:val="both"/>
      </w:pPr>
      <w:r>
        <w:rPr>
          <w:rFonts w:ascii="Calibri" w:cs="Calibri" w:eastAsia="Calibri" w:hAnsi="Calibri"/>
          <w:sz w:val="21"/>
          <w:szCs w:val="21"/>
        </w:rPr>
        <w:t xml:space="preserve">WHEREAS, the App is built upon a general-purpose software platform developed and owned by Developer (the “Platform”), configured and extended for Owner’s business;</w:t>
      </w:r>
    </w:p>
    <w:p>
      <w:pPr>
        <w:spacing w:after="140" w:line="276"/>
        <w:jc w:val="both"/>
      </w:pPr>
      <w:r>
        <w:rPr>
          <w:rFonts w:ascii="Calibri" w:cs="Calibri" w:eastAsia="Calibri" w:hAnsi="Calibri"/>
          <w:sz w:val="21"/>
          <w:szCs w:val="21"/>
        </w:rPr>
        <w:t xml:space="preserve">WHEREAS, Owner shall own the App, its data, and its brand, and shall hold a permanent license to the Platform underneath it, so that Owner’s use of the App can never be interrupted or withheld;</w:t>
      </w:r>
    </w:p>
    <w:p>
      <w:pPr>
        <w:spacing w:after="140" w:line="276"/>
        <w:jc w:val="both"/>
      </w:pPr>
      <w:r>
        <w:rPr>
          <w:rFonts w:ascii="Calibri" w:cs="Calibri" w:eastAsia="Calibri" w:hAnsi="Calibri"/>
          <w:sz w:val="21"/>
          <w:szCs w:val="21"/>
        </w:rPr>
        <w:t xml:space="preserve">WHEREAS, Developer shall provide ongoing hosting, maintenance, and technical support for the operation of the App in exchange for recurring fees; and</w:t>
      </w:r>
    </w:p>
    <w:p>
      <w:pPr>
        <w:spacing w:after="140" w:line="276"/>
        <w:jc w:val="both"/>
      </w:pPr>
      <w:r>
        <w:rPr>
          <w:rFonts w:ascii="Calibri" w:cs="Calibri" w:eastAsia="Calibri" w:hAnsi="Calibri"/>
          <w:sz w:val="21"/>
          <w:szCs w:val="21"/>
        </w:rPr>
        <w:t xml:space="preserve">WHEREAS, the parties desire to share revenue fairly wherever either party creates it, whether by selling the App to third parties or by introducing new clients to the other.</w:t>
      </w:r>
    </w:p>
    <w:p>
      <w:pPr>
        <w:spacing w:after="130" w:before="260"/>
      </w:pPr>
      <w:r>
        <w:rPr>
          <w:rFonts w:ascii="Calibri" w:cs="Calibri" w:eastAsia="Calibri" w:hAnsi="Calibri"/>
          <w:b/>
          <w:bCs/>
          <w:caps/>
          <w:sz w:val="22"/>
          <w:szCs w:val="22"/>
        </w:rPr>
        <w:t xml:space="preserve">2. Development Scope &amp; Intellectual Property Ownership</w:t>
      </w:r>
    </w:p>
    <w:p>
      <w:pPr>
        <w:spacing w:after="140" w:line="276"/>
        <w:ind w:left="360"/>
        <w:jc w:val="both"/>
      </w:pPr>
      <w:r>
        <w:rPr>
          <w:rFonts w:ascii="Calibri" w:cs="Calibri" w:eastAsia="Calibri" w:hAnsi="Calibri"/>
          <w:b/>
          <w:bCs/>
          <w:sz w:val="21"/>
          <w:szCs w:val="21"/>
        </w:rPr>
        <w:t xml:space="preserve">2.1 </w:t>
      </w:r>
      <w:r>
        <w:rPr>
          <w:rFonts w:ascii="Calibri" w:cs="Calibri" w:eastAsia="Calibri" w:hAnsi="Calibri"/>
          <w:b/>
          <w:bCs/>
          <w:sz w:val="21"/>
          <w:szCs w:val="21"/>
        </w:rPr>
        <w:t xml:space="preserve">Owner’s Property. </w:t>
      </w:r>
      <w:r>
        <w:rPr>
          <w:rFonts w:ascii="Calibri" w:cs="Calibri" w:eastAsia="Calibri" w:hAnsi="Calibri"/>
          <w:sz w:val="21"/>
          <w:szCs w:val="21"/>
        </w:rPr>
        <w:t xml:space="preserve">The following are created as a “work made for hire” and, to the extent any do not so qualify, are hereby irrevocably assigned by Developer to Owner worldwide, together with all copyright, trademark and trade secret rights in them: the App’s name, branding, logo, written content and screen copy; all configuration specific to Owner’s business; all data held in the App, including resident, owner, vendor, property and maintenance records; Owner’s Buildium connection and credentials; Owner’s Apple and Google developer accounts and store listings; and any feature built specifically and solely for Owner’s operations.</w:t>
      </w:r>
    </w:p>
    <w:p>
      <w:pPr>
        <w:spacing w:after="140" w:line="276"/>
        <w:ind w:left="360"/>
        <w:jc w:val="both"/>
      </w:pPr>
      <w:r>
        <w:rPr>
          <w:rFonts w:ascii="Calibri" w:cs="Calibri" w:eastAsia="Calibri" w:hAnsi="Calibri"/>
          <w:b/>
          <w:bCs/>
          <w:sz w:val="21"/>
          <w:szCs w:val="21"/>
        </w:rPr>
        <w:t xml:space="preserve">2.2 </w:t>
      </w:r>
      <w:r>
        <w:rPr>
          <w:rFonts w:ascii="Calibri" w:cs="Calibri" w:eastAsia="Calibri" w:hAnsi="Calibri"/>
          <w:b/>
          <w:bCs/>
          <w:sz w:val="21"/>
          <w:szCs w:val="21"/>
        </w:rPr>
        <w:t xml:space="preserve">Developer’s Platform. </w:t>
      </w:r>
      <w:r>
        <w:rPr>
          <w:rFonts w:ascii="Calibri" w:cs="Calibri" w:eastAsia="Calibri" w:hAnsi="Calibri"/>
          <w:sz w:val="21"/>
          <w:szCs w:val="21"/>
        </w:rPr>
        <w:t xml:space="preserve">Developer retains all right, title and interest in the Platform, meaning the general-purpose software Developer wrote to serve property management businesses, including the Buildium integration layer, the sign-in and identity-matching system, the role and permission framework, the user interface component library, and the supporting tooling, together with any pre-existing Developer tools, generic libraries and open-source components. The Platform is not specific to Owner and is not part of the property assigned in Section 2.1.</w:t>
      </w:r>
    </w:p>
    <w:p>
      <w:pPr>
        <w:spacing w:after="140" w:line="276"/>
        <w:ind w:left="360"/>
        <w:jc w:val="both"/>
      </w:pPr>
      <w:r>
        <w:rPr>
          <w:rFonts w:ascii="Calibri" w:cs="Calibri" w:eastAsia="Calibri" w:hAnsi="Calibri"/>
          <w:b/>
          <w:bCs/>
          <w:sz w:val="21"/>
          <w:szCs w:val="21"/>
        </w:rPr>
        <w:t xml:space="preserve">2.3 </w:t>
      </w:r>
      <w:r>
        <w:rPr>
          <w:rFonts w:ascii="Calibri" w:cs="Calibri" w:eastAsia="Calibri" w:hAnsi="Calibri"/>
          <w:b/>
          <w:bCs/>
          <w:sz w:val="21"/>
          <w:szCs w:val="21"/>
        </w:rPr>
        <w:t xml:space="preserve">License to Owner. </w:t>
      </w:r>
      <w:r>
        <w:rPr>
          <w:rFonts w:ascii="Calibri" w:cs="Calibri" w:eastAsia="Calibri" w:hAnsi="Calibri"/>
          <w:sz w:val="21"/>
          <w:szCs w:val="21"/>
        </w:rPr>
        <w:t xml:space="preserve">Developer grants Owner a perpetual, irrevocable, worldwide, royalty-free, fully paid, non-exclusive license to use, execute, modify, have modified, and continue operating the Platform as embedded in the App, for Owner’s own business, with no further payment of any kind. This license survives termination of this Agreement for any reason and expressly includes Owner’s right to engage any other vendor to host, maintain or further develop the App.</w:t>
      </w:r>
    </w:p>
    <w:p>
      <w:pPr>
        <w:spacing w:after="140" w:line="276"/>
        <w:ind w:left="360"/>
        <w:jc w:val="both"/>
      </w:pPr>
      <w:r>
        <w:rPr>
          <w:rFonts w:ascii="Calibri" w:cs="Calibri" w:eastAsia="Calibri" w:hAnsi="Calibri"/>
          <w:b/>
          <w:bCs/>
          <w:sz w:val="21"/>
          <w:szCs w:val="21"/>
        </w:rPr>
        <w:t xml:space="preserve">2.4 </w:t>
      </w:r>
      <w:r>
        <w:rPr>
          <w:rFonts w:ascii="Calibri" w:cs="Calibri" w:eastAsia="Calibri" w:hAnsi="Calibri"/>
          <w:b/>
          <w:bCs/>
          <w:sz w:val="21"/>
          <w:szCs w:val="21"/>
        </w:rPr>
        <w:t xml:space="preserve">Final Delivery &amp; Source Code. </w:t>
      </w:r>
      <w:r>
        <w:rPr>
          <w:rFonts w:ascii="Calibri" w:cs="Calibri" w:eastAsia="Calibri" w:hAnsi="Calibri"/>
          <w:sz w:val="21"/>
          <w:szCs w:val="21"/>
        </w:rPr>
        <w:t xml:space="preserve">The App was built for a one-time development fee of $5,508.50, invoiced as Invoice 001 dated August 14, 2026, on Net 14 terms. Upon payment of that fee in full, and at any time thereafter upon Owner’s written request, Developer shall provide Owner with full access to the source code repository, administrative accounts, and associated assets, in a form Owner can deploy and operate independently.</w:t>
      </w:r>
    </w:p>
    <w:p>
      <w:pPr>
        <w:spacing w:after="140" w:line="276"/>
        <w:ind w:left="360"/>
        <w:jc w:val="both"/>
      </w:pPr>
      <w:r>
        <w:rPr>
          <w:rFonts w:ascii="Calibri" w:cs="Calibri" w:eastAsia="Calibri" w:hAnsi="Calibri"/>
          <w:b/>
          <w:bCs/>
          <w:sz w:val="21"/>
          <w:szCs w:val="21"/>
        </w:rPr>
        <w:t xml:space="preserve">2.5 </w:t>
      </w:r>
      <w:r>
        <w:rPr>
          <w:rFonts w:ascii="Calibri" w:cs="Calibri" w:eastAsia="Calibri" w:hAnsi="Calibri"/>
          <w:b/>
          <w:bCs/>
          <w:sz w:val="21"/>
          <w:szCs w:val="21"/>
        </w:rPr>
        <w:t xml:space="preserve">Portfolio Reference. </w:t>
      </w:r>
      <w:r>
        <w:rPr>
          <w:rFonts w:ascii="Calibri" w:cs="Calibri" w:eastAsia="Calibri" w:hAnsi="Calibri"/>
          <w:sz w:val="21"/>
          <w:szCs w:val="21"/>
        </w:rPr>
        <w:t xml:space="preserve">Developer may identify Owner as a client and may show the App in a portfolio, case study or proposal, provided that any screens shown use fictional demonstration data and that no real resident, owner, vendor or financial information of Owner is disclosed.</w:t>
      </w:r>
    </w:p>
    <w:p>
      <w:pPr>
        <w:spacing w:after="130" w:before="260"/>
      </w:pPr>
      <w:r>
        <w:rPr>
          <w:rFonts w:ascii="Calibri" w:cs="Calibri" w:eastAsia="Calibri" w:hAnsi="Calibri"/>
          <w:b/>
          <w:bCs/>
          <w:caps/>
          <w:sz w:val="22"/>
          <w:szCs w:val="22"/>
        </w:rPr>
        <w:t xml:space="preserve">3. Ongoing Hosting, Infrastructure &amp; Maintenance Fees</w:t>
      </w:r>
    </w:p>
    <w:p>
      <w:pPr>
        <w:spacing w:after="140" w:line="276"/>
        <w:ind w:left="360"/>
        <w:jc w:val="both"/>
      </w:pPr>
      <w:r>
        <w:rPr>
          <w:rFonts w:ascii="Calibri" w:cs="Calibri" w:eastAsia="Calibri" w:hAnsi="Calibri"/>
          <w:b/>
          <w:bCs/>
          <w:sz w:val="21"/>
          <w:szCs w:val="21"/>
        </w:rPr>
        <w:t xml:space="preserve">3.1 </w:t>
      </w:r>
      <w:r>
        <w:rPr>
          <w:rFonts w:ascii="Calibri" w:cs="Calibri" w:eastAsia="Calibri" w:hAnsi="Calibri"/>
          <w:b/>
          <w:bCs/>
          <w:sz w:val="21"/>
          <w:szCs w:val="21"/>
        </w:rPr>
        <w:t xml:space="preserve">Hosting Services. </w:t>
      </w:r>
      <w:r>
        <w:rPr>
          <w:rFonts w:ascii="Calibri" w:cs="Calibri" w:eastAsia="Calibri" w:hAnsi="Calibri"/>
          <w:sz w:val="21"/>
          <w:szCs w:val="21"/>
        </w:rPr>
        <w:t xml:space="preserve">Developer agrees to host, manage, and maintain the server infrastructure required to run the App reliably, including cloud server maintenance, database management, security patches, system backups, and API monitoring.</w:t>
      </w:r>
    </w:p>
    <w:p>
      <w:pPr>
        <w:spacing w:after="140" w:line="276"/>
        <w:ind w:left="360"/>
        <w:jc w:val="both"/>
      </w:pPr>
      <w:r>
        <w:rPr>
          <w:rFonts w:ascii="Calibri" w:cs="Calibri" w:eastAsia="Calibri" w:hAnsi="Calibri"/>
          <w:b/>
          <w:bCs/>
          <w:sz w:val="21"/>
          <w:szCs w:val="21"/>
        </w:rPr>
        <w:t xml:space="preserve">3.2 </w:t>
      </w:r>
      <w:r>
        <w:rPr>
          <w:rFonts w:ascii="Calibri" w:cs="Calibri" w:eastAsia="Calibri" w:hAnsi="Calibri"/>
          <w:b/>
          <w:bCs/>
          <w:sz w:val="21"/>
          <w:szCs w:val="21"/>
        </w:rPr>
        <w:t xml:space="preserve">Recurring Fee Structure. </w:t>
      </w:r>
      <w:r>
        <w:rPr>
          <w:rFonts w:ascii="Calibri" w:cs="Calibri" w:eastAsia="Calibri" w:hAnsi="Calibri"/>
          <w:sz w:val="21"/>
          <w:szCs w:val="21"/>
        </w:rPr>
        <w:t xml:space="preserve">In consideration for ongoing hosting, server costs, bug fixes, and technical support, Owner agrees to pay Developer a monthly recurring fee of $215.00 (the “Hosting &amp; Licensing Fee”), being the monthly plan quoted in Invoice 001 dated August 14, 2026, due on the 1st day of each calendar month, and in effect from September 1, 2026 as agreed by the parties in writing on September 8, 2026.</w:t>
      </w:r>
    </w:p>
    <w:p>
      <w:pPr>
        <w:spacing w:after="140" w:line="276"/>
        <w:ind w:left="360"/>
        <w:jc w:val="both"/>
      </w:pPr>
      <w:r>
        <w:rPr>
          <w:rFonts w:ascii="Calibri" w:cs="Calibri" w:eastAsia="Calibri" w:hAnsi="Calibri"/>
          <w:b/>
          <w:bCs/>
          <w:sz w:val="21"/>
          <w:szCs w:val="21"/>
        </w:rPr>
        <w:t xml:space="preserve">3.3 </w:t>
      </w:r>
      <w:r>
        <w:rPr>
          <w:rFonts w:ascii="Calibri" w:cs="Calibri" w:eastAsia="Calibri" w:hAnsi="Calibri"/>
          <w:b/>
          <w:bCs/>
          <w:sz w:val="21"/>
          <w:szCs w:val="21"/>
        </w:rPr>
        <w:t xml:space="preserve">What the Fee Covers. </w:t>
      </w:r>
      <w:r>
        <w:rPr>
          <w:rFonts w:ascii="Calibri" w:cs="Calibri" w:eastAsia="Calibri" w:hAnsi="Calibri"/>
          <w:sz w:val="21"/>
          <w:szCs w:val="21"/>
        </w:rPr>
        <w:t xml:space="preserve">The Hosting &amp; Licensing Fee covers hosting and infrastructure costs, correction of defects, security updates, backups, monitoring, and the updates required to keep the App working when third-party services such as Buildium, Apple or Google change. New features, new integrations, new user roles, redesigns, and the initial build and submission of the App to the Apple App Store and Google Play are not included, and shall be quoted by Developer and approved by Owner in writing before that work begins.</w:t>
      </w:r>
    </w:p>
    <w:p>
      <w:pPr>
        <w:spacing w:after="140" w:line="276"/>
        <w:ind w:left="360"/>
        <w:jc w:val="both"/>
      </w:pPr>
      <w:r>
        <w:rPr>
          <w:rFonts w:ascii="Calibri" w:cs="Calibri" w:eastAsia="Calibri" w:hAnsi="Calibri"/>
          <w:b/>
          <w:bCs/>
          <w:sz w:val="21"/>
          <w:szCs w:val="21"/>
        </w:rPr>
        <w:t xml:space="preserve">3.4 </w:t>
      </w:r>
      <w:r>
        <w:rPr>
          <w:rFonts w:ascii="Calibri" w:cs="Calibri" w:eastAsia="Calibri" w:hAnsi="Calibri"/>
          <w:b/>
          <w:bCs/>
          <w:sz w:val="21"/>
          <w:szCs w:val="21"/>
        </w:rPr>
        <w:t xml:space="preserve">Service Level &amp; Availability. </w:t>
      </w:r>
      <w:r>
        <w:rPr>
          <w:rFonts w:ascii="Calibri" w:cs="Calibri" w:eastAsia="Calibri" w:hAnsi="Calibri"/>
          <w:sz w:val="21"/>
          <w:szCs w:val="21"/>
        </w:rPr>
        <w:t xml:space="preserve">Developer shall maintain an uptime commitment of 99.5%, measured monthly, for the App hosting infrastructure. This commitment excludes scheduled maintenance windows notified to Owner in advance, and excludes outages of third-party providers outside Developer’s control, including Supabase, Vercel, Buildium, Apple and Google.</w:t>
      </w:r>
    </w:p>
    <w:p>
      <w:pPr>
        <w:spacing w:after="140" w:line="276"/>
        <w:ind w:left="360"/>
        <w:jc w:val="both"/>
      </w:pPr>
      <w:r>
        <w:rPr>
          <w:rFonts w:ascii="Calibri" w:cs="Calibri" w:eastAsia="Calibri" w:hAnsi="Calibri"/>
          <w:b/>
          <w:bCs/>
          <w:sz w:val="21"/>
          <w:szCs w:val="21"/>
        </w:rPr>
        <w:t xml:space="preserve">3.5 </w:t>
      </w:r>
      <w:r>
        <w:rPr>
          <w:rFonts w:ascii="Calibri" w:cs="Calibri" w:eastAsia="Calibri" w:hAnsi="Calibri"/>
          <w:b/>
          <w:bCs/>
          <w:sz w:val="21"/>
          <w:szCs w:val="21"/>
        </w:rPr>
        <w:t xml:space="preserve">Fee Adjustment. </w:t>
      </w:r>
      <w:r>
        <w:rPr>
          <w:rFonts w:ascii="Calibri" w:cs="Calibri" w:eastAsia="Calibri" w:hAnsi="Calibri"/>
          <w:sz w:val="21"/>
          <w:szCs w:val="21"/>
        </w:rPr>
        <w:t xml:space="preserve">The Hosting &amp; Licensing Fee may be adjusted annually by mutual written agreement. In addition, if Developer’s documented third-party infrastructure or API costs for the App increase materially, the Fee may be increased by the amount of that documented increase upon thirty (30) days’ written notice to Owner, with supporting invoices provided.</w:t>
      </w:r>
    </w:p>
    <w:p>
      <w:pPr>
        <w:spacing w:after="140" w:line="276"/>
        <w:ind w:left="360"/>
        <w:jc w:val="both"/>
      </w:pPr>
      <w:r>
        <w:rPr>
          <w:rFonts w:ascii="Calibri" w:cs="Calibri" w:eastAsia="Calibri" w:hAnsi="Calibri"/>
          <w:b/>
          <w:bCs/>
          <w:sz w:val="21"/>
          <w:szCs w:val="21"/>
        </w:rPr>
        <w:t xml:space="preserve">3.6 </w:t>
      </w:r>
      <w:r>
        <w:rPr>
          <w:rFonts w:ascii="Calibri" w:cs="Calibri" w:eastAsia="Calibri" w:hAnsi="Calibri"/>
          <w:b/>
          <w:bCs/>
          <w:sz w:val="21"/>
          <w:szCs w:val="21"/>
        </w:rPr>
        <w:t xml:space="preserve">Third-Party Accounts. </w:t>
      </w:r>
      <w:r>
        <w:rPr>
          <w:rFonts w:ascii="Calibri" w:cs="Calibri" w:eastAsia="Calibri" w:hAnsi="Calibri"/>
          <w:sz w:val="21"/>
          <w:szCs w:val="21"/>
        </w:rPr>
        <w:t xml:space="preserve">The Apple Developer Program and Google Play developer accounts are registered in Owner’s name, and Owner holds its own Buildium subscription. Where Owner pays a store account fee directly, that amount shall be credited against the following month’s Hosting &amp; Licensing Fee so it is not charged twice. Developer shall be granted the access required to publish and maintain the App.</w:t>
      </w:r>
    </w:p>
    <w:p>
      <w:pPr>
        <w:spacing w:after="130" w:before="260"/>
      </w:pPr>
      <w:r>
        <w:rPr>
          <w:rFonts w:ascii="Calibri" w:cs="Calibri" w:eastAsia="Calibri" w:hAnsi="Calibri"/>
          <w:b/>
          <w:bCs/>
          <w:caps/>
          <w:sz w:val="22"/>
          <w:szCs w:val="22"/>
        </w:rPr>
        <w:t xml:space="preserve">4. Third-Party Sales &amp; Revenue Sharing</w:t>
      </w:r>
    </w:p>
    <w:p>
      <w:pPr>
        <w:spacing w:after="140" w:line="276"/>
        <w:ind w:left="360"/>
        <w:jc w:val="both"/>
      </w:pPr>
      <w:r>
        <w:rPr>
          <w:rFonts w:ascii="Calibri" w:cs="Calibri" w:eastAsia="Calibri" w:hAnsi="Calibri"/>
          <w:b/>
          <w:bCs/>
          <w:sz w:val="21"/>
          <w:szCs w:val="21"/>
        </w:rPr>
        <w:t xml:space="preserve">4.1 </w:t>
      </w:r>
      <w:r>
        <w:rPr>
          <w:rFonts w:ascii="Calibri" w:cs="Calibri" w:eastAsia="Calibri" w:hAnsi="Calibri"/>
          <w:b/>
          <w:bCs/>
          <w:sz w:val="21"/>
          <w:szCs w:val="21"/>
        </w:rPr>
        <w:t xml:space="preserve">Commercialization, Non-Exclusive. </w:t>
      </w:r>
      <w:r>
        <w:rPr>
          <w:rFonts w:ascii="Calibri" w:cs="Calibri" w:eastAsia="Calibri" w:hAnsi="Calibri"/>
          <w:sz w:val="21"/>
          <w:szCs w:val="21"/>
        </w:rPr>
        <w:t xml:space="preserve">Owner may commercialize, white-label, re-license, or sell the App to third-party businesses or buyers. Developer may separately license, sell or deploy the Platform to Developer’s own clients. Neither party’s right is exclusive, and neither party is obligated to bring opportunities to the other.</w:t>
      </w:r>
    </w:p>
    <w:p>
      <w:pPr>
        <w:spacing w:after="140" w:line="276"/>
        <w:ind w:left="360"/>
        <w:jc w:val="both"/>
      </w:pPr>
      <w:r>
        <w:rPr>
          <w:rFonts w:ascii="Calibri" w:cs="Calibri" w:eastAsia="Calibri" w:hAnsi="Calibri"/>
          <w:b/>
          <w:bCs/>
          <w:sz w:val="21"/>
          <w:szCs w:val="21"/>
        </w:rPr>
        <w:t xml:space="preserve">4.2 </w:t>
      </w:r>
      <w:r>
        <w:rPr>
          <w:rFonts w:ascii="Calibri" w:cs="Calibri" w:eastAsia="Calibri" w:hAnsi="Calibri"/>
          <w:b/>
          <w:bCs/>
          <w:sz w:val="21"/>
          <w:szCs w:val="21"/>
        </w:rPr>
        <w:t xml:space="preserve">Sales Made by Owner. </w:t>
      </w:r>
      <w:r>
        <w:rPr>
          <w:rFonts w:ascii="Calibri" w:cs="Calibri" w:eastAsia="Calibri" w:hAnsi="Calibri"/>
          <w:sz w:val="21"/>
          <w:szCs w:val="21"/>
        </w:rPr>
        <w:t xml:space="preserve">Where Owner sells, white-labels, or licenses the App to a third-party commercial entity and collects the revenue, gross revenue from that transaction shall be allocated 60% to Owner and 40% to Developer.</w:t>
      </w:r>
    </w:p>
    <w:p>
      <w:pPr>
        <w:spacing w:after="140" w:line="276"/>
        <w:ind w:left="360"/>
        <w:jc w:val="both"/>
      </w:pPr>
      <w:r>
        <w:rPr>
          <w:rFonts w:ascii="Calibri" w:cs="Calibri" w:eastAsia="Calibri" w:hAnsi="Calibri"/>
          <w:b/>
          <w:bCs/>
          <w:sz w:val="21"/>
          <w:szCs w:val="21"/>
        </w:rPr>
        <w:t xml:space="preserve">4.3 </w:t>
      </w:r>
      <w:r>
        <w:rPr>
          <w:rFonts w:ascii="Calibri" w:cs="Calibri" w:eastAsia="Calibri" w:hAnsi="Calibri"/>
          <w:b/>
          <w:bCs/>
          <w:sz w:val="21"/>
          <w:szCs w:val="21"/>
        </w:rPr>
        <w:t xml:space="preserve">Clients Introduced by Owner. </w:t>
      </w:r>
      <w:r>
        <w:rPr>
          <w:rFonts w:ascii="Calibri" w:cs="Calibri" w:eastAsia="Calibri" w:hAnsi="Calibri"/>
          <w:sz w:val="21"/>
          <w:szCs w:val="21"/>
        </w:rPr>
        <w:t xml:space="preserve">Where Owner introduces a prospective client to Developer and that client contracts directly with Developer, Owner shall receive a referral fee of 25% of the initial development fee actually collected by Developer from that client. This matches the referral terms Developer offers its other partners. Recurring hosting fees are not subject to the referral fee.</w:t>
      </w:r>
    </w:p>
    <w:p>
      <w:pPr>
        <w:spacing w:after="140" w:line="276"/>
        <w:ind w:left="360"/>
        <w:jc w:val="both"/>
      </w:pPr>
      <w:r>
        <w:rPr>
          <w:rFonts w:ascii="Calibri" w:cs="Calibri" w:eastAsia="Calibri" w:hAnsi="Calibri"/>
          <w:b/>
          <w:bCs/>
          <w:sz w:val="21"/>
          <w:szCs w:val="21"/>
        </w:rPr>
        <w:t xml:space="preserve">4.4 </w:t>
      </w:r>
      <w:r>
        <w:rPr>
          <w:rFonts w:ascii="Calibri" w:cs="Calibri" w:eastAsia="Calibri" w:hAnsi="Calibri"/>
          <w:b/>
          <w:bCs/>
          <w:sz w:val="21"/>
          <w:szCs w:val="21"/>
        </w:rPr>
        <w:t xml:space="preserve">Payment &amp; Accounting Terms. </w:t>
      </w:r>
      <w:r>
        <w:rPr>
          <w:rFonts w:ascii="Calibri" w:cs="Calibri" w:eastAsia="Calibri" w:hAnsi="Calibri"/>
          <w:sz w:val="21"/>
          <w:szCs w:val="21"/>
        </w:rPr>
        <w:t xml:space="preserve">Amounts owed under Sections 4.2 and 4.3 shall be calculated on a calendar-month basis and paid within fifteen (15) calendar days following the end of each calendar month, accompanied by a written accounting statement detailing the qualifying sales and collections.</w:t>
      </w:r>
    </w:p>
    <w:p>
      <w:pPr>
        <w:spacing w:after="130" w:before="260"/>
      </w:pPr>
      <w:r>
        <w:rPr>
          <w:rFonts w:ascii="Calibri" w:cs="Calibri" w:eastAsia="Calibri" w:hAnsi="Calibri"/>
          <w:b/>
          <w:bCs/>
          <w:caps/>
          <w:sz w:val="22"/>
          <w:szCs w:val="22"/>
        </w:rPr>
        <w:t xml:space="preserve">5. Confidentiality &amp; Non-Disclosure</w:t>
      </w:r>
    </w:p>
    <w:p>
      <w:pPr>
        <w:spacing w:after="140" w:line="276"/>
        <w:jc w:val="both"/>
      </w:pPr>
      <w:r>
        <w:rPr>
          <w:rFonts w:ascii="Calibri" w:cs="Calibri" w:eastAsia="Calibri" w:hAnsi="Calibri"/>
          <w:sz w:val="21"/>
          <w:szCs w:val="21"/>
        </w:rPr>
        <w:t xml:space="preserve">Each party acknowledges that it may receive non-public, proprietary information concerning the other party’s business, clients, financial data, software architecture, and trade secrets (“Confidential Information”). Resident, owner and vendor personal information held in the App is Confidential Information of Owner. Both parties agree not to disclose, publish, or use such Confidential Information for any purpose outside the scope of this Agreement without the prior written consent of the disclosing party. The portfolio reference permitted by Section 2.5 is not a breach of this Section.</w:t>
      </w:r>
    </w:p>
    <w:p>
      <w:pPr>
        <w:spacing w:after="130" w:before="260"/>
      </w:pPr>
      <w:r>
        <w:rPr>
          <w:rFonts w:ascii="Calibri" w:cs="Calibri" w:eastAsia="Calibri" w:hAnsi="Calibri"/>
          <w:b/>
          <w:bCs/>
          <w:caps/>
          <w:sz w:val="22"/>
          <w:szCs w:val="22"/>
        </w:rPr>
        <w:t xml:space="preserve">6. Term &amp; Termination</w:t>
      </w:r>
    </w:p>
    <w:p>
      <w:pPr>
        <w:spacing w:after="140" w:line="276"/>
        <w:ind w:left="360"/>
        <w:jc w:val="both"/>
      </w:pPr>
      <w:r>
        <w:rPr>
          <w:rFonts w:ascii="Calibri" w:cs="Calibri" w:eastAsia="Calibri" w:hAnsi="Calibri"/>
          <w:b/>
          <w:bCs/>
          <w:sz w:val="21"/>
          <w:szCs w:val="21"/>
        </w:rPr>
        <w:t xml:space="preserve">6.1 </w:t>
      </w:r>
      <w:r>
        <w:rPr>
          <w:rFonts w:ascii="Calibri" w:cs="Calibri" w:eastAsia="Calibri" w:hAnsi="Calibri"/>
          <w:b/>
          <w:bCs/>
          <w:sz w:val="21"/>
          <w:szCs w:val="21"/>
        </w:rPr>
        <w:t xml:space="preserve">Term. </w:t>
      </w:r>
      <w:r>
        <w:rPr>
          <w:rFonts w:ascii="Calibri" w:cs="Calibri" w:eastAsia="Calibri" w:hAnsi="Calibri"/>
          <w:sz w:val="21"/>
          <w:szCs w:val="21"/>
        </w:rPr>
        <w:t xml:space="preserve">This Agreement commences on the Effective Date and shall remain in effect until terminated in accordance with this Section.</w:t>
      </w:r>
    </w:p>
    <w:p>
      <w:pPr>
        <w:spacing w:after="140" w:line="276"/>
        <w:ind w:left="360"/>
        <w:jc w:val="both"/>
      </w:pPr>
      <w:r>
        <w:rPr>
          <w:rFonts w:ascii="Calibri" w:cs="Calibri" w:eastAsia="Calibri" w:hAnsi="Calibri"/>
          <w:b/>
          <w:bCs/>
          <w:sz w:val="21"/>
          <w:szCs w:val="21"/>
        </w:rPr>
        <w:t xml:space="preserve">6.2 </w:t>
      </w:r>
      <w:r>
        <w:rPr>
          <w:rFonts w:ascii="Calibri" w:cs="Calibri" w:eastAsia="Calibri" w:hAnsi="Calibri"/>
          <w:b/>
          <w:bCs/>
          <w:sz w:val="21"/>
          <w:szCs w:val="21"/>
        </w:rPr>
        <w:t xml:space="preserve">Termination for Convenience. </w:t>
      </w:r>
      <w:r>
        <w:rPr>
          <w:rFonts w:ascii="Calibri" w:cs="Calibri" w:eastAsia="Calibri" w:hAnsi="Calibri"/>
          <w:sz w:val="21"/>
          <w:szCs w:val="21"/>
        </w:rPr>
        <w:t xml:space="preserve">Either party may terminate the ongoing hosting and maintenance services upon sixty (60) days’ written notice to the other. Fees are payable through the end of the notice period and are not refundable for any period already served.</w:t>
      </w:r>
    </w:p>
    <w:p>
      <w:pPr>
        <w:spacing w:after="140" w:line="276"/>
        <w:ind w:left="360"/>
        <w:jc w:val="both"/>
      </w:pPr>
      <w:r>
        <w:rPr>
          <w:rFonts w:ascii="Calibri" w:cs="Calibri" w:eastAsia="Calibri" w:hAnsi="Calibri"/>
          <w:b/>
          <w:bCs/>
          <w:sz w:val="21"/>
          <w:szCs w:val="21"/>
        </w:rPr>
        <w:t xml:space="preserve">6.3 </w:t>
      </w:r>
      <w:r>
        <w:rPr>
          <w:rFonts w:ascii="Calibri" w:cs="Calibri" w:eastAsia="Calibri" w:hAnsi="Calibri"/>
          <w:b/>
          <w:bCs/>
          <w:sz w:val="21"/>
          <w:szCs w:val="21"/>
        </w:rPr>
        <w:t xml:space="preserve">Transition. </w:t>
      </w:r>
      <w:r>
        <w:rPr>
          <w:rFonts w:ascii="Calibri" w:cs="Calibri" w:eastAsia="Calibri" w:hAnsi="Calibri"/>
          <w:sz w:val="21"/>
          <w:szCs w:val="21"/>
        </w:rPr>
        <w:t xml:space="preserve">Upon termination of hosting for any reason, Developer shall facilitate the complete and orderly transfer of all source code, database exports, stored files, and hosting credentials to Owner or Owner’s designated hosting vendor, and shall provide reasonable assistance during the notice period so that the App continues to operate without interruption.</w:t>
      </w:r>
    </w:p>
    <w:p>
      <w:pPr>
        <w:spacing w:after="140" w:line="276"/>
        <w:ind w:left="360"/>
        <w:jc w:val="both"/>
      </w:pPr>
      <w:r>
        <w:rPr>
          <w:rFonts w:ascii="Calibri" w:cs="Calibri" w:eastAsia="Calibri" w:hAnsi="Calibri"/>
          <w:b/>
          <w:bCs/>
          <w:sz w:val="21"/>
          <w:szCs w:val="21"/>
        </w:rPr>
        <w:t xml:space="preserve">6.4 </w:t>
      </w:r>
      <w:r>
        <w:rPr>
          <w:rFonts w:ascii="Calibri" w:cs="Calibri" w:eastAsia="Calibri" w:hAnsi="Calibri"/>
          <w:b/>
          <w:bCs/>
          <w:sz w:val="21"/>
          <w:szCs w:val="21"/>
        </w:rPr>
        <w:t xml:space="preserve">Survival. </w:t>
      </w:r>
      <w:r>
        <w:rPr>
          <w:rFonts w:ascii="Calibri" w:cs="Calibri" w:eastAsia="Calibri" w:hAnsi="Calibri"/>
          <w:sz w:val="21"/>
          <w:szCs w:val="21"/>
        </w:rPr>
        <w:t xml:space="preserve">Termination shall not affect Owner’s ownership under Section 2.1, Owner’s perpetual license under Section 2.3, Developer’s ownership under Section 2.2, either party’s confidentiality obligations, or either party’s obligation to pay amounts earned under Section 4 before termination.</w:t>
      </w:r>
    </w:p>
    <w:p>
      <w:pPr>
        <w:spacing w:after="130" w:before="260"/>
      </w:pPr>
      <w:r>
        <w:rPr>
          <w:rFonts w:ascii="Calibri" w:cs="Calibri" w:eastAsia="Calibri" w:hAnsi="Calibri"/>
          <w:b/>
          <w:bCs/>
          <w:caps/>
          <w:sz w:val="22"/>
          <w:szCs w:val="22"/>
        </w:rPr>
        <w:t xml:space="preserve">7. Warranties &amp; Limitation of Liability</w:t>
      </w:r>
    </w:p>
    <w:p>
      <w:pPr>
        <w:spacing w:after="140" w:line="276"/>
        <w:ind w:left="360"/>
        <w:jc w:val="both"/>
      </w:pPr>
      <w:r>
        <w:rPr>
          <w:rFonts w:ascii="Calibri" w:cs="Calibri" w:eastAsia="Calibri" w:hAnsi="Calibri"/>
          <w:b/>
          <w:bCs/>
          <w:sz w:val="21"/>
          <w:szCs w:val="21"/>
        </w:rPr>
        <w:t xml:space="preserve">7.1 </w:t>
      </w:r>
      <w:r>
        <w:rPr>
          <w:rFonts w:ascii="Calibri" w:cs="Calibri" w:eastAsia="Calibri" w:hAnsi="Calibri"/>
          <w:b/>
          <w:bCs/>
          <w:sz w:val="21"/>
          <w:szCs w:val="21"/>
        </w:rPr>
        <w:t xml:space="preserve">Developer Warranties. </w:t>
      </w:r>
      <w:r>
        <w:rPr>
          <w:rFonts w:ascii="Calibri" w:cs="Calibri" w:eastAsia="Calibri" w:hAnsi="Calibri"/>
          <w:sz w:val="21"/>
          <w:szCs w:val="21"/>
        </w:rPr>
        <w:t xml:space="preserve">Developer warrants that the App was created without infringing any patent, copyright, trademark, or proprietary right of any third party, and that the code contains no malicious code, backdoors, or logic bombs.</w:t>
      </w:r>
    </w:p>
    <w:p>
      <w:pPr>
        <w:spacing w:after="140" w:line="276"/>
        <w:ind w:left="360"/>
        <w:jc w:val="both"/>
      </w:pPr>
      <w:r>
        <w:rPr>
          <w:rFonts w:ascii="Calibri" w:cs="Calibri" w:eastAsia="Calibri" w:hAnsi="Calibri"/>
          <w:b/>
          <w:bCs/>
          <w:sz w:val="21"/>
          <w:szCs w:val="21"/>
        </w:rPr>
        <w:t xml:space="preserve">7.2 </w:t>
      </w:r>
      <w:r>
        <w:rPr>
          <w:rFonts w:ascii="Calibri" w:cs="Calibri" w:eastAsia="Calibri" w:hAnsi="Calibri"/>
          <w:b/>
          <w:bCs/>
          <w:sz w:val="21"/>
          <w:szCs w:val="21"/>
        </w:rPr>
        <w:t xml:space="preserve">Data Responsibility. </w:t>
      </w:r>
      <w:r>
        <w:rPr>
          <w:rFonts w:ascii="Calibri" w:cs="Calibri" w:eastAsia="Calibri" w:hAnsi="Calibri"/>
          <w:sz w:val="21"/>
          <w:szCs w:val="21"/>
        </w:rPr>
        <w:t xml:space="preserve">Owner is the owner and controller of all resident, owner, vendor and property data held in the App. Developer processes that data solely to operate and support the App on Owner’s behalf, and shall apply commercially reasonable security measures to protect it.</w:t>
      </w:r>
    </w:p>
    <w:p>
      <w:pPr>
        <w:spacing w:after="140" w:line="276"/>
        <w:ind w:left="360"/>
        <w:jc w:val="both"/>
      </w:pPr>
      <w:r>
        <w:rPr>
          <w:rFonts w:ascii="Calibri" w:cs="Calibri" w:eastAsia="Calibri" w:hAnsi="Calibri"/>
          <w:b/>
          <w:bCs/>
          <w:sz w:val="21"/>
          <w:szCs w:val="21"/>
        </w:rPr>
        <w:t xml:space="preserve">7.3 </w:t>
      </w:r>
      <w:r>
        <w:rPr>
          <w:rFonts w:ascii="Calibri" w:cs="Calibri" w:eastAsia="Calibri" w:hAnsi="Calibri"/>
          <w:b/>
          <w:bCs/>
          <w:sz w:val="21"/>
          <w:szCs w:val="21"/>
        </w:rPr>
        <w:t xml:space="preserve">Limitation of Liability. </w:t>
      </w:r>
      <w:r>
        <w:rPr>
          <w:rFonts w:ascii="Calibri" w:cs="Calibri" w:eastAsia="Calibri" w:hAnsi="Calibri"/>
          <w:sz w:val="21"/>
          <w:szCs w:val="21"/>
        </w:rPr>
        <w:t xml:space="preserve">Neither party shall be liable to the other for indirect, incidental, consequential, or punitive damages arising from temporary hosting outages or third-party infrastructure failures. Each party’s total aggregate liability arising out of or related to this Agreement shall not exceed the total fees paid under this Agreement in the twelve (12) months preceding the event giving rise to the claim. This limitation does not apply to a breach of Section 5, to Developer’s warranty in Section 7.1, or to either party’s willful misconduct.</w:t>
      </w:r>
    </w:p>
    <w:p>
      <w:pPr>
        <w:spacing w:after="130" w:before="260"/>
      </w:pPr>
      <w:r>
        <w:rPr>
          <w:rFonts w:ascii="Calibri" w:cs="Calibri" w:eastAsia="Calibri" w:hAnsi="Calibri"/>
          <w:b/>
          <w:bCs/>
          <w:caps/>
          <w:sz w:val="22"/>
          <w:szCs w:val="22"/>
        </w:rPr>
        <w:t xml:space="preserve">8. Governing Law &amp; Dispute Resolution</w:t>
      </w:r>
    </w:p>
    <w:p>
      <w:pPr>
        <w:spacing w:after="140" w:line="276"/>
        <w:jc w:val="both"/>
      </w:pPr>
      <w:r>
        <w:rPr>
          <w:rFonts w:ascii="Calibri" w:cs="Calibri" w:eastAsia="Calibri" w:hAnsi="Calibri"/>
          <w:sz w:val="21"/>
          <w:szCs w:val="21"/>
        </w:rPr>
        <w:t xml:space="preserve">This Agreement shall be governed by, construed, and enforced in accordance with the laws of the Commonwealth of Pennsylvania, without regard to its conflict of law principles. Any legal suit, action, or proceeding arising out of or related to this Agreement shall be instituted exclusively in the state or federal courts located in Cumberland County, Pennsylvania. Before filing suit, the parties agree to discuss the dispute in good faith for at least thirty (30) days.</w:t>
      </w:r>
    </w:p>
    <w:p>
      <w:pPr>
        <w:spacing w:after="130" w:before="260"/>
      </w:pPr>
      <w:r>
        <w:rPr>
          <w:rFonts w:ascii="Calibri" w:cs="Calibri" w:eastAsia="Calibri" w:hAnsi="Calibri"/>
          <w:b/>
          <w:bCs/>
          <w:caps/>
          <w:sz w:val="22"/>
          <w:szCs w:val="22"/>
        </w:rPr>
        <w:t xml:space="preserve">9. Miscellaneous Provisions</w:t>
      </w:r>
    </w:p>
    <w:p>
      <w:pPr>
        <w:spacing w:after="140" w:line="276"/>
        <w:ind w:left="360"/>
        <w:jc w:val="both"/>
      </w:pPr>
      <w:r>
        <w:rPr>
          <w:rFonts w:ascii="Calibri" w:cs="Calibri" w:eastAsia="Calibri" w:hAnsi="Calibri"/>
          <w:b/>
          <w:bCs/>
          <w:sz w:val="21"/>
          <w:szCs w:val="21"/>
        </w:rPr>
        <w:t xml:space="preserve">9.1 </w:t>
      </w:r>
      <w:r>
        <w:rPr>
          <w:rFonts w:ascii="Calibri" w:cs="Calibri" w:eastAsia="Calibri" w:hAnsi="Calibri"/>
          <w:b/>
          <w:bCs/>
          <w:sz w:val="21"/>
          <w:szCs w:val="21"/>
        </w:rPr>
        <w:t xml:space="preserve">Entire Agreement. </w:t>
      </w:r>
      <w:r>
        <w:rPr>
          <w:rFonts w:ascii="Calibri" w:cs="Calibri" w:eastAsia="Calibri" w:hAnsi="Calibri"/>
          <w:sz w:val="21"/>
          <w:szCs w:val="21"/>
        </w:rPr>
        <w:t xml:space="preserve">This document constitutes the entire agreement between Owner and Developer regarding the subject matter hereof and supersedes all prior proposals, understandings, or communications.</w:t>
      </w:r>
    </w:p>
    <w:p>
      <w:pPr>
        <w:spacing w:after="140" w:line="276"/>
        <w:ind w:left="360"/>
        <w:jc w:val="both"/>
      </w:pPr>
      <w:r>
        <w:rPr>
          <w:rFonts w:ascii="Calibri" w:cs="Calibri" w:eastAsia="Calibri" w:hAnsi="Calibri"/>
          <w:b/>
          <w:bCs/>
          <w:sz w:val="21"/>
          <w:szCs w:val="21"/>
        </w:rPr>
        <w:t xml:space="preserve">9.2 </w:t>
      </w:r>
      <w:r>
        <w:rPr>
          <w:rFonts w:ascii="Calibri" w:cs="Calibri" w:eastAsia="Calibri" w:hAnsi="Calibri"/>
          <w:b/>
          <w:bCs/>
          <w:sz w:val="21"/>
          <w:szCs w:val="21"/>
        </w:rPr>
        <w:t xml:space="preserve">Amendments. </w:t>
      </w:r>
      <w:r>
        <w:rPr>
          <w:rFonts w:ascii="Calibri" w:cs="Calibri" w:eastAsia="Calibri" w:hAnsi="Calibri"/>
          <w:sz w:val="21"/>
          <w:szCs w:val="21"/>
        </w:rPr>
        <w:t xml:space="preserve">No modification or amendment to this Agreement shall be effective unless made in writing and signed by authorized representatives of both parties.</w:t>
      </w:r>
    </w:p>
    <w:p>
      <w:pPr>
        <w:spacing w:after="140" w:line="276"/>
        <w:ind w:left="360"/>
        <w:jc w:val="both"/>
      </w:pPr>
      <w:r>
        <w:rPr>
          <w:rFonts w:ascii="Calibri" w:cs="Calibri" w:eastAsia="Calibri" w:hAnsi="Calibri"/>
          <w:b/>
          <w:bCs/>
          <w:sz w:val="21"/>
          <w:szCs w:val="21"/>
        </w:rPr>
        <w:t xml:space="preserve">9.3 </w:t>
      </w:r>
      <w:r>
        <w:rPr>
          <w:rFonts w:ascii="Calibri" w:cs="Calibri" w:eastAsia="Calibri" w:hAnsi="Calibri"/>
          <w:b/>
          <w:bCs/>
          <w:sz w:val="21"/>
          <w:szCs w:val="21"/>
        </w:rPr>
        <w:t xml:space="preserve">Independent Contractor. </w:t>
      </w:r>
      <w:r>
        <w:rPr>
          <w:rFonts w:ascii="Calibri" w:cs="Calibri" w:eastAsia="Calibri" w:hAnsi="Calibri"/>
          <w:sz w:val="21"/>
          <w:szCs w:val="21"/>
        </w:rPr>
        <w:t xml:space="preserve">Developer performs services as an independent contractor. Nothing in this Agreement creates a partnership, joint venture, or employment relationship between the parties.</w:t>
      </w:r>
    </w:p>
    <w:p>
      <w:pPr>
        <w:spacing w:after="140" w:line="276"/>
        <w:ind w:left="360"/>
        <w:jc w:val="both"/>
      </w:pPr>
      <w:r>
        <w:rPr>
          <w:rFonts w:ascii="Calibri" w:cs="Calibri" w:eastAsia="Calibri" w:hAnsi="Calibri"/>
          <w:b/>
          <w:bCs/>
          <w:sz w:val="21"/>
          <w:szCs w:val="21"/>
        </w:rPr>
        <w:t xml:space="preserve">9.4 </w:t>
      </w:r>
      <w:r>
        <w:rPr>
          <w:rFonts w:ascii="Calibri" w:cs="Calibri" w:eastAsia="Calibri" w:hAnsi="Calibri"/>
          <w:b/>
          <w:bCs/>
          <w:sz w:val="21"/>
          <w:szCs w:val="21"/>
        </w:rPr>
        <w:t xml:space="preserve">Severability. </w:t>
      </w:r>
      <w:r>
        <w:rPr>
          <w:rFonts w:ascii="Calibri" w:cs="Calibri" w:eastAsia="Calibri" w:hAnsi="Calibri"/>
          <w:sz w:val="21"/>
          <w:szCs w:val="21"/>
        </w:rPr>
        <w:t xml:space="preserve">If any provision of this Agreement is held to be invalid or unenforceable, the remaining provisions shall continue in full force and effect.</w:t>
      </w:r>
    </w:p>
    <w:p>
      <w:pPr>
        <w:spacing w:after="200" w:before="400"/>
      </w:pPr>
      <w:r>
        <w:rPr>
          <w:rFonts w:ascii="Calibri" w:cs="Calibri" w:eastAsia="Calibri" w:hAnsi="Calibri"/>
          <w:sz w:val="21"/>
          <w:szCs w:val="21"/>
        </w:rPr>
        <w:t xml:space="preserve"/>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60"/>
              <w:right w:type="dxa" w:w="300"/>
            </w:tcMar>
          </w:tcPr>
          <w:p>
            <w:pPr>
              <w:spacing w:after="240"/>
            </w:pPr>
            <w:r>
              <w:rPr>
                <w:rFonts w:ascii="Calibri" w:cs="Calibri" w:eastAsia="Calibri" w:hAnsi="Calibri"/>
                <w:b/>
                <w:bCs/>
                <w:sz w:val="21"/>
                <w:szCs w:val="21"/>
              </w:rPr>
              <w:t xml:space="preserve">BUSINESS OWNER / COMPANY:</w:t>
            </w:r>
          </w:p>
          <w:p>
            <w:pPr>
              <w:spacing w:after="220"/>
            </w:pPr>
            <w:r>
              <w:rPr>
                <w:rFonts w:ascii="Calibri" w:cs="Calibri" w:eastAsia="Calibri" w:hAnsi="Calibri"/>
                <w:sz w:val="21"/>
                <w:szCs w:val="21"/>
              </w:rPr>
              <w:t xml:space="preserve">By (Signature): </w:t>
            </w:r>
            <w:r>
              <w:rPr>
                <w:rFonts w:ascii="Calibri" w:cs="Calibri" w:eastAsia="Calibri" w:hAnsi="Calibri"/>
                <w:sz w:val="21"/>
                <w:szCs w:val="21"/>
              </w:rPr>
              <w:t xml:space="preserve">____________________</w:t>
            </w:r>
          </w:p>
          <w:p>
            <w:pPr>
              <w:spacing w:after="220"/>
            </w:pPr>
            <w:r>
              <w:rPr>
                <w:rFonts w:ascii="Calibri" w:cs="Calibri" w:eastAsia="Calibri" w:hAnsi="Calibri"/>
                <w:sz w:val="21"/>
                <w:szCs w:val="21"/>
              </w:rPr>
              <w:t xml:space="preserve">Printed Name: </w:t>
            </w:r>
            <w:r>
              <w:rPr>
                <w:rFonts w:ascii="Calibri" w:cs="Calibri" w:eastAsia="Calibri" w:hAnsi="Calibri"/>
                <w:sz w:val="21"/>
                <w:szCs w:val="21"/>
              </w:rPr>
              <w:t xml:space="preserve">_____________________</w:t>
            </w:r>
          </w:p>
          <w:p>
            <w:pPr>
              <w:spacing w:after="220"/>
            </w:pPr>
            <w:r>
              <w:rPr>
                <w:rFonts w:ascii="Calibri" w:cs="Calibri" w:eastAsia="Calibri" w:hAnsi="Calibri"/>
                <w:sz w:val="21"/>
                <w:szCs w:val="21"/>
              </w:rPr>
              <w:t xml:space="preserve">Title: </w:t>
            </w:r>
            <w:r>
              <w:rPr>
                <w:rFonts w:ascii="Calibri" w:cs="Calibri" w:eastAsia="Calibri" w:hAnsi="Calibri"/>
                <w:sz w:val="21"/>
                <w:szCs w:val="21"/>
              </w:rPr>
              <w:t xml:space="preserve">__________________________</w:t>
            </w:r>
          </w:p>
          <w:p>
            <w:pPr>
              <w:spacing w:after="120"/>
            </w:pPr>
            <w:r>
              <w:rPr>
                <w:rFonts w:ascii="Calibri" w:cs="Calibri" w:eastAsia="Calibri" w:hAnsi="Calibri"/>
                <w:sz w:val="21"/>
                <w:szCs w:val="21"/>
              </w:rPr>
              <w:t xml:space="preserve">Date: </w:t>
            </w:r>
            <w:r>
              <w:rPr>
                <w:rFonts w:ascii="Calibri" w:cs="Calibri" w:eastAsia="Calibri" w:hAnsi="Calibri"/>
                <w:sz w:val="21"/>
                <w:szCs w:val="21"/>
              </w:rPr>
              <w:t xml:space="preserve">__________________________</w:t>
            </w:r>
          </w:p>
        </w:tc>
        <w:tc>
          <w:tcPr>
            <w:tcW w:type="dxa" w:w="4680"/>
            <w:tcBorders>
              <w:top w:val="none"/>
              <w:left w:val="none"/>
              <w:bottom w:val="none"/>
              <w:right w:val="none"/>
            </w:tcBorders>
            <w:tcMar>
              <w:top w:type="dxa" w:w="60"/>
              <w:right w:type="dxa" w:w="300"/>
            </w:tcMar>
          </w:tcPr>
          <w:p>
            <w:pPr>
              <w:spacing w:after="240"/>
            </w:pPr>
            <w:r>
              <w:rPr>
                <w:rFonts w:ascii="Calibri" w:cs="Calibri" w:eastAsia="Calibri" w:hAnsi="Calibri"/>
                <w:b/>
                <w:bCs/>
                <w:sz w:val="21"/>
                <w:szCs w:val="21"/>
              </w:rPr>
              <w:t xml:space="preserve">DEVELOPER:</w:t>
            </w:r>
          </w:p>
          <w:p>
            <w:pPr>
              <w:spacing w:after="220"/>
            </w:pPr>
            <w:r>
              <w:rPr>
                <w:rFonts w:ascii="Calibri" w:cs="Calibri" w:eastAsia="Calibri" w:hAnsi="Calibri"/>
                <w:sz w:val="21"/>
                <w:szCs w:val="21"/>
              </w:rPr>
              <w:t xml:space="preserve">By (Signature): </w:t>
            </w:r>
            <w:r>
              <w:rPr>
                <w:rFonts w:ascii="Calibri" w:cs="Calibri" w:eastAsia="Calibri" w:hAnsi="Calibri"/>
                <w:sz w:val="21"/>
                <w:szCs w:val="21"/>
              </w:rPr>
              <w:t xml:space="preserve">____________________</w:t>
            </w:r>
          </w:p>
          <w:p>
            <w:pPr>
              <w:spacing w:after="220"/>
            </w:pPr>
            <w:r>
              <w:rPr>
                <w:rFonts w:ascii="Calibri" w:cs="Calibri" w:eastAsia="Calibri" w:hAnsi="Calibri"/>
                <w:sz w:val="21"/>
                <w:szCs w:val="21"/>
              </w:rPr>
              <w:t xml:space="preserve">Printed Name: </w:t>
            </w:r>
            <w:r>
              <w:rPr>
                <w:rFonts w:ascii="Calibri" w:cs="Calibri" w:eastAsia="Calibri" w:hAnsi="Calibri"/>
                <w:sz w:val="21"/>
                <w:szCs w:val="21"/>
              </w:rPr>
              <w:t xml:space="preserve">_____________________</w:t>
            </w:r>
          </w:p>
          <w:p>
            <w:pPr>
              <w:spacing w:after="220"/>
            </w:pPr>
            <w:r>
              <w:rPr>
                <w:rFonts w:ascii="Calibri" w:cs="Calibri" w:eastAsia="Calibri" w:hAnsi="Calibri"/>
                <w:sz w:val="21"/>
                <w:szCs w:val="21"/>
              </w:rPr>
              <w:t xml:space="preserve">Title: </w:t>
            </w:r>
            <w:r>
              <w:rPr>
                <w:rFonts w:ascii="Calibri" w:cs="Calibri" w:eastAsia="Calibri" w:hAnsi="Calibri"/>
                <w:sz w:val="21"/>
                <w:szCs w:val="21"/>
              </w:rPr>
              <w:t xml:space="preserve">__________________________</w:t>
            </w:r>
          </w:p>
          <w:p>
            <w:pPr>
              <w:spacing w:after="120"/>
            </w:pPr>
            <w:r>
              <w:rPr>
                <w:rFonts w:ascii="Calibri" w:cs="Calibri" w:eastAsia="Calibri" w:hAnsi="Calibri"/>
                <w:sz w:val="21"/>
                <w:szCs w:val="21"/>
              </w:rPr>
              <w:t xml:space="preserve">Date: </w:t>
            </w:r>
            <w:r>
              <w:rPr>
                <w:rFonts w:ascii="Calibri" w:cs="Calibri" w:eastAsia="Calibri" w:hAnsi="Calibri"/>
                <w:sz w:val="21"/>
                <w:szCs w:val="21"/>
              </w:rPr>
              <w:t xml:space="preserve">__________________________</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2026-09-22T15:52:03.435Z</dcterms:created>
  <dcterms:modified xsi:type="dcterms:W3CDTF">2026-09-22T15:52:03.436Z</dcterms:modified>
</cp:coreProperties>
</file>

<file path=docProps/custom.xml><?xml version="1.0" encoding="utf-8"?>
<Properties xmlns="http://schemas.openxmlformats.org/officeDocument/2006/custom-properties" xmlns:vt="http://schemas.openxmlformats.org/officeDocument/2006/docPropsVTypes"/>
</file>