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Faithfulness</w:t>
      </w:r>
      <w:r>
        <w:t xml:space="preserve">”</w:t>
      </w:r>
      <w:r>
        <w:t xml:space="preserve"> </w:t>
      </w:r>
      <w:r>
        <w:t xml:space="preserve">(</w:t>
      </w:r>
      <w:r>
        <w:rPr>
          <w:iCs/>
          <w:i/>
        </w:rPr>
        <w:t xml:space="preserve">pistis</w:t>
      </w:r>
      <w:r>
        <w:t xml:space="preserve">) as the seventh fruit of the Spirit listed in Galatians 5:22-23. Provide a comprehensive theological understanding of faithfulness in Scripture, examining its nature as reliability, trustworthiness, and steadfast loyalty. Explore how biblical faithfulness relates to God’s covenant-keeping character and His unchanging nature. Include relevant biblical examples such as Lamentations 3:22-23 (</w:t>
      </w:r>
      <w:r>
        <w:t xml:space="preserve">“</w:t>
      </w:r>
      <w:r>
        <w:t xml:space="preserve">Great is your faithfulness</w:t>
      </w:r>
      <w:r>
        <w:t xml:space="preserve">”</w:t>
      </w:r>
      <w:r>
        <w:t xml:space="preserve">) and 1 Corinthians 4:2 (</w:t>
      </w:r>
      <w:r>
        <w:t xml:space="preserve">“</w:t>
      </w:r>
      <w:r>
        <w:t xml:space="preserve">It is required of stewards that they be found faithful</w:t>
      </w:r>
      <w:r>
        <w:t xml:space="preserve">”</w:t>
      </w:r>
      <w:r>
        <w:t xml:space="preserve">). Provide insights from biblical Greek studies regarding the word</w:t>
      </w:r>
      <w:r>
        <w:t xml:space="preserve"> </w:t>
      </w:r>
      <w:r>
        <w:rPr>
          <w:iCs/>
          <w:i/>
        </w:rPr>
        <w:t xml:space="preserve">pistis</w:t>
      </w:r>
      <w:r>
        <w:t xml:space="preserve">, noting its dual meaning of both</w:t>
      </w:r>
      <w:r>
        <w:t xml:space="preserve"> </w:t>
      </w:r>
      <w:r>
        <w:t xml:space="preserve">“</w:t>
      </w:r>
      <w:r>
        <w:t xml:space="preserve">faith</w:t>
      </w:r>
      <w:r>
        <w:t xml:space="preserve">”</w:t>
      </w:r>
      <w:r>
        <w:t xml:space="preserve"> </w:t>
      </w:r>
      <w:r>
        <w:t xml:space="preserve">(belief/trust) and</w:t>
      </w:r>
      <w:r>
        <w:t xml:space="preserve"> </w:t>
      </w:r>
      <w:r>
        <w:t xml:space="preserve">“</w:t>
      </w:r>
      <w:r>
        <w:t xml:space="preserve">faithfulness</w:t>
      </w:r>
      <w:r>
        <w:t xml:space="preserve">”</w:t>
      </w:r>
      <w:r>
        <w:t xml:space="preserve"> </w:t>
      </w:r>
      <w:r>
        <w:t xml:space="preserve">(reliability/fidelity), and explain how this fruit reflects the character of Christ. Include principles suitable for teaching secondary school students about faithfulness as a fruit of the Holy Spirit.</w:t>
      </w:r>
    </w:p>
    <w:p>
      <w:r>
        <w:pict>
          <v:rect style="width:0;height:1.5pt" o:hralign="center" o:hrstd="t" o:hr="t"/>
        </w:pict>
      </w:r>
    </w:p>
    <w:p>
      <w:pPr>
        <w:pStyle w:val="FirstParagraph"/>
      </w:pPr>
      <w:r>
        <w:t xml:space="preserve">[TOOL] study_bible_themes</w:t>
      </w:r>
    </w:p>
    <w:p>
      <w:pPr>
        <w:pStyle w:val="BodyText"/>
      </w:pPr>
      <w:r>
        <w:t xml:space="preserve">[RESPONSE]</w:t>
      </w:r>
    </w:p>
    <w:p>
      <w:pPr>
        <w:pStyle w:val="BodyText"/>
      </w:pPr>
      <w:r>
        <w:t xml:space="preserve">[TOOL] bible_themes_in_passage</w:t>
      </w:r>
    </w:p>
    <w:p>
      <w:pPr>
        <w:pStyle w:val="BodyText"/>
      </w:pPr>
      <w:r>
        <w:t xml:space="preserve">[RESPONSE]</w:t>
      </w:r>
    </w:p>
    <w:bookmarkStart w:id="43" w:name="Xa2213af2233d31ce7667c2668ca1be87955ce35"/>
    <w:p>
      <w:pPr>
        <w:pStyle w:val="Heading1"/>
      </w:pPr>
      <w:r>
        <w:t xml:space="preserve">Theological Analysis of Faithfulness (</w:t>
      </w:r>
      <w:r>
        <w:rPr>
          <w:iCs/>
          <w:i/>
        </w:rPr>
        <w:t xml:space="preserve">Pistis</w:t>
      </w:r>
      <w:r>
        <w:t xml:space="preserve">) as the Seventh Fruit of the Spirit</w:t>
      </w:r>
    </w:p>
    <w:bookmarkStart w:id="23" w:name="key-themes-in-the-passage"/>
    <w:p>
      <w:pPr>
        <w:pStyle w:val="Heading2"/>
      </w:pPr>
      <w:r>
        <w:t xml:space="preserve">Key Themes in the Passage</w:t>
      </w:r>
    </w:p>
    <w:bookmarkStart w:id="20" w:name="Xb43ace93b9feb2288c6dc2a5cc529dda6f3ab76"/>
    <w:p>
      <w:pPr>
        <w:pStyle w:val="Heading3"/>
      </w:pPr>
      <w:r>
        <w:t xml:space="preserve">1. Faithfulness as Reliability and Trustworthiness</w:t>
      </w:r>
    </w:p>
    <w:p>
      <w:pPr>
        <w:pStyle w:val="FirstParagraph"/>
      </w:pPr>
      <w:r>
        <w:t xml:space="preserve">The primary theme of</w:t>
      </w:r>
      <w:r>
        <w:t xml:space="preserve"> </w:t>
      </w:r>
      <w:r>
        <w:rPr>
          <w:iCs/>
          <w:i/>
        </w:rPr>
        <w:t xml:space="preserve">pistis</w:t>
      </w:r>
      <w:r>
        <w:t xml:space="preserve"> </w:t>
      </w:r>
      <w:r>
        <w:t xml:space="preserve">in Galatians 5:22 is the character trait of dependability. In a world where the</w:t>
      </w:r>
      <w:r>
        <w:t xml:space="preserve"> </w:t>
      </w:r>
      <w:r>
        <w:t xml:space="preserve">“</w:t>
      </w:r>
      <w:r>
        <w:t xml:space="preserve">works of the flesh</w:t>
      </w:r>
      <w:r>
        <w:t xml:space="preserve">”</w:t>
      </w:r>
      <w:r>
        <w:t xml:space="preserve"> </w:t>
      </w:r>
      <w:r>
        <w:t xml:space="preserve">include</w:t>
      </w:r>
      <w:r>
        <w:t xml:space="preserve"> </w:t>
      </w:r>
      <w:r>
        <w:t xml:space="preserve">“</w:t>
      </w:r>
      <w:r>
        <w:t xml:space="preserve">hostilities, strife, jealousy, outbursts of anger, selfish rivalries, dissensions, factions</w:t>
      </w:r>
      <w:r>
        <w:t xml:space="preserve">”</w:t>
      </w:r>
      <w:r>
        <w:t xml:space="preserve"> </w:t>
      </w:r>
      <w:r>
        <w:t xml:space="preserve">(Gal 5:20), faithfulness stands as a stabilizing force. It is the quality of a person who keeps their word, fulfills their promises, and remains consistent in their commitments. It implies that a person can be</w:t>
      </w:r>
      <w:r>
        <w:t xml:space="preserve"> </w:t>
      </w:r>
      <w:r>
        <w:t xml:space="preserve">“</w:t>
      </w:r>
      <w:r>
        <w:t xml:space="preserve">trusted</w:t>
      </w:r>
      <w:r>
        <w:t xml:space="preserve">”</w:t>
      </w:r>
      <w:r>
        <w:t xml:space="preserve"> </w:t>
      </w:r>
      <w:r>
        <w:t xml:space="preserve">or</w:t>
      </w:r>
      <w:r>
        <w:t xml:space="preserve"> </w:t>
      </w:r>
      <w:r>
        <w:t xml:space="preserve">“</w:t>
      </w:r>
      <w:r>
        <w:t xml:space="preserve">counted on.</w:t>
      </w:r>
      <w:r>
        <w:t xml:space="preserve">”</w:t>
      </w:r>
    </w:p>
    <w:bookmarkEnd w:id="20"/>
    <w:bookmarkStart w:id="21" w:name="X4b5d442a894fb148a792b8b3205d4303f8b60c0"/>
    <w:p>
      <w:pPr>
        <w:pStyle w:val="Heading3"/>
      </w:pPr>
      <w:r>
        <w:t xml:space="preserve">2. The Dual Nature of</w:t>
      </w:r>
      <w:r>
        <w:t xml:space="preserve"> </w:t>
      </w:r>
      <w:r>
        <w:rPr>
          <w:iCs/>
          <w:i/>
        </w:rPr>
        <w:t xml:space="preserve">Pistis</w:t>
      </w:r>
      <w:r>
        <w:t xml:space="preserve">: Faith and Faithfulness</w:t>
      </w:r>
    </w:p>
    <w:p>
      <w:pPr>
        <w:pStyle w:val="FirstParagraph"/>
      </w:pPr>
      <w:r>
        <w:t xml:space="preserve">A unique theme in the Greek word</w:t>
      </w:r>
      <w:r>
        <w:t xml:space="preserve"> </w:t>
      </w:r>
      <w:r>
        <w:rPr>
          <w:iCs/>
          <w:i/>
        </w:rPr>
        <w:t xml:space="preserve">pistis</w:t>
      </w:r>
      <w:r>
        <w:t xml:space="preserve"> </w:t>
      </w:r>
      <w:r>
        <w:t xml:space="preserve">is its semantic range. It can mean</w:t>
      </w:r>
      <w:r>
        <w:t xml:space="preserve"> </w:t>
      </w:r>
      <w:r>
        <w:t xml:space="preserve">“</w:t>
      </w:r>
      <w:r>
        <w:t xml:space="preserve">faith</w:t>
      </w:r>
      <w:r>
        <w:t xml:space="preserve">”</w:t>
      </w:r>
      <w:r>
        <w:t xml:space="preserve"> </w:t>
      </w:r>
      <w:r>
        <w:t xml:space="preserve">(the act of believing) and</w:t>
      </w:r>
      <w:r>
        <w:t xml:space="preserve"> </w:t>
      </w:r>
      <w:r>
        <w:t xml:space="preserve">“</w:t>
      </w:r>
      <w:r>
        <w:t xml:space="preserve">faithfulness</w:t>
      </w:r>
      <w:r>
        <w:t xml:space="preserve">”</w:t>
      </w:r>
      <w:r>
        <w:t xml:space="preserve"> </w:t>
      </w:r>
      <w:r>
        <w:t xml:space="preserve">(the character of being reliable). In the context of the</w:t>
      </w:r>
      <w:r>
        <w:t xml:space="preserve"> </w:t>
      </w:r>
      <w:r>
        <w:t xml:space="preserve">“</w:t>
      </w:r>
      <w:r>
        <w:t xml:space="preserve">fruit of the Spirit,</w:t>
      </w:r>
      <w:r>
        <w:t xml:space="preserve">”</w:t>
      </w:r>
      <w:r>
        <w:t xml:space="preserve"> </w:t>
      </w:r>
      <w:r>
        <w:t xml:space="preserve">the emphasis is on character—faithfulness. However, these two meanings are inseparable. A faithful person is one who has faith in God, and that faith produces faithfulness in conduct. You cannot be truly faithful to others without having faith in the God who empowers you, and your faith in God is proved by your faithfulness to others.</w:t>
      </w:r>
    </w:p>
    <w:bookmarkEnd w:id="21"/>
    <w:bookmarkStart w:id="22" w:name="faithfulness-as-steadfast-loyalty"/>
    <w:p>
      <w:pPr>
        <w:pStyle w:val="Heading3"/>
      </w:pPr>
      <w:r>
        <w:t xml:space="preserve">3. Faithfulness as Steadfast Loyalty</w:t>
      </w:r>
    </w:p>
    <w:p>
      <w:pPr>
        <w:pStyle w:val="FirstParagraph"/>
      </w:pPr>
      <w:r>
        <w:t xml:space="preserve">Biblical faithfulness is not merely about completing tasks; it is about relational loyalty. It is the quality that keeps a marriage together, maintains a friendship through difficulty, and ensures a leader does not abandon their post. It is the opposite of</w:t>
      </w:r>
      <w:r>
        <w:t xml:space="preserve"> </w:t>
      </w:r>
      <w:r>
        <w:t xml:space="preserve">“</w:t>
      </w:r>
      <w:r>
        <w:t xml:space="preserve">selfish ambition</w:t>
      </w:r>
      <w:r>
        <w:t xml:space="preserve">”</w:t>
      </w:r>
      <w:r>
        <w:t xml:space="preserve"> </w:t>
      </w:r>
      <w:r>
        <w:t xml:space="preserve">(Gal 5:20). It mirrors the covenant-keeping nature of God, who remains loyal to His people even when they are unfaithful.</w:t>
      </w:r>
    </w:p>
    <w:p>
      <w:r>
        <w:pict>
          <v:rect style="width:0;height:1.5pt" o:hralign="center" o:hrstd="t" o:hr="t"/>
        </w:pict>
      </w:r>
    </w:p>
    <w:bookmarkEnd w:id="22"/>
    <w:bookmarkEnd w:id="23"/>
    <w:bookmarkStart w:id="27" w:name="Xc6dddc6f0481c994a053825c63c60d06bbd0630"/>
    <w:p>
      <w:pPr>
        <w:pStyle w:val="Heading2"/>
      </w:pPr>
      <w:r>
        <w:t xml:space="preserve">Greek Word Studies: Understanding the Nature of Faithfulness</w:t>
      </w:r>
    </w:p>
    <w:bookmarkStart w:id="24" w:name="pistis-faithfaithfulness"/>
    <w:p>
      <w:pPr>
        <w:pStyle w:val="Heading3"/>
      </w:pPr>
      <w:r>
        <w:rPr>
          <w:iCs/>
          <w:i/>
        </w:rPr>
        <w:t xml:space="preserve">Pistis</w:t>
      </w:r>
      <w:r>
        <w:t xml:space="preserve"> </w:t>
      </w:r>
      <w:r>
        <w:t xml:space="preserve">(Faith/Faithfulness)</w:t>
      </w:r>
    </w:p>
    <w:p>
      <w:pPr>
        <w:pStyle w:val="FirstParagraph"/>
      </w:pPr>
      <w:r>
        <w:t xml:space="preserve">The Greek word</w:t>
      </w:r>
      <w:r>
        <w:t xml:space="preserve"> </w:t>
      </w:r>
      <w:r>
        <w:rPr>
          <w:iCs/>
          <w:i/>
        </w:rPr>
        <w:t xml:space="preserve">pistis</w:t>
      </w:r>
      <w:r>
        <w:t xml:space="preserve"> </w:t>
      </w:r>
      <w:r>
        <w:t xml:space="preserve">(πίστις) is a noun derived from the root</w:t>
      </w:r>
      <w:r>
        <w:t xml:space="preserve"> </w:t>
      </w:r>
      <w:r>
        <w:rPr>
          <w:iCs/>
          <w:i/>
        </w:rPr>
        <w:t xml:space="preserve">peithō</w:t>
      </w:r>
      <w:r>
        <w:t xml:space="preserve">, which means</w:t>
      </w:r>
      <w:r>
        <w:t xml:space="preserve"> </w:t>
      </w:r>
      <w:r>
        <w:t xml:space="preserve">“</w:t>
      </w:r>
      <w:r>
        <w:t xml:space="preserve">to persuade</w:t>
      </w:r>
      <w:r>
        <w:t xml:space="preserve">”</w:t>
      </w:r>
      <w:r>
        <w:t xml:space="preserve"> </w:t>
      </w:r>
      <w:r>
        <w:t xml:space="preserve">or</w:t>
      </w:r>
      <w:r>
        <w:t xml:space="preserve"> </w:t>
      </w:r>
      <w:r>
        <w:t xml:space="preserve">“</w:t>
      </w:r>
      <w:r>
        <w:t xml:space="preserve">to trust.</w:t>
      </w:r>
      <w:r>
        <w:t xml:space="preserve">”</w:t>
      </w:r>
      <w:r>
        <w:t xml:space="preserve"> </w:t>
      </w:r>
      <w:r>
        <w:t xml:space="preserve">*</w:t>
      </w:r>
      <w:r>
        <w:t xml:space="preserve"> </w:t>
      </w:r>
      <w:r>
        <w:rPr>
          <w:bCs/>
          <w:b/>
        </w:rPr>
        <w:t xml:space="preserve">Theological Insight:</w:t>
      </w:r>
      <w:r>
        <w:t xml:space="preserve"> </w:t>
      </w:r>
      <w:r>
        <w:t xml:space="preserve">In the New Testament,</w:t>
      </w:r>
      <w:r>
        <w:t xml:space="preserve"> </w:t>
      </w:r>
      <w:r>
        <w:rPr>
          <w:iCs/>
          <w:i/>
        </w:rPr>
        <w:t xml:space="preserve">pistis</w:t>
      </w:r>
      <w:r>
        <w:t xml:space="preserve"> </w:t>
      </w:r>
      <w:r>
        <w:t xml:space="preserve">is most frequently used to describe the act of believing (e.g., Ephesians 2:8,</w:t>
      </w:r>
      <w:r>
        <w:t xml:space="preserve"> </w:t>
      </w:r>
      <w:r>
        <w:t xml:space="preserve">“</w:t>
      </w:r>
      <w:r>
        <w:t xml:space="preserve">For by grace you are saved through</w:t>
      </w:r>
      <w:r>
        <w:t xml:space="preserve"> </w:t>
      </w:r>
      <w:r>
        <w:rPr>
          <w:iCs/>
          <w:i/>
        </w:rPr>
        <w:t xml:space="preserve">faith</w:t>
      </w:r>
      <w:r>
        <w:t xml:space="preserve">”</w:t>
      </w:r>
      <w:r>
        <w:t xml:space="preserve">). However, in Galatians 5:22, the context of a character list suggests the meaning of</w:t>
      </w:r>
      <w:r>
        <w:t xml:space="preserve"> </w:t>
      </w:r>
      <w:r>
        <w:t xml:space="preserve">“</w:t>
      </w:r>
      <w:r>
        <w:t xml:space="preserve">faithfulness</w:t>
      </w:r>
      <w:r>
        <w:t xml:space="preserve">”</w:t>
      </w:r>
      <w:r>
        <w:t xml:space="preserve"> </w:t>
      </w:r>
      <w:r>
        <w:t xml:space="preserve">or</w:t>
      </w:r>
      <w:r>
        <w:t xml:space="preserve"> </w:t>
      </w:r>
      <w:r>
        <w:t xml:space="preserve">“</w:t>
      </w:r>
      <w:r>
        <w:t xml:space="preserve">fidelity.</w:t>
      </w:r>
      <w:r>
        <w:t xml:space="preserve">”</w:t>
      </w:r>
      <w:r>
        <w:t xml:space="preserve"> </w:t>
      </w:r>
      <w:r>
        <w:t xml:space="preserve">*</w:t>
      </w:r>
      <w:r>
        <w:t xml:space="preserve"> </w:t>
      </w:r>
      <w:r>
        <w:rPr>
          <w:bCs/>
          <w:b/>
        </w:rPr>
        <w:t xml:space="preserve">Active vs. Passive:</w:t>
      </w:r>
      <w:r>
        <w:t xml:space="preserve"> </w:t>
      </w:r>
      <w:r>
        <w:t xml:space="preserve">*</w:t>
      </w:r>
      <w:r>
        <w:t xml:space="preserve"> </w:t>
      </w:r>
      <w:r>
        <w:rPr>
          <w:bCs/>
          <w:b/>
        </w:rPr>
        <w:t xml:space="preserve">Passive sense:</w:t>
      </w:r>
      <w:r>
        <w:t xml:space="preserve"> </w:t>
      </w:r>
      <w:r>
        <w:t xml:space="preserve">That which is believed (the faith).</w:t>
      </w:r>
      <w:r>
        <w:t xml:space="preserve"> </w:t>
      </w:r>
      <w:r>
        <w:t xml:space="preserve">*</w:t>
      </w:r>
      <w:r>
        <w:t xml:space="preserve"> </w:t>
      </w:r>
      <w:r>
        <w:rPr>
          <w:bCs/>
          <w:b/>
        </w:rPr>
        <w:t xml:space="preserve">Active sense:</w:t>
      </w:r>
      <w:r>
        <w:t xml:space="preserve"> </w:t>
      </w:r>
      <w:r>
        <w:t xml:space="preserve">The act of believing (trust).</w:t>
      </w:r>
      <w:r>
        <w:t xml:space="preserve"> </w:t>
      </w:r>
      <w:r>
        <w:t xml:space="preserve">*</w:t>
      </w:r>
      <w:r>
        <w:t xml:space="preserve"> </w:t>
      </w:r>
      <w:r>
        <w:rPr>
          <w:bCs/>
          <w:b/>
        </w:rPr>
        <w:t xml:space="preserve">Ethical sense:</w:t>
      </w:r>
      <w:r>
        <w:t xml:space="preserve"> </w:t>
      </w:r>
      <w:r>
        <w:t xml:space="preserve">The quality of one who is trustworthy (faithfulness).</w:t>
      </w:r>
      <w:r>
        <w:t xml:space="preserve"> </w:t>
      </w:r>
      <w:r>
        <w:t xml:space="preserve">* This word bridges the gap between doctrine and duty. It tells us that Christian character is not just about what we believe (orthodoxy), but how we live (orthopraxy).</w:t>
      </w:r>
    </w:p>
    <w:bookmarkEnd w:id="24"/>
    <w:bookmarkStart w:id="25" w:name="pistos-faithfultrustworthy"/>
    <w:p>
      <w:pPr>
        <w:pStyle w:val="Heading3"/>
      </w:pPr>
      <w:r>
        <w:rPr>
          <w:iCs/>
          <w:i/>
        </w:rPr>
        <w:t xml:space="preserve">Pistos</w:t>
      </w:r>
      <w:r>
        <w:t xml:space="preserve"> </w:t>
      </w:r>
      <w:r>
        <w:t xml:space="preserve">(Faithful/Trustworthy)</w:t>
      </w:r>
    </w:p>
    <w:p>
      <w:pPr>
        <w:pStyle w:val="FirstParagraph"/>
      </w:pPr>
      <w:r>
        <w:t xml:space="preserve">The adjective form,</w:t>
      </w:r>
      <w:r>
        <w:t xml:space="preserve"> </w:t>
      </w:r>
      <w:r>
        <w:rPr>
          <w:iCs/>
          <w:i/>
        </w:rPr>
        <w:t xml:space="preserve">pistos</w:t>
      </w:r>
      <w:r>
        <w:t xml:space="preserve">, is used to describe both God and believers.</w:t>
      </w:r>
      <w:r>
        <w:t xml:space="preserve"> </w:t>
      </w:r>
      <w:r>
        <w:t xml:space="preserve">*</w:t>
      </w:r>
      <w:r>
        <w:t xml:space="preserve"> </w:t>
      </w:r>
      <w:r>
        <w:rPr>
          <w:bCs/>
          <w:b/>
        </w:rPr>
        <w:t xml:space="preserve">God:</w:t>
      </w:r>
      <w:r>
        <w:t xml:space="preserve"> </w:t>
      </w:r>
      <w:r>
        <w:t xml:space="preserve">“</w:t>
      </w:r>
      <w:r>
        <w:t xml:space="preserve">God is faithful (</w:t>
      </w:r>
      <w:r>
        <w:rPr>
          <w:iCs/>
          <w:i/>
        </w:rPr>
        <w:t xml:space="preserve">pistos</w:t>
      </w:r>
      <w:r>
        <w:t xml:space="preserve">)</w:t>
      </w:r>
      <w:r>
        <w:t xml:space="preserve">”</w:t>
      </w:r>
      <w:r>
        <w:t xml:space="preserve"> </w:t>
      </w:r>
      <w:r>
        <w:t xml:space="preserve">(1 Corinthians 1:9).</w:t>
      </w:r>
      <w:r>
        <w:t xml:space="preserve"> </w:t>
      </w:r>
      <w:r>
        <w:t xml:space="preserve">*</w:t>
      </w:r>
      <w:r>
        <w:t xml:space="preserve"> </w:t>
      </w:r>
      <w:r>
        <w:rPr>
          <w:bCs/>
          <w:b/>
        </w:rPr>
        <w:t xml:space="preserve">Believers:</w:t>
      </w:r>
      <w:r>
        <w:t xml:space="preserve"> </w:t>
      </w:r>
      <w:r>
        <w:t xml:space="preserve">“</w:t>
      </w:r>
      <w:r>
        <w:t xml:space="preserve">Well done, good and faithful (</w:t>
      </w:r>
      <w:r>
        <w:rPr>
          <w:iCs/>
          <w:i/>
        </w:rPr>
        <w:t xml:space="preserve">pistos</w:t>
      </w:r>
      <w:r>
        <w:t xml:space="preserve">) servant</w:t>
      </w:r>
      <w:r>
        <w:t xml:space="preserve">”</w:t>
      </w:r>
      <w:r>
        <w:t xml:space="preserve"> </w:t>
      </w:r>
      <w:r>
        <w:t xml:space="preserve">(Matthew 25:21).</w:t>
      </w:r>
      <w:r>
        <w:t xml:space="preserve"> </w:t>
      </w:r>
      <w:r>
        <w:t xml:space="preserve">*</w:t>
      </w:r>
      <w:r>
        <w:t xml:space="preserve"> </w:t>
      </w:r>
      <w:r>
        <w:rPr>
          <w:bCs/>
          <w:b/>
        </w:rPr>
        <w:t xml:space="preserve">Illustration:</w:t>
      </w:r>
      <w:r>
        <w:t xml:space="preserve"> </w:t>
      </w:r>
      <w:r>
        <w:t xml:space="preserve">The word implies</w:t>
      </w:r>
      <w:r>
        <w:t xml:space="preserve"> </w:t>
      </w:r>
      <w:r>
        <w:t xml:space="preserve">“</w:t>
      </w:r>
      <w:r>
        <w:t xml:space="preserve">trustworthiness.</w:t>
      </w:r>
      <w:r>
        <w:t xml:space="preserve">”</w:t>
      </w:r>
      <w:r>
        <w:t xml:space="preserve"> </w:t>
      </w:r>
      <w:r>
        <w:t xml:space="preserve">If I hand you a valuable vase and say,</w:t>
      </w:r>
      <w:r>
        <w:t xml:space="preserve"> </w:t>
      </w:r>
      <w:r>
        <w:t xml:space="preserve">“</w:t>
      </w:r>
      <w:r>
        <w:t xml:space="preserve">This is</w:t>
      </w:r>
      <w:r>
        <w:t xml:space="preserve"> </w:t>
      </w:r>
      <w:r>
        <w:rPr>
          <w:iCs/>
          <w:i/>
        </w:rPr>
        <w:t xml:space="preserve">pistos</w:t>
      </w:r>
      <w:r>
        <w:t xml:space="preserve">,</w:t>
      </w:r>
      <w:r>
        <w:t xml:space="preserve">”</w:t>
      </w:r>
      <w:r>
        <w:t xml:space="preserve"> </w:t>
      </w:r>
      <w:r>
        <w:t xml:space="preserve">I mean,</w:t>
      </w:r>
      <w:r>
        <w:t xml:space="preserve"> </w:t>
      </w:r>
      <w:r>
        <w:t xml:space="preserve">“</w:t>
      </w:r>
      <w:r>
        <w:t xml:space="preserve">You can trust this vase; it will not break; it will hold water.</w:t>
      </w:r>
      <w:r>
        <w:t xml:space="preserve">”</w:t>
      </w:r>
      <w:r>
        <w:t xml:space="preserve"> </w:t>
      </w:r>
      <w:r>
        <w:t xml:space="preserve">If I say a person is</w:t>
      </w:r>
      <w:r>
        <w:t xml:space="preserve"> </w:t>
      </w:r>
      <w:r>
        <w:rPr>
          <w:iCs/>
          <w:i/>
        </w:rPr>
        <w:t xml:space="preserve">pistos</w:t>
      </w:r>
      <w:r>
        <w:t xml:space="preserve">, I mean,</w:t>
      </w:r>
      <w:r>
        <w:t xml:space="preserve"> </w:t>
      </w:r>
      <w:r>
        <w:t xml:space="preserve">“</w:t>
      </w:r>
      <w:r>
        <w:t xml:space="preserve">You can entrust them with your secrets, your money, or your life; they will not fail.</w:t>
      </w:r>
      <w:r>
        <w:t xml:space="preserve">”</w:t>
      </w:r>
    </w:p>
    <w:bookmarkEnd w:id="25"/>
    <w:bookmarkStart w:id="26" w:name="illustration-the-anchor-vs.-the-drifter"/>
    <w:p>
      <w:pPr>
        <w:pStyle w:val="Heading3"/>
      </w:pPr>
      <w:r>
        <w:t xml:space="preserve">Illustration: The Anchor vs. The Drifter</w:t>
      </w:r>
    </w:p>
    <w:p>
      <w:pPr>
        <w:numPr>
          <w:ilvl w:val="0"/>
          <w:numId w:val="1001"/>
        </w:numPr>
        <w:pStyle w:val="Compact"/>
      </w:pPr>
      <w:r>
        <w:rPr>
          <w:bCs/>
          <w:b/>
        </w:rPr>
        <w:t xml:space="preserve">The Drifter (Works of the Flesh):</w:t>
      </w:r>
      <w:r>
        <w:t xml:space="preserve"> </w:t>
      </w:r>
      <w:r>
        <w:t xml:space="preserve">A person lacking faithfulness is like a boat without an anchor. They drift with the currents of emotion, popularity, or convenience. If the wind blows hard, they move. If the water is rough, they crash.</w:t>
      </w:r>
    </w:p>
    <w:p>
      <w:pPr>
        <w:numPr>
          <w:ilvl w:val="0"/>
          <w:numId w:val="1001"/>
        </w:numPr>
        <w:pStyle w:val="Compact"/>
      </w:pPr>
      <w:r>
        <w:rPr>
          <w:bCs/>
          <w:b/>
        </w:rPr>
        <w:t xml:space="preserve">The Anchor (Fruit of the Spirit):</w:t>
      </w:r>
      <w:r>
        <w:t xml:space="preserve"> </w:t>
      </w:r>
      <w:r>
        <w:t xml:space="preserve">A faithful person is like a ship with a deep anchor. They are</w:t>
      </w:r>
      <w:r>
        <w:t xml:space="preserve"> </w:t>
      </w:r>
      <w:r>
        <w:t xml:space="preserve">“</w:t>
      </w:r>
      <w:r>
        <w:t xml:space="preserve">steadfast.</w:t>
      </w:r>
      <w:r>
        <w:t xml:space="preserve">”</w:t>
      </w:r>
      <w:r>
        <w:t xml:space="preserve"> </w:t>
      </w:r>
      <w:r>
        <w:t xml:space="preserve">When the storms of life come, they do not drift away from their commitments or their God. They hold their position.</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the-character-of-god-the-covenant-keeper"/>
    <w:p>
      <w:pPr>
        <w:pStyle w:val="Heading3"/>
      </w:pPr>
      <w:r>
        <w:t xml:space="preserve">1. The Character of God: The Covenant-Keeper</w:t>
      </w:r>
    </w:p>
    <w:p>
      <w:pPr>
        <w:pStyle w:val="FirstParagraph"/>
      </w:pPr>
      <w:r>
        <w:t xml:space="preserve">The presence of faithfulness as a fruit reveals that God is a covenant-keeping God. He is not fickle or capricious.</w:t>
      </w:r>
      <w:r>
        <w:t xml:space="preserve"> </w:t>
      </w:r>
      <w:r>
        <w:t xml:space="preserve">*</w:t>
      </w:r>
      <w:r>
        <w:t xml:space="preserve"> </w:t>
      </w:r>
      <w:r>
        <w:rPr>
          <w:bCs/>
          <w:b/>
        </w:rPr>
        <w:t xml:space="preserve">Implication:</w:t>
      </w:r>
      <w:r>
        <w:t xml:space="preserve"> </w:t>
      </w:r>
      <w:r>
        <w:t xml:space="preserve">In the Old Testament, God reveals Himself as</w:t>
      </w:r>
      <w:r>
        <w:t xml:space="preserve"> </w:t>
      </w:r>
      <w:r>
        <w:rPr>
          <w:iCs/>
          <w:i/>
        </w:rPr>
        <w:t xml:space="preserve">El Emunah</w:t>
      </w:r>
      <w:r>
        <w:t xml:space="preserve"> </w:t>
      </w:r>
      <w:r>
        <w:t xml:space="preserve">(The Faithful God). Deuteronomy 7:9 says,</w:t>
      </w:r>
      <w:r>
        <w:t xml:space="preserve"> </w:t>
      </w:r>
      <w:r>
        <w:t xml:space="preserve">“</w:t>
      </w:r>
      <w:r>
        <w:t xml:space="preserve">Know therefore that the Lord your God is God, the faithful God who keeps covenant and steadfast love.</w:t>
      </w:r>
      <w:r>
        <w:t xml:space="preserve">”</w:t>
      </w:r>
      <w:r>
        <w:t xml:space="preserve"> </w:t>
      </w:r>
      <w:r>
        <w:t xml:space="preserve">The theological implication is that the universe is not built on chaos, but on the reliability of God’s Word. If God were not faithful, the universe would unravel (Hebrews 1:3). The plan for humanity is to reflect this stability. We are called to be</w:t>
      </w:r>
      <w:r>
        <w:t xml:space="preserve"> </w:t>
      </w:r>
      <w:r>
        <w:t xml:space="preserve">“</w:t>
      </w:r>
      <w:r>
        <w:t xml:space="preserve">little anchors</w:t>
      </w:r>
      <w:r>
        <w:t xml:space="preserve">”</w:t>
      </w:r>
      <w:r>
        <w:t xml:space="preserve"> </w:t>
      </w:r>
      <w:r>
        <w:t xml:space="preserve">of reliability in a chaotic world.</w:t>
      </w:r>
    </w:p>
    <w:bookmarkEnd w:id="28"/>
    <w:bookmarkStart w:id="29" w:name="faithfulness-as-stewardship"/>
    <w:p>
      <w:pPr>
        <w:pStyle w:val="Heading3"/>
      </w:pPr>
      <w:r>
        <w:t xml:space="preserve">2. Faithfulness as Stewardship</w:t>
      </w:r>
    </w:p>
    <w:p>
      <w:pPr>
        <w:pStyle w:val="FirstParagraph"/>
      </w:pPr>
      <w:r>
        <w:t xml:space="preserve">1 Corinthians 4:2 states,</w:t>
      </w:r>
      <w:r>
        <w:t xml:space="preserve"> </w:t>
      </w:r>
      <w:r>
        <w:t xml:space="preserve">“</w:t>
      </w:r>
      <w:r>
        <w:t xml:space="preserve">It is required of stewards that they be found faithful.</w:t>
      </w:r>
      <w:r>
        <w:t xml:space="preserve">”</w:t>
      </w:r>
      <w:r>
        <w:t xml:space="preserve"> </w:t>
      </w:r>
      <w:r>
        <w:t xml:space="preserve">*</w:t>
      </w:r>
      <w:r>
        <w:t xml:space="preserve"> </w:t>
      </w:r>
      <w:r>
        <w:rPr>
          <w:bCs/>
          <w:b/>
        </w:rPr>
        <w:t xml:space="preserve">Implication:</w:t>
      </w:r>
      <w:r>
        <w:t xml:space="preserve"> </w:t>
      </w:r>
      <w:r>
        <w:t xml:space="preserve">This shifts our view of success. The world measures success by results (profit, numbers, fame). God measures success by faithfulness (stewardship). Did you do what you were asked to do with what you were given? This relieves the pressure to</w:t>
      </w:r>
      <w:r>
        <w:t xml:space="preserve"> </w:t>
      </w:r>
      <w:r>
        <w:t xml:space="preserve">“</w:t>
      </w:r>
      <w:r>
        <w:t xml:space="preserve">succeed</w:t>
      </w:r>
      <w:r>
        <w:t xml:space="preserve">”</w:t>
      </w:r>
      <w:r>
        <w:t xml:space="preserve"> </w:t>
      </w:r>
      <w:r>
        <w:t xml:space="preserve">in worldly terms and places the focus on obedience and endurance. The plan for humanity is that we are stewards of God’s grace, gifts, and Gospel. We are not owners; we are managers. Faithfulness is the primary qualification of a good manager.</w:t>
      </w:r>
    </w:p>
    <w:bookmarkEnd w:id="29"/>
    <w:bookmarkStart w:id="30" w:name="the-foundation-for-relationship"/>
    <w:p>
      <w:pPr>
        <w:pStyle w:val="Heading3"/>
      </w:pPr>
      <w:r>
        <w:t xml:space="preserve">3. The Foundation for Relationship</w:t>
      </w:r>
    </w:p>
    <w:p>
      <w:pPr>
        <w:pStyle w:val="FirstParagraph"/>
      </w:pPr>
      <w:r>
        <w:t xml:space="preserve">Faithfulness is the bedrock of all relationships. Without it, there is no marriage, no friendship, and no church.</w:t>
      </w:r>
      <w:r>
        <w:t xml:space="preserve"> </w:t>
      </w:r>
      <w:r>
        <w:t xml:space="preserve">*</w:t>
      </w:r>
      <w:r>
        <w:t xml:space="preserve"> </w:t>
      </w:r>
      <w:r>
        <w:rPr>
          <w:bCs/>
          <w:b/>
        </w:rPr>
        <w:t xml:space="preserve">Implication:</w:t>
      </w:r>
      <w:r>
        <w:t xml:space="preserve"> </w:t>
      </w:r>
      <w:r>
        <w:t xml:space="preserve">The</w:t>
      </w:r>
      <w:r>
        <w:t xml:space="preserve"> </w:t>
      </w:r>
      <w:r>
        <w:t xml:space="preserve">“</w:t>
      </w:r>
      <w:r>
        <w:t xml:space="preserve">works of the flesh</w:t>
      </w:r>
      <w:r>
        <w:t xml:space="preserve">”</w:t>
      </w:r>
      <w:r>
        <w:t xml:space="preserve"> </w:t>
      </w:r>
      <w:r>
        <w:t xml:space="preserve">destroy trust (envy, rivalries). The Spirit builds trust. The theological implication is that God is restoring the</w:t>
      </w:r>
      <w:r>
        <w:t xml:space="preserve"> </w:t>
      </w:r>
      <w:r>
        <w:rPr>
          <w:iCs/>
          <w:i/>
        </w:rPr>
        <w:t xml:space="preserve">Imago Dei</w:t>
      </w:r>
      <w:r>
        <w:t xml:space="preserve"> </w:t>
      </w:r>
      <w:r>
        <w:t xml:space="preserve">in us, which includes the ability to keep covenant. We are made to be promise-keepers, reflecting the Promise-Keeper.</w:t>
      </w:r>
    </w:p>
    <w:p>
      <w:r>
        <w:pict>
          <v:rect style="width:0;height:1.5pt" o:hralign="center" o:hrstd="t" o:hr="t"/>
        </w:pict>
      </w:r>
    </w:p>
    <w:bookmarkEnd w:id="30"/>
    <w:bookmarkEnd w:id="31"/>
    <w:bookmarkStart w:id="37" w:name="contribution-of-other-passages"/>
    <w:p>
      <w:pPr>
        <w:pStyle w:val="Heading2"/>
      </w:pPr>
      <w:r>
        <w:t xml:space="preserve">Contribution of Other Passages</w:t>
      </w:r>
    </w:p>
    <w:bookmarkStart w:id="32" w:name="X99221bf68bd4dde7fc7bf996d4a7429a0677877"/>
    <w:p>
      <w:pPr>
        <w:pStyle w:val="Heading3"/>
      </w:pPr>
      <w:r>
        <w:t xml:space="preserve">Lamentations 3:22-23 -</w:t>
      </w:r>
      <w:r>
        <w:t xml:space="preserve"> </w:t>
      </w:r>
      <w:r>
        <w:t xml:space="preserve">“</w:t>
      </w:r>
      <w:r>
        <w:t xml:space="preserve">The steadfast love of the Lord never ceases; his mercies never come to an end; they are new every morning; great is your faithfulness.</w:t>
      </w:r>
      <w:r>
        <w:t xml:space="preserve">”</w:t>
      </w:r>
    </w:p>
    <w:p>
      <w:pPr>
        <w:numPr>
          <w:ilvl w:val="0"/>
          <w:numId w:val="1002"/>
        </w:numPr>
        <w:pStyle w:val="Compact"/>
      </w:pPr>
      <w:r>
        <w:rPr>
          <w:bCs/>
          <w:b/>
        </w:rPr>
        <w:t xml:space="preserve">Contribution:</w:t>
      </w:r>
      <w:r>
        <w:t xml:space="preserve"> </w:t>
      </w:r>
      <w:r>
        <w:t xml:space="preserve">This passage connects faithfulness to</w:t>
      </w:r>
      <w:r>
        <w:t xml:space="preserve"> </w:t>
      </w:r>
      <w:r>
        <w:rPr>
          <w:iCs/>
          <w:i/>
        </w:rPr>
        <w:t xml:space="preserve">hesed</w:t>
      </w:r>
      <w:r>
        <w:t xml:space="preserve"> </w:t>
      </w:r>
      <w:r>
        <w:t xml:space="preserve">(steadfast love). It shows that God’s faithfulness is not a cold, mechanical reliability, but a warm, loyal love. It is the reason we are not consumed by our sin. This contributes to our understanding that the fruit of faithfulness is not just about</w:t>
      </w:r>
      <w:r>
        <w:t xml:space="preserve"> </w:t>
      </w:r>
      <w:r>
        <w:t xml:space="preserve">“</w:t>
      </w:r>
      <w:r>
        <w:t xml:space="preserve">doing our duty,</w:t>
      </w:r>
      <w:r>
        <w:t xml:space="preserve">”</w:t>
      </w:r>
      <w:r>
        <w:t xml:space="preserve"> </w:t>
      </w:r>
      <w:r>
        <w:t xml:space="preserve">but about loyal love for God and others.</w:t>
      </w:r>
    </w:p>
    <w:bookmarkEnd w:id="32"/>
    <w:bookmarkStart w:id="33" w:name="X7915718b9fe2a6fbd408d793324e043a4ee5647"/>
    <w:p>
      <w:pPr>
        <w:pStyle w:val="Heading3"/>
      </w:pPr>
      <w:r>
        <w:t xml:space="preserve">1 Corinthians 4:2 -</w:t>
      </w:r>
      <w:r>
        <w:t xml:space="preserve"> </w:t>
      </w:r>
      <w:r>
        <w:t xml:space="preserve">“</w:t>
      </w:r>
      <w:r>
        <w:t xml:space="preserve">It is required of stewards that they be found faithful.</w:t>
      </w:r>
      <w:r>
        <w:t xml:space="preserve">”</w:t>
      </w:r>
    </w:p>
    <w:p>
      <w:pPr>
        <w:numPr>
          <w:ilvl w:val="0"/>
          <w:numId w:val="1003"/>
        </w:numPr>
        <w:pStyle w:val="Compact"/>
      </w:pPr>
      <w:r>
        <w:rPr>
          <w:bCs/>
          <w:b/>
        </w:rPr>
        <w:t xml:space="preserve">Contribution:</w:t>
      </w:r>
      <w:r>
        <w:t xml:space="preserve"> </w:t>
      </w:r>
      <w:r>
        <w:t xml:space="preserve">This verse defines the Christian life as a stewardship. It emphasizes that faithfulness is the primary metric of evaluation at the judgment seat of Christ. It is not about how talented we are, but about how faithful we were with what we were given.</w:t>
      </w:r>
    </w:p>
    <w:bookmarkEnd w:id="33"/>
    <w:bookmarkStart w:id="34" w:name="X807deb60e890242a69f71065e6353db9dcf5499"/>
    <w:p>
      <w:pPr>
        <w:pStyle w:val="Heading3"/>
      </w:pPr>
      <w:r>
        <w:t xml:space="preserve">2 Timothy 2:13 -</w:t>
      </w:r>
      <w:r>
        <w:t xml:space="preserve"> </w:t>
      </w:r>
      <w:r>
        <w:t xml:space="preserve">“</w:t>
      </w:r>
      <w:r>
        <w:t xml:space="preserve">If we are faithless, he remains faithful—for he cannot deny himself.</w:t>
      </w:r>
      <w:r>
        <w:t xml:space="preserve">”</w:t>
      </w:r>
    </w:p>
    <w:p>
      <w:pPr>
        <w:numPr>
          <w:ilvl w:val="0"/>
          <w:numId w:val="1004"/>
        </w:numPr>
        <w:pStyle w:val="Compact"/>
      </w:pPr>
      <w:r>
        <w:rPr>
          <w:bCs/>
          <w:b/>
        </w:rPr>
        <w:t xml:space="preserve">Contribution:</w:t>
      </w:r>
      <w:r>
        <w:t xml:space="preserve"> </w:t>
      </w:r>
      <w:r>
        <w:t xml:space="preserve">This verse highlights the immutability of God’s character. Even when we fail, God cannot fail. It provides the security of our salvation. Our faithfulness may waver, but His does not. This is the foundation for our perseverance.</w:t>
      </w:r>
    </w:p>
    <w:bookmarkEnd w:id="34"/>
    <w:bookmarkStart w:id="35" w:name="Xf9bfb67f9bdaf6d0b0d5f81ebc35a81a98b7fb9"/>
    <w:p>
      <w:pPr>
        <w:pStyle w:val="Heading3"/>
      </w:pPr>
      <w:r>
        <w:t xml:space="preserve">Matthew 25:21 -</w:t>
      </w:r>
      <w:r>
        <w:t xml:space="preserve"> </w:t>
      </w:r>
      <w:r>
        <w:t xml:space="preserve">“</w:t>
      </w:r>
      <w:r>
        <w:t xml:space="preserve">Well done, good and faithful servant.</w:t>
      </w:r>
      <w:r>
        <w:t xml:space="preserve">”</w:t>
      </w:r>
    </w:p>
    <w:p>
      <w:pPr>
        <w:numPr>
          <w:ilvl w:val="0"/>
          <w:numId w:val="1005"/>
        </w:numPr>
        <w:pStyle w:val="Compact"/>
      </w:pPr>
      <w:r>
        <w:rPr>
          <w:bCs/>
          <w:b/>
        </w:rPr>
        <w:t xml:space="preserve">Contribution:</w:t>
      </w:r>
      <w:r>
        <w:t xml:space="preserve"> </w:t>
      </w:r>
      <w:r>
        <w:t xml:space="preserve">The Parable of the Talents illustrates that faithfulness is proven in small things. The servant who was faithful with a little was given more. This connects faithfulness to reward and future responsibility in the Kingdom.</w:t>
      </w:r>
    </w:p>
    <w:bookmarkEnd w:id="35"/>
    <w:bookmarkStart w:id="36" w:name="X077f8e7358e4a5c8eedfc7a9afe90be7e1e4e1a"/>
    <w:p>
      <w:pPr>
        <w:pStyle w:val="Heading3"/>
      </w:pPr>
      <w:r>
        <w:t xml:space="preserve">Proverbs 20:6 -</w:t>
      </w:r>
      <w:r>
        <w:t xml:space="preserve"> </w:t>
      </w:r>
      <w:r>
        <w:t xml:space="preserve">“</w:t>
      </w:r>
      <w:r>
        <w:t xml:space="preserve">Many a man proclaims his own steadfast love, but a faithful man who can find?</w:t>
      </w:r>
      <w:r>
        <w:t xml:space="preserve">”</w:t>
      </w:r>
    </w:p>
    <w:p>
      <w:pPr>
        <w:numPr>
          <w:ilvl w:val="0"/>
          <w:numId w:val="1006"/>
        </w:numPr>
        <w:pStyle w:val="Compact"/>
      </w:pPr>
      <w:r>
        <w:rPr>
          <w:bCs/>
          <w:b/>
        </w:rPr>
        <w:t xml:space="preserve">Contribution:</w:t>
      </w:r>
      <w:r>
        <w:t xml:space="preserve"> </w:t>
      </w:r>
      <w:r>
        <w:t xml:space="preserve">This proverb highlights the scarcity of faithfulness. It is a rare and precious commodity. It underscores the value of this fruit in a fallen world where promises are easily broken.</w:t>
      </w:r>
    </w:p>
    <w:p>
      <w:r>
        <w:pict>
          <v:rect style="width:0;height:1.5pt" o:hralign="center" o:hrstd="t" o:hr="t"/>
        </w:pict>
      </w:r>
    </w:p>
    <w:bookmarkEnd w:id="36"/>
    <w:bookmarkEnd w:id="37"/>
    <w:bookmarkStart w:id="41" w:name="impact-on-our-connection-with-god"/>
    <w:p>
      <w:pPr>
        <w:pStyle w:val="Heading2"/>
      </w:pPr>
      <w:r>
        <w:t xml:space="preserve">Impact on Our Connection with God</w:t>
      </w:r>
    </w:p>
    <w:bookmarkStart w:id="38" w:name="the-security-of-relationship"/>
    <w:p>
      <w:pPr>
        <w:pStyle w:val="Heading3"/>
      </w:pPr>
      <w:r>
        <w:t xml:space="preserve">1. The Security of Relationship</w:t>
      </w:r>
    </w:p>
    <w:p>
      <w:pPr>
        <w:pStyle w:val="FirstParagraph"/>
      </w:pPr>
      <w:r>
        <w:t xml:space="preserve">Our connection with God is based on His faithfulness, not ours. If our relationship depended on our ability to be perfect, we would live in constant fear of abandonment. But because God is faithful (</w:t>
      </w:r>
      <w:r>
        <w:rPr>
          <w:iCs/>
          <w:i/>
        </w:rPr>
        <w:t xml:space="preserve">pistos</w:t>
      </w:r>
      <w:r>
        <w:t xml:space="preserve">), we have security. He will never leave us or forsake us (Hebrews 13:5). This allows us to approach Him with confidence, knowing that His love is not a fluctuating emotion but a covenant commitment.</w:t>
      </w:r>
    </w:p>
    <w:bookmarkEnd w:id="38"/>
    <w:bookmarkStart w:id="39" w:name="the-call-to-trust"/>
    <w:p>
      <w:pPr>
        <w:pStyle w:val="Heading3"/>
      </w:pPr>
      <w:r>
        <w:t xml:space="preserve">2. The Call to Trust</w:t>
      </w:r>
    </w:p>
    <w:p>
      <w:pPr>
        <w:pStyle w:val="FirstParagraph"/>
      </w:pPr>
      <w:r>
        <w:t xml:space="preserve">Understanding God’s faithfulness calls us to trust Him. Faith (</w:t>
      </w:r>
      <w:r>
        <w:rPr>
          <w:iCs/>
          <w:i/>
        </w:rPr>
        <w:t xml:space="preserve">pistis</w:t>
      </w:r>
      <w:r>
        <w:t xml:space="preserve">) is the response to faithfulness (</w:t>
      </w:r>
      <w:r>
        <w:rPr>
          <w:iCs/>
          <w:i/>
        </w:rPr>
        <w:t xml:space="preserve">pistis</w:t>
      </w:r>
      <w:r>
        <w:t xml:space="preserve">). When we know He is reliable, we can take risks for Him, give sacrificially, and endure suffering, knowing that He will keep His promises. Our connection with God deepens as we step out in faith, proving His faithfulness in new ways.</w:t>
      </w:r>
    </w:p>
    <w:bookmarkEnd w:id="39"/>
    <w:bookmarkStart w:id="40" w:name="the-mirror-of-integrity"/>
    <w:p>
      <w:pPr>
        <w:pStyle w:val="Heading3"/>
      </w:pPr>
      <w:r>
        <w:t xml:space="preserve">3. The Mirror of Integrity</w:t>
      </w:r>
    </w:p>
    <w:p>
      <w:pPr>
        <w:pStyle w:val="FirstParagraph"/>
      </w:pPr>
      <w:r>
        <w:t xml:space="preserve">When we are faithful, we reflect God to the world. We become</w:t>
      </w:r>
      <w:r>
        <w:t xml:space="preserve"> </w:t>
      </w:r>
      <w:r>
        <w:t xml:space="preserve">“</w:t>
      </w:r>
      <w:r>
        <w:t xml:space="preserve">trustworthy witnesses</w:t>
      </w:r>
      <w:r>
        <w:t xml:space="preserve">”</w:t>
      </w:r>
      <w:r>
        <w:t xml:space="preserve"> </w:t>
      </w:r>
      <w:r>
        <w:t xml:space="preserve">to His character. Conversely, when we are unfaithful, we misrepresent God. Our connection with God is hindered by hypocrisy. Living a life of faithfulness—keeping our word, honoring our commitments—clears the channel of communication with God. It aligns our will with His, allowing us to hear His voice more clearly.</w:t>
      </w:r>
    </w:p>
    <w:p>
      <w:r>
        <w:pict>
          <v:rect style="width:0;height:1.5pt" o:hralign="center" o:hrstd="t" o:hr="t"/>
        </w:pict>
      </w:r>
    </w:p>
    <w:bookmarkEnd w:id="40"/>
    <w:bookmarkEnd w:id="41"/>
    <w:bookmarkStart w:id="42" w:name="Xe75f864d2204e853660883aec5df63bafcc22e0"/>
    <w:p>
      <w:pPr>
        <w:pStyle w:val="Heading2"/>
      </w:pPr>
      <w:r>
        <w:t xml:space="preserve">Principles for Teaching Secondary School Students</w:t>
      </w:r>
    </w:p>
    <w:p>
      <w:pPr>
        <w:numPr>
          <w:ilvl w:val="0"/>
          <w:numId w:val="1007"/>
        </w:numPr>
      </w:pPr>
      <w:r>
        <w:rPr>
          <w:bCs/>
          <w:b/>
        </w:rPr>
        <w:t xml:space="preserve">The</w:t>
      </w:r>
      <w:r>
        <w:rPr>
          <w:bCs/>
          <w:b/>
        </w:rPr>
        <w:t xml:space="preserve"> </w:t>
      </w:r>
      <w:r>
        <w:rPr>
          <w:bCs/>
          <w:b/>
        </w:rPr>
        <w:t xml:space="preserve">“</w:t>
      </w:r>
      <w:r>
        <w:rPr>
          <w:bCs/>
          <w:b/>
        </w:rPr>
        <w:t xml:space="preserve">Promise Keeper</w:t>
      </w:r>
      <w:r>
        <w:rPr>
          <w:bCs/>
          <w:b/>
        </w:rPr>
        <w:t xml:space="preserve">”</w:t>
      </w:r>
      <w:r>
        <w:rPr>
          <w:bCs/>
          <w:b/>
        </w:rPr>
        <w:t xml:space="preserve"> </w:t>
      </w:r>
      <w:r>
        <w:rPr>
          <w:bCs/>
          <w:b/>
        </w:rPr>
        <w:t xml:space="preserve">Principle:</w:t>
      </w:r>
      <w:r>
        <w:t xml:space="preserve"> </w:t>
      </w:r>
      <w:r>
        <w:t xml:space="preserve">Teach students that their word is their bond. In a culture of</w:t>
      </w:r>
      <w:r>
        <w:t xml:space="preserve"> </w:t>
      </w:r>
      <w:r>
        <w:t xml:space="preserve">“</w:t>
      </w:r>
      <w:r>
        <w:t xml:space="preserve">ghosting</w:t>
      </w:r>
      <w:r>
        <w:t xml:space="preserve">”</w:t>
      </w:r>
      <w:r>
        <w:t xml:space="preserve"> </w:t>
      </w:r>
      <w:r>
        <w:t xml:space="preserve">(ignoring messages) and</w:t>
      </w:r>
      <w:r>
        <w:t xml:space="preserve"> </w:t>
      </w:r>
      <w:r>
        <w:t xml:space="preserve">“</w:t>
      </w:r>
      <w:r>
        <w:t xml:space="preserve">flaking</w:t>
      </w:r>
      <w:r>
        <w:t xml:space="preserve">”</w:t>
      </w:r>
      <w:r>
        <w:t xml:space="preserve"> </w:t>
      </w:r>
      <w:r>
        <w:t xml:space="preserve">(breaking plans), faithfulness is countercultural. Challenge them to be people who do what they say they will do. Use Matthew 5:37:</w:t>
      </w:r>
      <w:r>
        <w:t xml:space="preserve"> </w:t>
      </w:r>
      <w:r>
        <w:t xml:space="preserve">“</w:t>
      </w:r>
      <w:r>
        <w:t xml:space="preserve">Let your</w:t>
      </w:r>
      <w:r>
        <w:t xml:space="preserve"> </w:t>
      </w:r>
      <w:r>
        <w:t xml:space="preserve">‘</w:t>
      </w:r>
      <w:r>
        <w:t xml:space="preserve">yes</w:t>
      </w:r>
      <w:r>
        <w:t xml:space="preserve">’</w:t>
      </w:r>
      <w:r>
        <w:t xml:space="preserve"> </w:t>
      </w:r>
      <w:r>
        <w:t xml:space="preserve">be</w:t>
      </w:r>
      <w:r>
        <w:t xml:space="preserve"> </w:t>
      </w:r>
      <w:r>
        <w:t xml:space="preserve">‘</w:t>
      </w:r>
      <w:r>
        <w:t xml:space="preserve">yes</w:t>
      </w:r>
      <w:r>
        <w:t xml:space="preserve">’</w:t>
      </w:r>
      <w:r>
        <w:t xml:space="preserve"> </w:t>
      </w:r>
      <w:r>
        <w:t xml:space="preserve">and your</w:t>
      </w:r>
      <w:r>
        <w:t xml:space="preserve"> </w:t>
      </w:r>
      <w:r>
        <w:t xml:space="preserve">‘</w:t>
      </w:r>
      <w:r>
        <w:t xml:space="preserve">no</w:t>
      </w:r>
      <w:r>
        <w:t xml:space="preserve">’</w:t>
      </w:r>
      <w:r>
        <w:t xml:space="preserve"> </w:t>
      </w:r>
      <w:r>
        <w:t xml:space="preserve">be</w:t>
      </w:r>
      <w:r>
        <w:t xml:space="preserve"> </w:t>
      </w:r>
      <w:r>
        <w:t xml:space="preserve">‘</w:t>
      </w:r>
      <w:r>
        <w:t xml:space="preserve">no.</w:t>
      </w:r>
      <w:r>
        <w:t xml:space="preserve">’</w:t>
      </w:r>
      <w:r>
        <w:t xml:space="preserve">”</w:t>
      </w:r>
    </w:p>
    <w:p>
      <w:pPr>
        <w:numPr>
          <w:ilvl w:val="0"/>
          <w:numId w:val="1007"/>
        </w:numPr>
      </w:pPr>
      <w:r>
        <w:rPr>
          <w:bCs/>
          <w:b/>
        </w:rPr>
        <w:t xml:space="preserve">Faithfulness in the</w:t>
      </w:r>
      <w:r>
        <w:rPr>
          <w:bCs/>
          <w:b/>
        </w:rPr>
        <w:t xml:space="preserve"> </w:t>
      </w:r>
      <w:r>
        <w:rPr>
          <w:bCs/>
          <w:b/>
        </w:rPr>
        <w:t xml:space="preserve">“</w:t>
      </w:r>
      <w:r>
        <w:rPr>
          <w:bCs/>
          <w:b/>
        </w:rPr>
        <w:t xml:space="preserve">Small Things</w:t>
      </w:r>
      <w:r>
        <w:rPr>
          <w:bCs/>
          <w:b/>
        </w:rPr>
        <w:t xml:space="preserve">”</w:t>
      </w:r>
      <w:r>
        <w:rPr>
          <w:bCs/>
          <w:b/>
        </w:rPr>
        <w:t xml:space="preserve">:</w:t>
      </w:r>
      <w:r>
        <w:t xml:space="preserve"> </w:t>
      </w:r>
      <w:r>
        <w:t xml:space="preserve">Use the Parable of the Talents (Matthew 25) to teach that faithfulness starts now. You don’t have to wait for a</w:t>
      </w:r>
      <w:r>
        <w:t xml:space="preserve"> </w:t>
      </w:r>
      <w:r>
        <w:t xml:space="preserve">“</w:t>
      </w:r>
      <w:r>
        <w:t xml:space="preserve">big mission</w:t>
      </w:r>
      <w:r>
        <w:t xml:space="preserve">”</w:t>
      </w:r>
      <w:r>
        <w:t xml:space="preserve"> </w:t>
      </w:r>
      <w:r>
        <w:t xml:space="preserve">to be faithful. Being faithful in homework, chores, friendships, and small promises is the training ground for God’s greater assignments.</w:t>
      </w:r>
      <w:r>
        <w:t xml:space="preserve"> </w:t>
      </w:r>
      <w:r>
        <w:t xml:space="preserve">“</w:t>
      </w:r>
      <w:r>
        <w:t xml:space="preserve">You are not ready for the big time if you are not faithful in the small time.</w:t>
      </w:r>
      <w:r>
        <w:t xml:space="preserve">”</w:t>
      </w:r>
    </w:p>
    <w:p>
      <w:pPr>
        <w:numPr>
          <w:ilvl w:val="0"/>
          <w:numId w:val="1007"/>
        </w:numPr>
      </w:pPr>
      <w:r>
        <w:rPr>
          <w:bCs/>
          <w:b/>
        </w:rPr>
        <w:t xml:space="preserve">The</w:t>
      </w:r>
      <w:r>
        <w:rPr>
          <w:bCs/>
          <w:b/>
        </w:rPr>
        <w:t xml:space="preserve"> </w:t>
      </w:r>
      <w:r>
        <w:rPr>
          <w:bCs/>
          <w:b/>
        </w:rPr>
        <w:t xml:space="preserve">“</w:t>
      </w:r>
      <w:r>
        <w:rPr>
          <w:bCs/>
          <w:b/>
        </w:rPr>
        <w:t xml:space="preserve">Secret Life</w:t>
      </w:r>
      <w:r>
        <w:rPr>
          <w:bCs/>
          <w:b/>
        </w:rPr>
        <w:t xml:space="preserve">”</w:t>
      </w:r>
      <w:r>
        <w:rPr>
          <w:bCs/>
          <w:b/>
        </w:rPr>
        <w:t xml:space="preserve"> </w:t>
      </w:r>
      <w:r>
        <w:rPr>
          <w:bCs/>
          <w:b/>
        </w:rPr>
        <w:t xml:space="preserve">Test:</w:t>
      </w:r>
      <w:r>
        <w:t xml:space="preserve"> </w:t>
      </w:r>
      <w:r>
        <w:t xml:space="preserve">Faithfulness is who you are when no one is watching. Ask students:</w:t>
      </w:r>
      <w:r>
        <w:t xml:space="preserve"> </w:t>
      </w:r>
      <w:r>
        <w:t xml:space="preserve">“</w:t>
      </w:r>
      <w:r>
        <w:t xml:space="preserve">If your parents couldn’t see your grades, would you still study? If your friends couldn’t see your social media, would you still post the same things?</w:t>
      </w:r>
      <w:r>
        <w:t xml:space="preserve">”</w:t>
      </w:r>
      <w:r>
        <w:t xml:space="preserve"> </w:t>
      </w:r>
      <w:r>
        <w:t xml:space="preserve">True faithfulness is internal integrity, not external performance.</w:t>
      </w:r>
    </w:p>
    <w:p>
      <w:pPr>
        <w:numPr>
          <w:ilvl w:val="0"/>
          <w:numId w:val="1007"/>
        </w:numPr>
      </w:pPr>
      <w:r>
        <w:rPr>
          <w:bCs/>
          <w:b/>
        </w:rPr>
        <w:t xml:space="preserve">Loyalty vs. Popularity:</w:t>
      </w:r>
      <w:r>
        <w:t xml:space="preserve"> </w:t>
      </w:r>
      <w:r>
        <w:t xml:space="preserve">Discuss the pressure to betray friends to fit in with the</w:t>
      </w:r>
      <w:r>
        <w:t xml:space="preserve"> </w:t>
      </w:r>
      <w:r>
        <w:t xml:space="preserve">“</w:t>
      </w:r>
      <w:r>
        <w:t xml:space="preserve">cool crowd.</w:t>
      </w:r>
      <w:r>
        <w:t xml:space="preserve">”</w:t>
      </w:r>
      <w:r>
        <w:t xml:space="preserve"> </w:t>
      </w:r>
      <w:r>
        <w:t xml:space="preserve">Faithfulness is the courage to stick by a friend even when it costs social capital. It is the refusal to gossip or spread rumors. This is a practical application of steadfast love (</w:t>
      </w:r>
      <w:r>
        <w:rPr>
          <w:iCs/>
          <w:i/>
        </w:rPr>
        <w:t xml:space="preserve">hesed</w:t>
      </w:r>
      <w:r>
        <w:t xml:space="preserve">) in a school context.</w:t>
      </w:r>
    </w:p>
    <w:p>
      <w:r>
        <w:pict>
          <v:rect style="width:0;height:1.5pt" o:hralign="center" o:hrstd="t" o:hr="t"/>
        </w:pic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2026-03-07T17:25:17Z</dcterms:created>
  <dcterms:modified xsi:type="dcterms:W3CDTF">2026-03-07T17:25:17Z</dcterms:modified>
</cp:coreProperties>
</file>

<file path=docProps/custom.xml><?xml version="1.0" encoding="utf-8"?>
<Properties xmlns="http://schemas.openxmlformats.org/officeDocument/2006/custom-properties" xmlns:vt="http://schemas.openxmlformats.org/officeDocument/2006/docPropsVTypes"/>
</file>