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set of open-ended discussion questions suitable for secondary school students (ages 11-18) in a UK context, focusing on the fruit of Joy. Use Galatians 5:22 and Philippians 4:4 as the primary biblical references. Ensure the questions encourage critical thinking about the nature of biblical joy versus happiness and its practical application in daily life.</w:t>
      </w:r>
    </w:p>
    <w:p>
      <w:r>
        <w:pict>
          <v:rect style="width:0;height:1.5pt" o:hralign="center" o:hrstd="t" o:hr="t"/>
        </w:pict>
      </w:r>
    </w:p>
    <w:bookmarkStart w:id="23" w:name="discussion-questions-the-fruit-of-joy"/>
    <w:p>
      <w:pPr>
        <w:pStyle w:val="Heading3"/>
      </w:pPr>
      <w:r>
        <w:t xml:space="preserve">Discussion Questions: The Fruit of Joy</w:t>
      </w:r>
    </w:p>
    <w:p>
      <w:pPr>
        <w:pStyle w:val="FirstParagraph"/>
      </w:pPr>
      <w:r>
        <w:rPr>
          <w:bCs/>
          <w:b/>
        </w:rPr>
        <w:t xml:space="preserve">Galatians 5:22 &amp; Philippians 4:4</w:t>
      </w:r>
    </w:p>
    <w:bookmarkStart w:id="20" w:name="exploring-the-nature-of-joy"/>
    <w:p>
      <w:pPr>
        <w:pStyle w:val="Heading4"/>
      </w:pPr>
      <w:r>
        <w:t xml:space="preserve">Exploring the Nature of Joy</w:t>
      </w:r>
    </w:p>
    <w:p>
      <w:pPr>
        <w:numPr>
          <w:ilvl w:val="0"/>
          <w:numId w:val="1001"/>
        </w:numPr>
      </w:pPr>
      <w:r>
        <w:rPr>
          <w:bCs/>
          <w:b/>
        </w:rPr>
        <w:t xml:space="preserve">Galatians 5:22 lists joy as a</w:t>
      </w:r>
      <w:r>
        <w:rPr>
          <w:bCs/>
          <w:b/>
        </w:rPr>
        <w:t xml:space="preserve"> </w:t>
      </w:r>
      <w:r>
        <w:rPr>
          <w:bCs/>
          <w:b/>
        </w:rPr>
        <w:t xml:space="preserve">“</w:t>
      </w:r>
      <w:r>
        <w:rPr>
          <w:bCs/>
          <w:b/>
        </w:rPr>
        <w:t xml:space="preserve">fruit of the Spirit.</w:t>
      </w:r>
      <w:r>
        <w:rPr>
          <w:bCs/>
          <w:b/>
        </w:rPr>
        <w:t xml:space="preserve">”</w:t>
      </w:r>
      <w:r>
        <w:t xml:space="preserve"> </w:t>
      </w:r>
      <w:r>
        <w:t xml:space="preserve">This implies that joy is something that</w:t>
      </w:r>
      <w:r>
        <w:t xml:space="preserve"> </w:t>
      </w:r>
      <w:r>
        <w:rPr>
          <w:iCs/>
          <w:i/>
        </w:rPr>
        <w:t xml:space="preserve">grows</w:t>
      </w:r>
      <w:r>
        <w:t xml:space="preserve"> </w:t>
      </w:r>
      <w:r>
        <w:t xml:space="preserve">in us, rather than something we just</w:t>
      </w:r>
      <w:r>
        <w:t xml:space="preserve"> </w:t>
      </w:r>
      <w:r>
        <w:rPr>
          <w:iCs/>
          <w:i/>
        </w:rPr>
        <w:t xml:space="preserve">feel</w:t>
      </w:r>
      <w:r>
        <w:t xml:space="preserve">. How is this different from the way the world defines happiness (which often depends on what is</w:t>
      </w:r>
      <w:r>
        <w:t xml:space="preserve"> </w:t>
      </w:r>
      <w:r>
        <w:t xml:space="preserve">“</w:t>
      </w:r>
      <w:r>
        <w:t xml:space="preserve">happening</w:t>
      </w:r>
      <w:r>
        <w:t xml:space="preserve">”</w:t>
      </w:r>
      <w:r>
        <w:t xml:space="preserve"> </w:t>
      </w:r>
      <w:r>
        <w:t xml:space="preserve">to us)? If joy is a fruit, what</w:t>
      </w:r>
      <w:r>
        <w:t xml:space="preserve"> </w:t>
      </w:r>
      <w:r>
        <w:t xml:space="preserve">“</w:t>
      </w:r>
      <w:r>
        <w:t xml:space="preserve">seeds</w:t>
      </w:r>
      <w:r>
        <w:t xml:space="preserve">”</w:t>
      </w:r>
      <w:r>
        <w:t xml:space="preserve"> </w:t>
      </w:r>
      <w:r>
        <w:t xml:space="preserve">or conditions help it grow in a person’s life?</w:t>
      </w:r>
    </w:p>
    <w:p>
      <w:pPr>
        <w:numPr>
          <w:ilvl w:val="0"/>
          <w:numId w:val="1001"/>
        </w:numPr>
      </w:pPr>
      <w:r>
        <w:rPr>
          <w:bCs/>
          <w:b/>
        </w:rPr>
        <w:t xml:space="preserve">Philippians 4:4 commands,</w:t>
      </w:r>
      <w:r>
        <w:rPr>
          <w:bCs/>
          <w:b/>
        </w:rPr>
        <w:t xml:space="preserve"> </w:t>
      </w:r>
      <w:r>
        <w:rPr>
          <w:bCs/>
          <w:b/>
        </w:rPr>
        <w:t xml:space="preserve">“</w:t>
      </w:r>
      <w:r>
        <w:rPr>
          <w:bCs/>
          <w:b/>
        </w:rPr>
        <w:t xml:space="preserve">Rejoice in the Lord always. I will say it again: Rejoice!</w:t>
      </w:r>
      <w:r>
        <w:rPr>
          <w:bCs/>
          <w:b/>
        </w:rPr>
        <w:t xml:space="preserve">”</w:t>
      </w:r>
      <w:r>
        <w:t xml:space="preserve"> </w:t>
      </w:r>
      <w:r>
        <w:t xml:space="preserve">If joy is an emotion, how can God command us to do it? Does this command suggest that joy is a choice or an action, rather than just a feeling? What does it look like to</w:t>
      </w:r>
      <w:r>
        <w:t xml:space="preserve"> </w:t>
      </w:r>
      <w:r>
        <w:t xml:space="preserve">“</w:t>
      </w:r>
      <w:r>
        <w:t xml:space="preserve">choose</w:t>
      </w:r>
      <w:r>
        <w:t xml:space="preserve">”</w:t>
      </w:r>
      <w:r>
        <w:t xml:space="preserve"> </w:t>
      </w:r>
      <w:r>
        <w:t xml:space="preserve">joy when you don’t</w:t>
      </w:r>
      <w:r>
        <w:t xml:space="preserve"> </w:t>
      </w:r>
      <w:r>
        <w:rPr>
          <w:iCs/>
          <w:i/>
        </w:rPr>
        <w:t xml:space="preserve">feel</w:t>
      </w:r>
      <w:r>
        <w:t xml:space="preserve"> </w:t>
      </w:r>
      <w:r>
        <w:t xml:space="preserve">like it?</w:t>
      </w:r>
    </w:p>
    <w:p>
      <w:pPr>
        <w:numPr>
          <w:ilvl w:val="0"/>
          <w:numId w:val="1001"/>
        </w:numPr>
      </w:pPr>
      <w:r>
        <w:rPr>
          <w:bCs/>
          <w:b/>
        </w:rPr>
        <w:t xml:space="preserve">The word</w:t>
      </w:r>
      <w:r>
        <w:rPr>
          <w:bCs/>
          <w:b/>
        </w:rPr>
        <w:t xml:space="preserve"> </w:t>
      </w:r>
      <w:r>
        <w:rPr>
          <w:bCs/>
          <w:b/>
        </w:rPr>
        <w:t xml:space="preserve">“</w:t>
      </w:r>
      <w:r>
        <w:rPr>
          <w:bCs/>
          <w:b/>
        </w:rPr>
        <w:t xml:space="preserve">happiness</w:t>
      </w:r>
      <w:r>
        <w:rPr>
          <w:bCs/>
          <w:b/>
        </w:rPr>
        <w:t xml:space="preserve">”</w:t>
      </w:r>
      <w:r>
        <w:rPr>
          <w:bCs/>
          <w:b/>
        </w:rPr>
        <w:t xml:space="preserve"> </w:t>
      </w:r>
      <w:r>
        <w:rPr>
          <w:bCs/>
          <w:b/>
        </w:rPr>
        <w:t xml:space="preserve">comes from the root word</w:t>
      </w:r>
      <w:r>
        <w:rPr>
          <w:bCs/>
          <w:b/>
        </w:rPr>
        <w:t xml:space="preserve"> </w:t>
      </w:r>
      <w:r>
        <w:rPr>
          <w:bCs/>
          <w:b/>
        </w:rPr>
        <w:t xml:space="preserve">“</w:t>
      </w:r>
      <w:r>
        <w:rPr>
          <w:bCs/>
          <w:b/>
        </w:rPr>
        <w:t xml:space="preserve">hap,</w:t>
      </w:r>
      <w:r>
        <w:rPr>
          <w:bCs/>
          <w:b/>
        </w:rPr>
        <w:t xml:space="preserve">”</w:t>
      </w:r>
      <w:r>
        <w:rPr>
          <w:bCs/>
          <w:b/>
        </w:rPr>
        <w:t xml:space="preserve"> </w:t>
      </w:r>
      <w:r>
        <w:rPr>
          <w:bCs/>
          <w:b/>
        </w:rPr>
        <w:t xml:space="preserve">meaning luck or chance (like</w:t>
      </w:r>
      <w:r>
        <w:rPr>
          <w:bCs/>
          <w:b/>
        </w:rPr>
        <w:t xml:space="preserve"> </w:t>
      </w:r>
      <w:r>
        <w:rPr>
          <w:bCs/>
          <w:b/>
        </w:rPr>
        <w:t xml:space="preserve">“</w:t>
      </w:r>
      <w:r>
        <w:rPr>
          <w:bCs/>
          <w:b/>
        </w:rPr>
        <w:t xml:space="preserve">happenstance</w:t>
      </w:r>
      <w:r>
        <w:rPr>
          <w:bCs/>
          <w:b/>
        </w:rPr>
        <w:t xml:space="preserve">”</w:t>
      </w:r>
      <w:r>
        <w:rPr>
          <w:bCs/>
          <w:b/>
        </w:rPr>
        <w:t xml:space="preserve">).</w:t>
      </w:r>
      <w:r>
        <w:t xml:space="preserve"> </w:t>
      </w:r>
      <w:r>
        <w:t xml:space="preserve">In contrast, biblical joy is rooted in the unchanging character of God. Why is it dangerous to base our joy on things that can change (like grades, friendships, or the weather)? What happens to a person’s stability when their joy is tied to circumstances?</w:t>
      </w:r>
    </w:p>
    <w:bookmarkEnd w:id="20"/>
    <w:bookmarkStart w:id="21" w:name="digging-into-the-text-philippians-44"/>
    <w:p>
      <w:pPr>
        <w:pStyle w:val="Heading4"/>
      </w:pPr>
      <w:r>
        <w:t xml:space="preserve">Digging into the Text (Philippians 4:4)</w:t>
      </w:r>
    </w:p>
    <w:p>
      <w:pPr>
        <w:numPr>
          <w:ilvl w:val="0"/>
          <w:numId w:val="1002"/>
        </w:numPr>
      </w:pPr>
      <w:r>
        <w:rPr>
          <w:bCs/>
          <w:b/>
        </w:rPr>
        <w:t xml:space="preserve">Paul wrote the book of Philippians while he was in prison (under house arrest).</w:t>
      </w:r>
      <w:r>
        <w:t xml:space="preserve"> </w:t>
      </w:r>
      <w:r>
        <w:t xml:space="preserve">Yet, the theme of the whole book is joy. How does knowing Paul’s context change how you read the command to</w:t>
      </w:r>
      <w:r>
        <w:t xml:space="preserve"> </w:t>
      </w:r>
      <w:r>
        <w:t xml:space="preserve">“</w:t>
      </w:r>
      <w:r>
        <w:t xml:space="preserve">rejoice always</w:t>
      </w:r>
      <w:r>
        <w:t xml:space="preserve">”</w:t>
      </w:r>
      <w:r>
        <w:t xml:space="preserve">? Does it make the command seem more realistic or more challenging?</w:t>
      </w:r>
    </w:p>
    <w:p>
      <w:pPr>
        <w:numPr>
          <w:ilvl w:val="0"/>
          <w:numId w:val="1002"/>
        </w:numPr>
      </w:pPr>
      <w:r>
        <w:rPr>
          <w:bCs/>
          <w:b/>
        </w:rPr>
        <w:t xml:space="preserve">Philippians 4:4 specifies</w:t>
      </w:r>
      <w:r>
        <w:rPr>
          <w:bCs/>
          <w:b/>
        </w:rPr>
        <w:t xml:space="preserve"> </w:t>
      </w:r>
      <w:r>
        <w:rPr>
          <w:bCs/>
          <w:b/>
        </w:rPr>
        <w:t xml:space="preserve">“</w:t>
      </w:r>
      <w:r>
        <w:rPr>
          <w:bCs/>
          <w:b/>
        </w:rPr>
        <w:t xml:space="preserve">Rejoice in the Lord.</w:t>
      </w:r>
      <w:r>
        <w:rPr>
          <w:bCs/>
          <w:b/>
        </w:rPr>
        <w:t xml:space="preserve">”</w:t>
      </w:r>
      <w:r>
        <w:t xml:space="preserve"> </w:t>
      </w:r>
      <w:r>
        <w:t xml:space="preserve">Why is this qualification important? Why doesn’t Paul just say,</w:t>
      </w:r>
      <w:r>
        <w:t xml:space="preserve"> </w:t>
      </w:r>
      <w:r>
        <w:t xml:space="preserve">“</w:t>
      </w:r>
      <w:r>
        <w:t xml:space="preserve">Rejoice in your circumstances</w:t>
      </w:r>
      <w:r>
        <w:t xml:space="preserve">”</w:t>
      </w:r>
      <w:r>
        <w:t xml:space="preserve"> </w:t>
      </w:r>
      <w:r>
        <w:t xml:space="preserve">or</w:t>
      </w:r>
      <w:r>
        <w:t xml:space="preserve"> </w:t>
      </w:r>
      <w:r>
        <w:t xml:space="preserve">“</w:t>
      </w:r>
      <w:r>
        <w:t xml:space="preserve">Rejoice in your achievements</w:t>
      </w:r>
      <w:r>
        <w:t xml:space="preserve">”</w:t>
      </w:r>
      <w:r>
        <w:t xml:space="preserve">? What is the difference between rejoicing</w:t>
      </w:r>
      <w:r>
        <w:t xml:space="preserve"> </w:t>
      </w:r>
      <w:r>
        <w:rPr>
          <w:iCs/>
          <w:i/>
        </w:rPr>
        <w:t xml:space="preserve">in</w:t>
      </w:r>
      <w:r>
        <w:t xml:space="preserve"> </w:t>
      </w:r>
      <w:r>
        <w:t xml:space="preserve">the Lord and rejoicing</w:t>
      </w:r>
      <w:r>
        <w:t xml:space="preserve"> </w:t>
      </w:r>
      <w:r>
        <w:rPr>
          <w:iCs/>
          <w:i/>
        </w:rPr>
        <w:t xml:space="preserve">in</w:t>
      </w:r>
      <w:r>
        <w:t xml:space="preserve"> </w:t>
      </w:r>
      <w:r>
        <w:t xml:space="preserve">your situation?</w:t>
      </w:r>
    </w:p>
    <w:p>
      <w:pPr>
        <w:numPr>
          <w:ilvl w:val="0"/>
          <w:numId w:val="1002"/>
        </w:numPr>
      </w:pPr>
      <w:r>
        <w:rPr>
          <w:bCs/>
          <w:b/>
        </w:rPr>
        <w:t xml:space="preserve">Verse 5 follows the command to rejoice with,</w:t>
      </w:r>
      <w:r>
        <w:rPr>
          <w:bCs/>
          <w:b/>
        </w:rPr>
        <w:t xml:space="preserve"> </w:t>
      </w:r>
      <w:r>
        <w:rPr>
          <w:bCs/>
          <w:b/>
        </w:rPr>
        <w:t xml:space="preserve">“</w:t>
      </w:r>
      <w:r>
        <w:rPr>
          <w:bCs/>
          <w:b/>
        </w:rPr>
        <w:t xml:space="preserve">Let your gentleness be evident to all. The Lord is near.</w:t>
      </w:r>
      <w:r>
        <w:rPr>
          <w:bCs/>
          <w:b/>
        </w:rPr>
        <w:t xml:space="preserve">”</w:t>
      </w:r>
      <w:r>
        <w:t xml:space="preserve"> </w:t>
      </w:r>
      <w:r>
        <w:t xml:space="preserve">How does the nearness of God (</w:t>
      </w:r>
      <w:r>
        <w:t xml:space="preserve">“</w:t>
      </w:r>
      <w:r>
        <w:t xml:space="preserve">The Lord is near</w:t>
      </w:r>
      <w:r>
        <w:t xml:space="preserve">”</w:t>
      </w:r>
      <w:r>
        <w:t xml:space="preserve">) provide a foundation for joy? If we truly believed God was right next to us in our struggles, how would that change our anxiety levels?</w:t>
      </w:r>
    </w:p>
    <w:bookmarkEnd w:id="21"/>
    <w:bookmarkStart w:id="22" w:name="X7a063b4ee91a713cff715c403d65df652dae6d3"/>
    <w:p>
      <w:pPr>
        <w:pStyle w:val="Heading4"/>
      </w:pPr>
      <w:r>
        <w:t xml:space="preserve">Application in a UK Secondary School Context</w:t>
      </w:r>
    </w:p>
    <w:p>
      <w:pPr>
        <w:numPr>
          <w:ilvl w:val="0"/>
          <w:numId w:val="1003"/>
        </w:numPr>
      </w:pPr>
      <w:r>
        <w:rPr>
          <w:bCs/>
          <w:b/>
        </w:rPr>
        <w:t xml:space="preserve">The</w:t>
      </w:r>
      <w:r>
        <w:rPr>
          <w:bCs/>
          <w:b/>
        </w:rPr>
        <w:t xml:space="preserve"> </w:t>
      </w:r>
      <w:r>
        <w:rPr>
          <w:bCs/>
          <w:b/>
        </w:rPr>
        <w:t xml:space="preserve">“</w:t>
      </w:r>
      <w:r>
        <w:rPr>
          <w:bCs/>
          <w:b/>
        </w:rPr>
        <w:t xml:space="preserve">Exam Results</w:t>
      </w:r>
      <w:r>
        <w:rPr>
          <w:bCs/>
          <w:b/>
        </w:rPr>
        <w:t xml:space="preserve">”</w:t>
      </w:r>
      <w:r>
        <w:rPr>
          <w:bCs/>
          <w:b/>
        </w:rPr>
        <w:t xml:space="preserve"> </w:t>
      </w:r>
      <w:r>
        <w:rPr>
          <w:bCs/>
          <w:b/>
        </w:rPr>
        <w:t xml:space="preserve">Rollercoaster:</w:t>
      </w:r>
      <w:r>
        <w:t xml:space="preserve"> </w:t>
      </w:r>
      <w:r>
        <w:t xml:space="preserve">Many students in the UK feel that their entire identity and future happiness rests on their GCSE or A-Level results. If joy is a fruit of the Spirit, can you still have joy even if you fail an exam? How can you distinguish between being</w:t>
      </w:r>
      <w:r>
        <w:t xml:space="preserve"> </w:t>
      </w:r>
      <w:r>
        <w:rPr>
          <w:iCs/>
          <w:i/>
        </w:rPr>
        <w:t xml:space="preserve">disappointed</w:t>
      </w:r>
      <w:r>
        <w:t xml:space="preserve"> </w:t>
      </w:r>
      <w:r>
        <w:t xml:space="preserve">about a result and losing your</w:t>
      </w:r>
      <w:r>
        <w:t xml:space="preserve"> </w:t>
      </w:r>
      <w:r>
        <w:rPr>
          <w:iCs/>
          <w:i/>
        </w:rPr>
        <w:t xml:space="preserve">joy</w:t>
      </w:r>
      <w:r>
        <w:t xml:space="preserve">?</w:t>
      </w:r>
    </w:p>
    <w:p>
      <w:pPr>
        <w:numPr>
          <w:ilvl w:val="0"/>
          <w:numId w:val="1003"/>
        </w:numPr>
      </w:pPr>
      <w:r>
        <w:rPr>
          <w:bCs/>
          <w:b/>
        </w:rPr>
        <w:t xml:space="preserve">Social Media &amp; FOMO (Fear Of Missing Out):</w:t>
      </w:r>
      <w:r>
        <w:t xml:space="preserve"> </w:t>
      </w:r>
      <w:r>
        <w:t xml:space="preserve">When we scroll through Instagram or TikTok, we often see other people having</w:t>
      </w:r>
      <w:r>
        <w:t xml:space="preserve"> </w:t>
      </w:r>
      <w:r>
        <w:t xml:space="preserve">“</w:t>
      </w:r>
      <w:r>
        <w:t xml:space="preserve">the best time ever.</w:t>
      </w:r>
      <w:r>
        <w:t xml:space="preserve">”</w:t>
      </w:r>
      <w:r>
        <w:t xml:space="preserve"> </w:t>
      </w:r>
      <w:r>
        <w:t xml:space="preserve">This can lead to envy and a feeling that our own lives are boring. How does the</w:t>
      </w:r>
      <w:r>
        <w:t xml:space="preserve"> </w:t>
      </w:r>
      <w:r>
        <w:t xml:space="preserve">“</w:t>
      </w:r>
      <w:r>
        <w:t xml:space="preserve">comparison trap</w:t>
      </w:r>
      <w:r>
        <w:t xml:space="preserve">”</w:t>
      </w:r>
      <w:r>
        <w:t xml:space="preserve"> </w:t>
      </w:r>
      <w:r>
        <w:t xml:space="preserve">steal our joy? What practical boundaries can you set to protect your joy while still using social media?</w:t>
      </w:r>
    </w:p>
    <w:p>
      <w:pPr>
        <w:numPr>
          <w:ilvl w:val="0"/>
          <w:numId w:val="1003"/>
        </w:numPr>
      </w:pPr>
      <w:r>
        <w:rPr>
          <w:bCs/>
          <w:b/>
        </w:rPr>
        <w:t xml:space="preserve">The</w:t>
      </w:r>
      <w:r>
        <w:rPr>
          <w:bCs/>
          <w:b/>
        </w:rPr>
        <w:t xml:space="preserve"> </w:t>
      </w:r>
      <w:r>
        <w:rPr>
          <w:bCs/>
          <w:b/>
        </w:rPr>
        <w:t xml:space="preserve">“</w:t>
      </w:r>
      <w:r>
        <w:rPr>
          <w:bCs/>
          <w:b/>
        </w:rPr>
        <w:t xml:space="preserve">Wet Break</w:t>
      </w:r>
      <w:r>
        <w:rPr>
          <w:bCs/>
          <w:b/>
        </w:rPr>
        <w:t xml:space="preserve">”</w:t>
      </w:r>
      <w:r>
        <w:rPr>
          <w:bCs/>
          <w:b/>
        </w:rPr>
        <w:t xml:space="preserve"> </w:t>
      </w:r>
      <w:r>
        <w:rPr>
          <w:bCs/>
          <w:b/>
        </w:rPr>
        <w:t xml:space="preserve">Test:</w:t>
      </w:r>
      <w:r>
        <w:t xml:space="preserve"> </w:t>
      </w:r>
      <w:r>
        <w:t xml:space="preserve">It’s raining, you’re stuck inside, the canteen has run out of your favourite food, and your friends are being annoying. It’s easy to be joyful when the sun is shining and everything is going your way. What does it look like to practice the discipline of joy in the mundane or annoying moments of a school day? Is it possible to be joyful without being</w:t>
      </w:r>
      <w:r>
        <w:t xml:space="preserve"> </w:t>
      </w:r>
      <w:r>
        <w:t xml:space="preserve">“</w:t>
      </w:r>
      <w:r>
        <w:t xml:space="preserve">fake</w:t>
      </w:r>
      <w:r>
        <w:t xml:space="preserve">”</w:t>
      </w:r>
      <w:r>
        <w:t xml:space="preserve">?</w:t>
      </w:r>
    </w:p>
    <w:p>
      <w:pPr>
        <w:numPr>
          <w:ilvl w:val="0"/>
          <w:numId w:val="1003"/>
        </w:numPr>
      </w:pPr>
      <w:r>
        <w:rPr>
          <w:bCs/>
          <w:b/>
        </w:rPr>
        <w:t xml:space="preserve">Joy vs. Toxic Positivity:</w:t>
      </w:r>
      <w:r>
        <w:t xml:space="preserve"> </w:t>
      </w:r>
      <w:r>
        <w:t xml:space="preserve">Sometimes people think being a Christian means you have to pretend everything is perfect and never be sad. Is sadness the opposite of joy? Can you be going through a really tough time (like a family breakup or mental health struggle) and still have the</w:t>
      </w:r>
      <w:r>
        <w:t xml:space="preserve"> </w:t>
      </w:r>
      <w:r>
        <w:t xml:space="preserve">“</w:t>
      </w:r>
      <w:r>
        <w:t xml:space="preserve">fruit of joy</w:t>
      </w:r>
      <w:r>
        <w:t xml:space="preserve">”</w:t>
      </w:r>
      <w:r>
        <w:t xml:space="preserve"> </w:t>
      </w:r>
      <w:r>
        <w:t xml:space="preserve">in your life? How do you explain the difference to a friend who thinks you’re just ignoring your problems?</w:t>
      </w:r>
    </w:p>
    <w:p>
      <w:r>
        <w:pict>
          <v:rect style="width:0;height:1.5pt" o:hralign="center" o:hrstd="t" o:hr="t"/>
        </w:pic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2026-03-07T18:07:07Z</dcterms:created>
  <dcterms:modified xsi:type="dcterms:W3CDTF">2026-03-07T18:07:07Z</dcterms:modified>
</cp:coreProperties>
</file>

<file path=docProps/custom.xml><?xml version="1.0" encoding="utf-8"?>
<Properties xmlns="http://schemas.openxmlformats.org/officeDocument/2006/custom-properties" xmlns:vt="http://schemas.openxmlformats.org/officeDocument/2006/docPropsVTypes"/>
</file>