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Develop a comprehensive pedagogical framework for a 9-week Youth Bible Study Course on the Fruits of the Holy Spirit (Galatians 5:22-23) designed for UK secondary school students (Key Stages 3-4, ages 11-16). Building upon the completed exegetical foundation of Galatians 5:22-23 (including the Greek lexical analysis of agape, chara, eirene, makrothumia, chrestotes, agathosune, pistis, prautes, and enkrateia, and the theological understanding of the singular</w:t>
      </w:r>
      <w:r>
        <w:t xml:space="preserve"> </w:t>
      </w:r>
      <w:r>
        <w:t xml:space="preserve">“</w:t>
      </w:r>
      <w:r>
        <w:t xml:space="preserve">fruit</w:t>
      </w:r>
      <w:r>
        <w:t xml:space="preserve">”</w:t>
      </w:r>
      <w:r>
        <w:t xml:space="preserve"> </w:t>
      </w:r>
      <w:r>
        <w:t xml:space="preserve">versus plural virtues, the flesh/Spirit antithesis, and Paul’s argument against legalism), create the following structural elements:</w:t>
      </w:r>
    </w:p>
    <w:p>
      <w:pPr>
        <w:numPr>
          <w:ilvl w:val="0"/>
          <w:numId w:val="1001"/>
        </w:numPr>
      </w:pPr>
      <w:r>
        <w:t xml:space="preserve">A spiritual formation trajectory mapping how each fruit sequentially builds upon the previous one (Love → Joy → Peace → Patience → Kindness → Goodness → Faithfulness → Gentleness → Self-Control), explaining the theological and developmental logic of this progression in terms of Christian character formation.</w:t>
      </w:r>
    </w:p>
    <w:p>
      <w:pPr>
        <w:numPr>
          <w:ilvl w:val="0"/>
          <w:numId w:val="1001"/>
        </w:numPr>
      </w:pPr>
      <w:r>
        <w:t xml:space="preserve">Age-appropriate pedagogical approaches specifically tailored for UK Key Stages 3-4 (ages 11-16), accounting for cognitive development stages (Piagetian formal operations), mixed-age group dynamics (Years 7-11), and the unique challenges of British adolescent culture including multiculturalism, secularism, and mental health awareness.</w:t>
      </w:r>
    </w:p>
    <w:p>
      <w:pPr>
        <w:numPr>
          <w:ilvl w:val="0"/>
          <w:numId w:val="1001"/>
        </w:numPr>
      </w:pPr>
      <w:r>
        <w:t xml:space="preserve">Weekly thematic arcs that connect each fruit’s theological significance to specific adolescent life stages and contexts, including: identity formation and self-worth, peer relationships and social media/digital citizenship, academic pressure and exam stress, family dynamics, and ethical decision-making under peer pressure.</w:t>
      </w:r>
    </w:p>
    <w:p>
      <w:pPr>
        <w:numPr>
          <w:ilvl w:val="0"/>
          <w:numId w:val="1001"/>
        </w:numPr>
      </w:pPr>
      <w:r>
        <w:t xml:space="preserve">A formative assessment rubric for tracking spiritual formation that avoids legalistic</w:t>
      </w:r>
      <w:r>
        <w:t xml:space="preserve"> </w:t>
      </w:r>
      <w:r>
        <w:t xml:space="preserve">“</w:t>
      </w:r>
      <w:r>
        <w:t xml:space="preserve">checklist</w:t>
      </w:r>
      <w:r>
        <w:t xml:space="preserve">”</w:t>
      </w:r>
      <w:r>
        <w:t xml:space="preserve"> </w:t>
      </w:r>
      <w:r>
        <w:t xml:space="preserve">approaches, instead emphasizing organic Spirit-produced transformation as distinct from self-generated effort, aligned with Paul’s argument in Galatians that fruit is produced by the Spirit’s indwelling presence rather than human willpower or ritual observance.</w:t>
      </w:r>
    </w:p>
    <w:p>
      <w:pPr>
        <w:pStyle w:val="FirstParagraph"/>
      </w:pPr>
      <w:r>
        <w:t xml:space="preserve">Ensure the framework addresses UK-specific educational contexts (National Curriculum references where relevant, safeguarding requirements, and Church of England/Scottish educational guidelines compatibility) and provides the architectural skeleton upon which individual weekly lesson plans can be constructed.</w:t>
      </w:r>
    </w:p>
    <w:p>
      <w:r>
        <w:pict>
          <v:rect style="width:0;height:1.5pt" o:hralign="center" o:hrstd="t" o:hr="t"/>
        </w:pict>
      </w:r>
    </w:p>
    <w:p>
      <w:pPr>
        <w:pStyle w:val="FirstParagraph"/>
      </w:pPr>
      <w:r>
        <w:rPr>
          <w:bCs/>
          <w:b/>
        </w:rPr>
        <w:t xml:space="preserve">THE FRUITFUL LIFE: A 9-WEEK PEDAGOGICAL FRAMEWORK FOR SPIRIT-FORMED CHARACTER</w:t>
      </w:r>
      <w:r>
        <w:t xml:space="preserve"> </w:t>
      </w:r>
      <w:r>
        <w:rPr>
          <w:iCs/>
          <w:i/>
        </w:rPr>
        <w:t xml:space="preserve">A Comprehensive Course Architecture for UK Secondary Education (Key Stages 3-4)</w:t>
      </w:r>
    </w:p>
    <w:p>
      <w:r>
        <w:pict>
          <v:rect style="width:0;height:1.5pt" o:hralign="center" o:hrstd="t" o:hr="t"/>
        </w:pict>
      </w:r>
    </w:p>
    <w:bookmarkStart w:id="20" w:name="i.-course-overview-theological-rationale"/>
    <w:p>
      <w:pPr>
        <w:pStyle w:val="Heading2"/>
      </w:pPr>
      <w:r>
        <w:t xml:space="preserve">I. COURSE OVERVIEW &amp; THEOLOGICAL RATIONALE</w:t>
      </w:r>
    </w:p>
    <w:p>
      <w:pPr>
        <w:pStyle w:val="FirstParagraph"/>
      </w:pPr>
      <w:r>
        <w:rPr>
          <w:bCs/>
          <w:b/>
        </w:rPr>
        <w:t xml:space="preserve">Course Title:</w:t>
      </w:r>
      <w:r>
        <w:t xml:space="preserve"> </w:t>
      </w:r>
      <w:r>
        <w:t xml:space="preserve">The Fruitful Life: Spirit-Formed Character in a Pressure-Cooker World</w:t>
      </w:r>
      <w:r>
        <w:br/>
      </w:r>
      <w:r>
        <w:rPr>
          <w:bCs/>
          <w:b/>
        </w:rPr>
        <w:t xml:space="preserve">Target Cohort:</w:t>
      </w:r>
      <w:r>
        <w:t xml:space="preserve"> </w:t>
      </w:r>
      <w:r>
        <w:t xml:space="preserve">Years 7-11 (Ages 11-16), Mixed-Age Groups</w:t>
      </w:r>
      <w:r>
        <w:br/>
      </w:r>
      <w:r>
        <w:rPr>
          <w:bCs/>
          <w:b/>
        </w:rPr>
        <w:t xml:space="preserve">Duration:</w:t>
      </w:r>
      <w:r>
        <w:t xml:space="preserve"> </w:t>
      </w:r>
      <w:r>
        <w:t xml:space="preserve">9 Weeks × 60-90 Minutes</w:t>
      </w:r>
      <w:r>
        <w:br/>
      </w:r>
      <w:r>
        <w:rPr>
          <w:bCs/>
          <w:b/>
        </w:rPr>
        <w:t xml:space="preserve">Scriptural Foundation:</w:t>
      </w:r>
      <w:r>
        <w:t xml:space="preserve"> </w:t>
      </w:r>
      <w:r>
        <w:t xml:space="preserve">Galatians 5:16-25 (NIVUK/ESV)</w:t>
      </w:r>
      <w:r>
        <w:br/>
      </w:r>
      <w:r>
        <w:rPr>
          <w:bCs/>
          <w:b/>
        </w:rPr>
        <w:t xml:space="preserve">Theological Axis:</w:t>
      </w:r>
      <w:r>
        <w:t xml:space="preserve"> </w:t>
      </w:r>
      <w:r>
        <w:t xml:space="preserve">Organic transformation through Spirit-indwelling vs. legalistic self-effort</w:t>
      </w:r>
    </w:p>
    <w:p>
      <w:pPr>
        <w:pStyle w:val="BodyText"/>
      </w:pPr>
      <w:r>
        <w:rPr>
          <w:bCs/>
          <w:b/>
        </w:rPr>
        <w:t xml:space="preserve">Core Conviction:</w:t>
      </w:r>
      <w:r>
        <w:t xml:space="preserve"> </w:t>
      </w:r>
      <w:r>
        <w:t xml:space="preserve">This course operates on Pauline pneumatological anthropology: the</w:t>
      </w:r>
      <w:r>
        <w:t xml:space="preserve"> </w:t>
      </w:r>
      <w:r>
        <w:t xml:space="preserve">“</w:t>
      </w:r>
      <w:r>
        <w:t xml:space="preserve">fruit</w:t>
      </w:r>
      <w:r>
        <w:t xml:space="preserve">”</w:t>
      </w:r>
      <w:r>
        <w:t xml:space="preserve"> </w:t>
      </w:r>
      <w:r>
        <w:t xml:space="preserve">(καρπὸς, singular) of the Spirit is not a checklist of achievements to be manufactured through willpower, but the organic character of Christ reproduced in the believer through the Spirit’s indwelling presence (Gal. 2:20; 5:22). Against the backdrop of UK adolescent anxiety—GCSE pressure, social media performance metrics, and identity fragmentation—this framework offers the gospel alternative: identity secured in adoption (Gal. 4:6) produces character that no examination board can measure and no Instagram algorithm can validate.</w:t>
      </w:r>
    </w:p>
    <w:p>
      <w:r>
        <w:pict>
          <v:rect style="width:0;height:1.5pt" o:hralign="center" o:hrstd="t" o:hr="t"/>
        </w:pict>
      </w:r>
    </w:p>
    <w:bookmarkEnd w:id="20"/>
    <w:bookmarkStart w:id="30" w:name="X2b38f5477d9758a9a6bed3b18b45a63af4b8210"/>
    <w:p>
      <w:pPr>
        <w:pStyle w:val="Heading2"/>
      </w:pPr>
      <w:r>
        <w:t xml:space="preserve">II. SPIRITUAL FORMATION TRAJECTORY: THE SEQUENTIAL LOGIC OF VIRTUE</w:t>
      </w:r>
    </w:p>
    <w:p>
      <w:pPr>
        <w:pStyle w:val="FirstParagraph"/>
      </w:pPr>
      <w:r>
        <w:t xml:space="preserve">The following progression reflects the</w:t>
      </w:r>
      <w:r>
        <w:t xml:space="preserve"> </w:t>
      </w:r>
      <w:r>
        <w:rPr>
          <w:iCs/>
          <w:i/>
        </w:rPr>
        <w:t xml:space="preserve">theological</w:t>
      </w:r>
      <w:r>
        <w:t xml:space="preserve"> </w:t>
      </w:r>
      <w:r>
        <w:t xml:space="preserve">and</w:t>
      </w:r>
      <w:r>
        <w:t xml:space="preserve"> </w:t>
      </w:r>
      <w:r>
        <w:rPr>
          <w:iCs/>
          <w:i/>
        </w:rPr>
        <w:t xml:space="preserve">developmental</w:t>
      </w:r>
      <w:r>
        <w:t xml:space="preserve"> </w:t>
      </w:r>
      <w:r>
        <w:t xml:space="preserve">architecture of Christian character formation. Each virtue functions as both foundation and bridge to the next, creating an integrated</w:t>
      </w:r>
      <w:r>
        <w:t xml:space="preserve"> </w:t>
      </w:r>
      <w:r>
        <w:rPr>
          <w:iCs/>
          <w:i/>
        </w:rPr>
        <w:t xml:space="preserve">karpos</w:t>
      </w:r>
      <w:r>
        <w:t xml:space="preserve"> </w:t>
      </w:r>
      <w:r>
        <w:t xml:space="preserve">that mirrors the character of Christ.</w:t>
      </w:r>
    </w:p>
    <w:bookmarkStart w:id="21" w:name="X62859b4569e7779b668c4917e565cfcdcccccef"/>
    <w:p>
      <w:pPr>
        <w:pStyle w:val="Heading3"/>
      </w:pPr>
      <w:r>
        <w:rPr>
          <w:bCs/>
          <w:b/>
        </w:rPr>
        <w:t xml:space="preserve">Week 1: AGAPE (ἀγάπη) — Love as Ontological Security</w:t>
      </w:r>
    </w:p>
    <w:p>
      <w:pPr>
        <w:pStyle w:val="FirstParagraph"/>
      </w:pPr>
      <w:r>
        <w:rPr>
          <w:iCs/>
          <w:i/>
        </w:rPr>
        <w:t xml:space="preserve">Theological Logic:</w:t>
      </w:r>
      <w:r>
        <w:t xml:space="preserve"> </w:t>
      </w:r>
      <w:r>
        <w:t xml:space="preserve">Agape stands first not alphabetically but architecturally. This is not sentimental affection but the covenantal, self-sacrificial love of God in Christ (Gal. 2:20) now reproducing in the believer. It creates the</w:t>
      </w:r>
      <w:r>
        <w:t xml:space="preserve"> </w:t>
      </w:r>
      <w:r>
        <w:rPr>
          <w:bCs/>
          <w:b/>
        </w:rPr>
        <w:t xml:space="preserve">secure attachment</w:t>
      </w:r>
      <w:r>
        <w:t xml:space="preserve"> </w:t>
      </w:r>
      <w:r>
        <w:t xml:space="preserve">necessary for all subsequent virtue. Without the foundational assurance that one is beloved</w:t>
      </w:r>
      <w:r>
        <w:t xml:space="preserve"> </w:t>
      </w:r>
      <w:r>
        <w:rPr>
          <w:iCs/>
          <w:i/>
        </w:rPr>
        <w:t xml:space="preserve">prior</w:t>
      </w:r>
      <w:r>
        <w:t xml:space="preserve"> </w:t>
      </w:r>
      <w:r>
        <w:t xml:space="preserve">to performance, adolescents default to the</w:t>
      </w:r>
      <w:r>
        <w:t xml:space="preserve"> </w:t>
      </w:r>
      <w:r>
        <w:t xml:space="preserve">“</w:t>
      </w:r>
      <w:r>
        <w:t xml:space="preserve">works of the flesh</w:t>
      </w:r>
      <w:r>
        <w:t xml:space="preserve">”</w:t>
      </w:r>
      <w:r>
        <w:t xml:space="preserve">—identity construction through achievement, appearance, or affiliation.</w:t>
      </w:r>
    </w:p>
    <w:p>
      <w:pPr>
        <w:pStyle w:val="BodyText"/>
      </w:pPr>
      <w:r>
        <w:rPr>
          <w:iCs/>
          <w:i/>
        </w:rPr>
        <w:t xml:space="preserve">Developmental Logic:</w:t>
      </w:r>
      <w:r>
        <w:t xml:space="preserve"> </w:t>
      </w:r>
      <w:r>
        <w:t xml:space="preserve">Addresses Erikson’s</w:t>
      </w:r>
      <w:r>
        <w:t xml:space="preserve"> </w:t>
      </w:r>
      <w:r>
        <w:t xml:space="preserve">“</w:t>
      </w:r>
      <w:r>
        <w:t xml:space="preserve">Identity vs. Role Confusion</w:t>
      </w:r>
      <w:r>
        <w:t xml:space="preserve">”</w:t>
      </w:r>
      <w:r>
        <w:t xml:space="preserve"> </w:t>
      </w:r>
      <w:r>
        <w:t xml:space="preserve">by establishing primary identity as</w:t>
      </w:r>
      <w:r>
        <w:t xml:space="preserve"> </w:t>
      </w:r>
      <w:r>
        <w:t xml:space="preserve">“</w:t>
      </w:r>
      <w:r>
        <w:t xml:space="preserve">beloved child</w:t>
      </w:r>
      <w:r>
        <w:t xml:space="preserve">”</w:t>
      </w:r>
      <w:r>
        <w:t xml:space="preserve"> </w:t>
      </w:r>
      <w:r>
        <w:t xml:space="preserve">rather than</w:t>
      </w:r>
      <w:r>
        <w:t xml:space="preserve"> </w:t>
      </w:r>
      <w:r>
        <w:t xml:space="preserve">“</w:t>
      </w:r>
      <w:r>
        <w:t xml:space="preserve">exam score</w:t>
      </w:r>
      <w:r>
        <w:t xml:space="preserve">”</w:t>
      </w:r>
      <w:r>
        <w:t xml:space="preserve"> </w:t>
      </w:r>
      <w:r>
        <w:t xml:space="preserve">or</w:t>
      </w:r>
      <w:r>
        <w:t xml:space="preserve"> </w:t>
      </w:r>
      <w:r>
        <w:t xml:space="preserve">“</w:t>
      </w:r>
      <w:r>
        <w:t xml:space="preserve">follower count.</w:t>
      </w:r>
      <w:r>
        <w:t xml:space="preserve">”</w:t>
      </w:r>
    </w:p>
    <w:bookmarkEnd w:id="21"/>
    <w:bookmarkStart w:id="22" w:name="Xda33f4d74b1189f9f9458644bdae3baa7e40132"/>
    <w:p>
      <w:pPr>
        <w:pStyle w:val="Heading3"/>
      </w:pPr>
      <w:r>
        <w:rPr>
          <w:bCs/>
          <w:b/>
        </w:rPr>
        <w:t xml:space="preserve">Week 2: CHARA (χαρά) — Joy as Eschatological Hope</w:t>
      </w:r>
    </w:p>
    <w:p>
      <w:pPr>
        <w:pStyle w:val="FirstParagraph"/>
      </w:pPr>
      <w:r>
        <w:rPr>
          <w:iCs/>
          <w:i/>
        </w:rPr>
        <w:t xml:space="preserve">Theological Logic:</w:t>
      </w:r>
      <w:r>
        <w:t xml:space="preserve"> </w:t>
      </w:r>
      <w:r>
        <w:t xml:space="preserve">Chara flows from agape. If one is securely loved by the Creator of the universe, circumstances cannot ultimately determine emotional state. This is not toxic positivity but</w:t>
      </w:r>
      <w:r>
        <w:t xml:space="preserve"> </w:t>
      </w:r>
      <w:r>
        <w:rPr>
          <w:bCs/>
          <w:b/>
        </w:rPr>
        <w:t xml:space="preserve">resurrection joy</w:t>
      </w:r>
      <w:r>
        <w:t xml:space="preserve">—the deep-seated delight in God’s salvation that persists through GCSE stress and social exclusion (cf. Gal. 4:27). It liberates from the anxiety-producing performance mentality of legalism.</w:t>
      </w:r>
    </w:p>
    <w:p>
      <w:pPr>
        <w:pStyle w:val="BodyText"/>
      </w:pPr>
      <w:r>
        <w:rPr>
          <w:iCs/>
          <w:i/>
        </w:rPr>
        <w:t xml:space="preserve">Developmental Logic:</w:t>
      </w:r>
      <w:r>
        <w:t xml:space="preserve"> </w:t>
      </w:r>
      <w:r>
        <w:t xml:space="preserve">Directly addresses the NHS adolescent mental health crisis (anxiety/depression epidemics) by distinguishing circumstantial happiness from Spirit-produced hope.</w:t>
      </w:r>
    </w:p>
    <w:bookmarkEnd w:id="22"/>
    <w:bookmarkStart w:id="23" w:name="X4cad1d002b83dcf0cbcadf0a3e8029e1d9ea5bf"/>
    <w:p>
      <w:pPr>
        <w:pStyle w:val="Heading3"/>
      </w:pPr>
      <w:r>
        <w:rPr>
          <w:bCs/>
          <w:b/>
        </w:rPr>
        <w:t xml:space="preserve">Week 3: EIRENE (εἰρήνη) — Peace as Shalom-Wholeness</w:t>
      </w:r>
    </w:p>
    <w:p>
      <w:pPr>
        <w:pStyle w:val="FirstParagraph"/>
      </w:pPr>
      <w:r>
        <w:rPr>
          <w:iCs/>
          <w:i/>
        </w:rPr>
        <w:t xml:space="preserve">Theological Logic:</w:t>
      </w:r>
      <w:r>
        <w:t xml:space="preserve"> </w:t>
      </w:r>
      <w:r>
        <w:t xml:space="preserve">Eirene (Hebrew</w:t>
      </w:r>
      <w:r>
        <w:t xml:space="preserve"> </w:t>
      </w:r>
      <w:r>
        <w:rPr>
          <w:iCs/>
          <w:i/>
        </w:rPr>
        <w:t xml:space="preserve">shalom</w:t>
      </w:r>
      <w:r>
        <w:t xml:space="preserve">) emerges from the security of agape and the hope of chara. It signifies not merely conflict absence but</w:t>
      </w:r>
      <w:r>
        <w:t xml:space="preserve"> </w:t>
      </w:r>
      <w:r>
        <w:rPr>
          <w:bCs/>
          <w:b/>
        </w:rPr>
        <w:t xml:space="preserve">cosmic wholeness</w:t>
      </w:r>
      <w:r>
        <w:t xml:space="preserve">—vertical reconciliation with God producing horizontal reconciliation with others. This peace enables the believer to navigate multicultural tensions and online disputes without defensive aggression.</w:t>
      </w:r>
    </w:p>
    <w:p>
      <w:pPr>
        <w:pStyle w:val="BodyText"/>
      </w:pPr>
      <w:r>
        <w:rPr>
          <w:iCs/>
          <w:i/>
        </w:rPr>
        <w:t xml:space="preserve">Developmental Logic:</w:t>
      </w:r>
      <w:r>
        <w:t xml:space="preserve"> </w:t>
      </w:r>
      <w:r>
        <w:t xml:space="preserve">Provides cognitive framework for conflict resolution in diverse British classrooms, countering the</w:t>
      </w:r>
      <w:r>
        <w:t xml:space="preserve"> </w:t>
      </w:r>
      <w:r>
        <w:t xml:space="preserve">“</w:t>
      </w:r>
      <w:r>
        <w:t xml:space="preserve">flesh</w:t>
      </w:r>
      <w:r>
        <w:t xml:space="preserve">”</w:t>
      </w:r>
      <w:r>
        <w:t xml:space="preserve"> </w:t>
      </w:r>
      <w:r>
        <w:t xml:space="preserve">responses of factionalism (Gal. 5:20:</w:t>
      </w:r>
      <w:r>
        <w:t xml:space="preserve"> </w:t>
      </w:r>
      <w:r>
        <w:rPr>
          <w:iCs/>
          <w:i/>
        </w:rPr>
        <w:t xml:space="preserve">eris</w:t>
      </w:r>
      <w:r>
        <w:t xml:space="preserve">,</w:t>
      </w:r>
      <w:r>
        <w:t xml:space="preserve"> </w:t>
      </w:r>
      <w:r>
        <w:rPr>
          <w:iCs/>
          <w:i/>
        </w:rPr>
        <w:t xml:space="preserve">dichostasiai</w:t>
      </w:r>
      <w:r>
        <w:t xml:space="preserve">).</w:t>
      </w:r>
    </w:p>
    <w:bookmarkEnd w:id="23"/>
    <w:bookmarkStart w:id="24" w:name="Xdeea46a7ba21d364849e2350eb646e3f8e63b2d"/>
    <w:p>
      <w:pPr>
        <w:pStyle w:val="Heading3"/>
      </w:pPr>
      <w:r>
        <w:rPr>
          <w:bCs/>
          <w:b/>
        </w:rPr>
        <w:t xml:space="preserve">Week 4: MAKROTHUMIA (μακροθυμία) — Patience as Long-Suffering</w:t>
      </w:r>
    </w:p>
    <w:p>
      <w:pPr>
        <w:pStyle w:val="FirstParagraph"/>
      </w:pPr>
      <w:r>
        <w:rPr>
          <w:iCs/>
          <w:i/>
        </w:rPr>
        <w:t xml:space="preserve">Theological Logic:</w:t>
      </w:r>
      <w:r>
        <w:t xml:space="preserve"> </w:t>
      </w:r>
      <w:r>
        <w:t xml:space="preserve">Only the secure (agape), hopeful (chara), and reconciled (eirene) can endure provocation without retaliation. Makrothumia (</w:t>
      </w:r>
      <w:r>
        <w:t xml:space="preserve">“</w:t>
      </w:r>
      <w:r>
        <w:t xml:space="preserve">long-temperedness</w:t>
      </w:r>
      <w:r>
        <w:t xml:space="preserve">”</w:t>
      </w:r>
      <w:r>
        <w:t xml:space="preserve">) reflects God’s own patience (Rom. 2:4) and manifests specifically in</w:t>
      </w:r>
      <w:r>
        <w:t xml:space="preserve"> </w:t>
      </w:r>
      <w:r>
        <w:rPr>
          <w:bCs/>
          <w:b/>
        </w:rPr>
        <w:t xml:space="preserve">academic resilience</w:t>
      </w:r>
      <w:r>
        <w:t xml:space="preserve"> </w:t>
      </w:r>
      <w:r>
        <w:t xml:space="preserve">and delayed gratification. It opposes the flesh’s demand for immediate results.</w:t>
      </w:r>
    </w:p>
    <w:p>
      <w:pPr>
        <w:pStyle w:val="BodyText"/>
      </w:pPr>
      <w:r>
        <w:rPr>
          <w:iCs/>
          <w:i/>
        </w:rPr>
        <w:t xml:space="preserve">Developmental Logic:</w:t>
      </w:r>
      <w:r>
        <w:t xml:space="preserve"> </w:t>
      </w:r>
      <w:r>
        <w:t xml:space="preserve">Essential for formal operational thought—hypothetical reasoning requires tolerating uncertainty and delayed validation, crucial for GCSE/A-Level preparation.</w:t>
      </w:r>
    </w:p>
    <w:bookmarkEnd w:id="24"/>
    <w:bookmarkStart w:id="25" w:name="X89596ce983a4dddd70961c9d1af93f55e18ebd2"/>
    <w:p>
      <w:pPr>
        <w:pStyle w:val="Heading3"/>
      </w:pPr>
      <w:r>
        <w:rPr>
          <w:bCs/>
          <w:b/>
        </w:rPr>
        <w:t xml:space="preserve">Week 5: CHRESTOTES (χρηστότης) — Kindness as Benevolent Action</w:t>
      </w:r>
    </w:p>
    <w:p>
      <w:pPr>
        <w:pStyle w:val="FirstParagraph"/>
      </w:pPr>
      <w:r>
        <w:rPr>
          <w:iCs/>
          <w:i/>
        </w:rPr>
        <w:t xml:space="preserve">Theological Logic:</w:t>
      </w:r>
      <w:r>
        <w:t xml:space="preserve"> </w:t>
      </w:r>
      <w:r>
        <w:t xml:space="preserve">Once internal security is established (agape-chara-eirene-makrothumia), virtue moves outward. Chrestotes (cognate with Christ’s</w:t>
      </w:r>
      <w:r>
        <w:t xml:space="preserve"> </w:t>
      </w:r>
      <w:r>
        <w:t xml:space="preserve">“</w:t>
      </w:r>
      <w:r>
        <w:t xml:space="preserve">easy yoke,</w:t>
      </w:r>
      <w:r>
        <w:t xml:space="preserve">”</w:t>
      </w:r>
      <w:r>
        <w:t xml:space="preserve"> </w:t>
      </w:r>
      <w:r>
        <w:t xml:space="preserve">Matt. 11:30) is</w:t>
      </w:r>
      <w:r>
        <w:t xml:space="preserve"> </w:t>
      </w:r>
      <w:r>
        <w:rPr>
          <w:bCs/>
          <w:b/>
        </w:rPr>
        <w:t xml:space="preserve">moral excellence in action</w:t>
      </w:r>
      <w:r>
        <w:t xml:space="preserve">—benevolence toward those who cannot reciprocate. It manifests the</w:t>
      </w:r>
      <w:r>
        <w:t xml:space="preserve"> </w:t>
      </w:r>
      <w:r>
        <w:t xml:space="preserve">“</w:t>
      </w:r>
      <w:r>
        <w:t xml:space="preserve">gentleness</w:t>
      </w:r>
      <w:r>
        <w:t xml:space="preserve">”</w:t>
      </w:r>
      <w:r>
        <w:t xml:space="preserve"> </w:t>
      </w:r>
      <w:r>
        <w:t xml:space="preserve">of the Messiah in concrete deeds.</w:t>
      </w:r>
    </w:p>
    <w:p>
      <w:pPr>
        <w:pStyle w:val="BodyText"/>
      </w:pPr>
      <w:r>
        <w:rPr>
          <w:iCs/>
          <w:i/>
        </w:rPr>
        <w:t xml:space="preserve">Developmental Logic:</w:t>
      </w:r>
      <w:r>
        <w:t xml:space="preserve"> </w:t>
      </w:r>
      <w:r>
        <w:t xml:space="preserve">Moves from abstract reasoning to concrete operational ethics, particularly relevant to digital citizenship (kindness in comment sections, WhatsApp groups).</w:t>
      </w:r>
    </w:p>
    <w:bookmarkEnd w:id="25"/>
    <w:bookmarkStart w:id="26" w:name="X85c6166a58b62bb20d44a0286e22c15ca130455"/>
    <w:p>
      <w:pPr>
        <w:pStyle w:val="Heading3"/>
      </w:pPr>
      <w:r>
        <w:rPr>
          <w:bCs/>
          <w:b/>
        </w:rPr>
        <w:t xml:space="preserve">Week 6: AGATHOSUNE (ἀγαθωσύνη) — Goodness as Active Beneficence</w:t>
      </w:r>
    </w:p>
    <w:p>
      <w:pPr>
        <w:pStyle w:val="FirstParagraph"/>
      </w:pPr>
      <w:r>
        <w:rPr>
          <w:iCs/>
          <w:i/>
        </w:rPr>
        <w:t xml:space="preserve">Theological Logic:</w:t>
      </w:r>
      <w:r>
        <w:t xml:space="preserve"> </w:t>
      </w:r>
      <w:r>
        <w:t xml:space="preserve">Distinct from chrestotes (manner), agathosune emphasizes</w:t>
      </w:r>
      <w:r>
        <w:t xml:space="preserve"> </w:t>
      </w:r>
      <w:r>
        <w:rPr>
          <w:bCs/>
          <w:b/>
        </w:rPr>
        <w:t xml:space="preserve">doing good</w:t>
      </w:r>
      <w:r>
        <w:t xml:space="preserve"> </w:t>
      </w:r>
      <w:r>
        <w:t xml:space="preserve">(Gal. 6:10). It is the ethical energy that seeks others’ welfare proactively. This virtue combats the self-centeredness of the flesh and the exclusivism of religious tribalism, demanding engagement with</w:t>
      </w:r>
      <w:r>
        <w:t xml:space="preserve"> </w:t>
      </w:r>
      <w:r>
        <w:t xml:space="preserve">“</w:t>
      </w:r>
      <w:r>
        <w:t xml:space="preserve">the other</w:t>
      </w:r>
      <w:r>
        <w:t xml:space="preserve">”</w:t>
      </w:r>
      <w:r>
        <w:t xml:space="preserve"> </w:t>
      </w:r>
      <w:r>
        <w:t xml:space="preserve">in multicultural Britain.</w:t>
      </w:r>
    </w:p>
    <w:p>
      <w:pPr>
        <w:pStyle w:val="BodyText"/>
      </w:pPr>
      <w:r>
        <w:rPr>
          <w:iCs/>
          <w:i/>
        </w:rPr>
        <w:t xml:space="preserve">Developmental Logic:</w:t>
      </w:r>
      <w:r>
        <w:t xml:space="preserve"> </w:t>
      </w:r>
      <w:r>
        <w:t xml:space="preserve">Develops ethical decision-making frameworks (Kohlberg’s post-conventional morality) through bystander intervention and community service.</w:t>
      </w:r>
    </w:p>
    <w:bookmarkEnd w:id="26"/>
    <w:bookmarkStart w:id="27" w:name="X61cb7c3b9cd1d92d9ce047b5aeda35891d1e6cd"/>
    <w:p>
      <w:pPr>
        <w:pStyle w:val="Heading3"/>
      </w:pPr>
      <w:r>
        <w:rPr>
          <w:bCs/>
          <w:b/>
        </w:rPr>
        <w:t xml:space="preserve">Week 7: PISTIS (πίστις) — Faithfulness as Covenant Reliability</w:t>
      </w:r>
    </w:p>
    <w:p>
      <w:pPr>
        <w:pStyle w:val="FirstParagraph"/>
      </w:pPr>
      <w:r>
        <w:rPr>
          <w:iCs/>
          <w:i/>
        </w:rPr>
        <w:t xml:space="preserve">Theological Logic:</w:t>
      </w:r>
      <w:r>
        <w:t xml:space="preserve"> </w:t>
      </w:r>
      <w:r>
        <w:t xml:space="preserve">Active goodness requires</w:t>
      </w:r>
      <w:r>
        <w:t xml:space="preserve"> </w:t>
      </w:r>
      <w:r>
        <w:rPr>
          <w:bCs/>
          <w:b/>
        </w:rPr>
        <w:t xml:space="preserve">trustworthiness</w:t>
      </w:r>
      <w:r>
        <w:t xml:space="preserve">—the covenant fidelity of God (Deut. 7:9) reproduced in human relationships. Pistis here denotes reliability, not merely intellectual assent. It addresses the</w:t>
      </w:r>
      <w:r>
        <w:t xml:space="preserve"> </w:t>
      </w:r>
      <w:r>
        <w:t xml:space="preserve">“</w:t>
      </w:r>
      <w:r>
        <w:t xml:space="preserve">fickleness</w:t>
      </w:r>
      <w:r>
        <w:t xml:space="preserve">”</w:t>
      </w:r>
      <w:r>
        <w:t xml:space="preserve"> </w:t>
      </w:r>
      <w:r>
        <w:t xml:space="preserve">of the flesh (Gal. 1:6) and the instability of adolescent peer alliances.</w:t>
      </w:r>
    </w:p>
    <w:p>
      <w:pPr>
        <w:pStyle w:val="BodyText"/>
      </w:pPr>
      <w:r>
        <w:rPr>
          <w:iCs/>
          <w:i/>
        </w:rPr>
        <w:t xml:space="preserve">Developmental Logic:</w:t>
      </w:r>
      <w:r>
        <w:t xml:space="preserve"> </w:t>
      </w:r>
      <w:r>
        <w:t xml:space="preserve">Crucial for navigating family breakdown (blended families, divorce) and developing</w:t>
      </w:r>
      <w:r>
        <w:t xml:space="preserve"> </w:t>
      </w:r>
      <w:r>
        <w:t xml:space="preserve">“</w:t>
      </w:r>
      <w:r>
        <w:t xml:space="preserve">secure base</w:t>
      </w:r>
      <w:r>
        <w:t xml:space="preserve">”</w:t>
      </w:r>
      <w:r>
        <w:t xml:space="preserve"> </w:t>
      </w:r>
      <w:r>
        <w:t xml:space="preserve">relationships despite instability.</w:t>
      </w:r>
    </w:p>
    <w:bookmarkEnd w:id="27"/>
    <w:bookmarkStart w:id="28" w:name="Xf9d3930ae466ec428989ce83f8f54b4daa4b974"/>
    <w:p>
      <w:pPr>
        <w:pStyle w:val="Heading3"/>
      </w:pPr>
      <w:r>
        <w:rPr>
          <w:bCs/>
          <w:b/>
        </w:rPr>
        <w:t xml:space="preserve">Week 8: PRAUTES (πραΰτης) — Gentleness as Power Under Control</w:t>
      </w:r>
    </w:p>
    <w:p>
      <w:pPr>
        <w:pStyle w:val="FirstParagraph"/>
      </w:pPr>
      <w:r>
        <w:rPr>
          <w:iCs/>
          <w:i/>
        </w:rPr>
        <w:t xml:space="preserve">Theological Logic:</w:t>
      </w:r>
      <w:r>
        <w:t xml:space="preserve"> </w:t>
      </w:r>
      <w:r>
        <w:t xml:space="preserve">Prautes (meekness) is not weakness but</w:t>
      </w:r>
      <w:r>
        <w:t xml:space="preserve"> </w:t>
      </w:r>
      <w:r>
        <w:rPr>
          <w:bCs/>
          <w:b/>
        </w:rPr>
        <w:t xml:space="preserve">strength under control</w:t>
      </w:r>
      <w:r>
        <w:t xml:space="preserve">—the refusal to assert power for self-interest. It requires the previous virtues to avoid becoming either passivity or passive-aggression. Essential for de-escalation in conflict and resisting</w:t>
      </w:r>
      <w:r>
        <w:t xml:space="preserve"> </w:t>
      </w:r>
      <w:r>
        <w:t xml:space="preserve">“</w:t>
      </w:r>
      <w:r>
        <w:t xml:space="preserve">cancel culture</w:t>
      </w:r>
      <w:r>
        <w:t xml:space="preserve">”</w:t>
      </w:r>
      <w:r>
        <w:t xml:space="preserve"> </w:t>
      </w:r>
      <w:r>
        <w:t xml:space="preserve">dynamics.</w:t>
      </w:r>
    </w:p>
    <w:p>
      <w:pPr>
        <w:pStyle w:val="BodyText"/>
      </w:pPr>
      <w:r>
        <w:rPr>
          <w:iCs/>
          <w:i/>
        </w:rPr>
        <w:t xml:space="preserve">Developmental Logic:</w:t>
      </w:r>
      <w:r>
        <w:t xml:space="preserve"> </w:t>
      </w:r>
      <w:r>
        <w:t xml:space="preserve">Develops emotional regulation and assertive communication (neither aggression nor avoidance), crucial for multicultural conflict resolution.</w:t>
      </w:r>
    </w:p>
    <w:bookmarkEnd w:id="28"/>
    <w:bookmarkStart w:id="29" w:name="X31acec76a5979fcb9ca4b1c993230810bdb7596"/>
    <w:p>
      <w:pPr>
        <w:pStyle w:val="Heading3"/>
      </w:pPr>
      <w:r>
        <w:rPr>
          <w:bCs/>
          <w:b/>
        </w:rPr>
        <w:t xml:space="preserve">Week 9: ENKRATEIA (ἐγκράτεια) — Self-Control as Mature Mastery</w:t>
      </w:r>
    </w:p>
    <w:p>
      <w:pPr>
        <w:pStyle w:val="FirstParagraph"/>
      </w:pPr>
      <w:r>
        <w:rPr>
          <w:iCs/>
          <w:i/>
        </w:rPr>
        <w:t xml:space="preserve">Theological Logic:</w:t>
      </w:r>
      <w:r>
        <w:t xml:space="preserve"> </w:t>
      </w:r>
      <w:r>
        <w:t xml:space="preserve">The capstone virtue. Enkrateia (from</w:t>
      </w:r>
      <w:r>
        <w:t xml:space="preserve"> </w:t>
      </w:r>
      <w:r>
        <w:rPr>
          <w:iCs/>
          <w:i/>
        </w:rPr>
        <w:t xml:space="preserve">en</w:t>
      </w:r>
      <w:r>
        <w:t xml:space="preserve"> </w:t>
      </w:r>
      <w:r>
        <w:t xml:space="preserve">+</w:t>
      </w:r>
      <w:r>
        <w:t xml:space="preserve"> </w:t>
      </w:r>
      <w:r>
        <w:rPr>
          <w:iCs/>
          <w:i/>
        </w:rPr>
        <w:t xml:space="preserve">kratos</w:t>
      </w:r>
      <w:r>
        <w:t xml:space="preserve">,</w:t>
      </w:r>
      <w:r>
        <w:t xml:space="preserve"> </w:t>
      </w:r>
      <w:r>
        <w:t xml:space="preserve">“</w:t>
      </w:r>
      <w:r>
        <w:t xml:space="preserve">power within</w:t>
      </w:r>
      <w:r>
        <w:t xml:space="preserve">”</w:t>
      </w:r>
      <w:r>
        <w:t xml:space="preserve">) denotes</w:t>
      </w:r>
      <w:r>
        <w:t xml:space="preserve"> </w:t>
      </w:r>
      <w:r>
        <w:rPr>
          <w:bCs/>
          <w:b/>
        </w:rPr>
        <w:t xml:space="preserve">mastery of desires</w:t>
      </w:r>
      <w:r>
        <w:t xml:space="preserve"> </w:t>
      </w:r>
      <w:r>
        <w:t xml:space="preserve">rather than suppression. It protects the entire fruit from corruption. Paul places this last to emphasize that Spirit-produced liberty (Gal. 5:1) never degenerates into antinomian license; true freedom is the ability to refuse the flesh’s demands.</w:t>
      </w:r>
    </w:p>
    <w:p>
      <w:pPr>
        <w:pStyle w:val="BodyText"/>
      </w:pPr>
      <w:r>
        <w:rPr>
          <w:iCs/>
          <w:i/>
        </w:rPr>
        <w:t xml:space="preserve">Developmental Logic:</w:t>
      </w:r>
      <w:r>
        <w:t xml:space="preserve"> </w:t>
      </w:r>
      <w:r>
        <w:t xml:space="preserve">Prefrontal cortex development (executive function) aligns with this virtue; provides framework for resisting peer pressure and digital addiction.</w:t>
      </w:r>
    </w:p>
    <w:p>
      <w:r>
        <w:pict>
          <v:rect style="width:0;height:1.5pt" o:hralign="center" o:hrstd="t" o:hr="t"/>
        </w:pict>
      </w:r>
    </w:p>
    <w:bookmarkEnd w:id="29"/>
    <w:bookmarkEnd w:id="30"/>
    <w:bookmarkStart w:id="34" w:name="X4aaf34e328e9c69d5209bd10d863138723bf3a2"/>
    <w:p>
      <w:pPr>
        <w:pStyle w:val="Heading2"/>
      </w:pPr>
      <w:r>
        <w:t xml:space="preserve">III. PEDAGOGICAL ARCHITECTURE FOR UK KEY STAGES 3-4</w:t>
      </w:r>
    </w:p>
    <w:bookmarkStart w:id="31" w:name="a.-cognitive-developmental-scaffolding"/>
    <w:p>
      <w:pPr>
        <w:pStyle w:val="Heading3"/>
      </w:pPr>
      <w:r>
        <w:rPr>
          <w:bCs/>
          <w:b/>
        </w:rPr>
        <w:t xml:space="preserve">A. Cognitive Developmental Scaffolding</w:t>
      </w:r>
    </w:p>
    <w:p>
      <w:pPr>
        <w:pStyle w:val="FirstParagraph"/>
      </w:pPr>
      <w:r>
        <w:rPr>
          <w:bCs/>
          <w:b/>
        </w:rPr>
        <w:t xml:space="preserve">Piagetian Formal Operations (Ages 11-16):</w:t>
      </w:r>
      <w:r>
        <w:t xml:space="preserve"> </w:t>
      </w:r>
      <w:r>
        <w:t xml:space="preserve">-</w:t>
      </w:r>
      <w:r>
        <w:t xml:space="preserve"> </w:t>
      </w:r>
      <w:r>
        <w:rPr>
          <w:bCs/>
          <w:b/>
        </w:rPr>
        <w:t xml:space="preserve">Hypothetical-Deductive Reasoning:</w:t>
      </w:r>
      <w:r>
        <w:t xml:space="preserve"> </w:t>
      </w:r>
      <w:r>
        <w:t xml:space="preserve">Use</w:t>
      </w:r>
      <w:r>
        <w:t xml:space="preserve"> </w:t>
      </w:r>
      <w:r>
        <w:t xml:space="preserve">“</w:t>
      </w:r>
      <w:r>
        <w:t xml:space="preserve">What if?</w:t>
      </w:r>
      <w:r>
        <w:t xml:space="preserve">”</w:t>
      </w:r>
      <w:r>
        <w:t xml:space="preserve"> </w:t>
      </w:r>
      <w:r>
        <w:t xml:space="preserve">scenarios (e.g.,</w:t>
      </w:r>
      <w:r>
        <w:t xml:space="preserve"> </w:t>
      </w:r>
      <w:r>
        <w:t xml:space="preserve">“</w:t>
      </w:r>
      <w:r>
        <w:t xml:space="preserve">What if Jesus’ teachings on enemy-love were applied to a WhatsApp group conflict?</w:t>
      </w:r>
      <w:r>
        <w:t xml:space="preserve">”</w:t>
      </w:r>
      <w:r>
        <w:t xml:space="preserve">)</w:t>
      </w:r>
      <w:r>
        <w:t xml:space="preserve"> </w:t>
      </w:r>
      <w:r>
        <w:t xml:space="preserve">-</w:t>
      </w:r>
      <w:r>
        <w:t xml:space="preserve"> </w:t>
      </w:r>
      <w:r>
        <w:rPr>
          <w:bCs/>
          <w:b/>
        </w:rPr>
        <w:t xml:space="preserve">Metacognition:</w:t>
      </w:r>
      <w:r>
        <w:t xml:space="preserve"> </w:t>
      </w:r>
      <w:r>
        <w:t xml:space="preserve">Weekly</w:t>
      </w:r>
      <w:r>
        <w:t xml:space="preserve"> </w:t>
      </w:r>
      <w:r>
        <w:t xml:space="preserve">“</w:t>
      </w:r>
      <w:r>
        <w:t xml:space="preserve">Grace Moments</w:t>
      </w:r>
      <w:r>
        <w:t xml:space="preserve">”</w:t>
      </w:r>
      <w:r>
        <w:t xml:space="preserve"> </w:t>
      </w:r>
      <w:r>
        <w:t xml:space="preserve">reflections requiring students to identify Spirit-produced vs. flesh-produced responses in their own lives</w:t>
      </w:r>
      <w:r>
        <w:t xml:space="preserve"> </w:t>
      </w:r>
      <w:r>
        <w:t xml:space="preserve">-</w:t>
      </w:r>
      <w:r>
        <w:t xml:space="preserve"> </w:t>
      </w:r>
      <w:r>
        <w:rPr>
          <w:bCs/>
          <w:b/>
        </w:rPr>
        <w:t xml:space="preserve">Abstract Theological Concepts:</w:t>
      </w:r>
      <w:r>
        <w:t xml:space="preserve"> </w:t>
      </w:r>
      <w:r>
        <w:t xml:space="preserve">Explore</w:t>
      </w:r>
      <w:r>
        <w:t xml:space="preserve"> </w:t>
      </w:r>
      <w:r>
        <w:t xml:space="preserve">“</w:t>
      </w:r>
      <w:r>
        <w:t xml:space="preserve">adoption</w:t>
      </w:r>
      <w:r>
        <w:t xml:space="preserve">”</w:t>
      </w:r>
      <w:r>
        <w:t xml:space="preserve"> </w:t>
      </w:r>
      <w:r>
        <w:t xml:space="preserve">(Gal. 4:6) as legal/relational reality;</w:t>
      </w:r>
      <w:r>
        <w:t xml:space="preserve"> </w:t>
      </w:r>
      <w:r>
        <w:t xml:space="preserve">“</w:t>
      </w:r>
      <w:r>
        <w:t xml:space="preserve">crucifixion of the flesh</w:t>
      </w:r>
      <w:r>
        <w:t xml:space="preserve">”</w:t>
      </w:r>
      <w:r>
        <w:t xml:space="preserve"> </w:t>
      </w:r>
      <w:r>
        <w:t xml:space="preserve">(5:24) as metaphorical yet real transformation</w:t>
      </w:r>
    </w:p>
    <w:p>
      <w:pPr>
        <w:pStyle w:val="BodyText"/>
      </w:pPr>
      <w:r>
        <w:rPr>
          <w:bCs/>
          <w:b/>
        </w:rPr>
        <w:t xml:space="preserve">Vygotsky’s Zone of Proximal Development (Mixed-Age Strategy):</w:t>
      </w:r>
      <w:r>
        <w:t xml:space="preserve"> </w:t>
      </w:r>
      <w:r>
        <w:t xml:space="preserve">-</w:t>
      </w:r>
      <w:r>
        <w:t xml:space="preserve"> </w:t>
      </w:r>
      <w:r>
        <w:rPr>
          <w:bCs/>
          <w:b/>
        </w:rPr>
        <w:t xml:space="preserve">Peer Mentoring Pairs:</w:t>
      </w:r>
      <w:r>
        <w:t xml:space="preserve"> </w:t>
      </w:r>
      <w:r>
        <w:t xml:space="preserve">Year 11 students scaffold Year 7 theological reflection (e.g.,</w:t>
      </w:r>
      <w:r>
        <w:t xml:space="preserve"> </w:t>
      </w:r>
      <w:r>
        <w:t xml:space="preserve">“</w:t>
      </w:r>
      <w:r>
        <w:t xml:space="preserve">How did you handle GCSE stress with patience?</w:t>
      </w:r>
      <w:r>
        <w:t xml:space="preserve">”</w:t>
      </w:r>
      <w:r>
        <w:t xml:space="preserve">)</w:t>
      </w:r>
      <w:r>
        <w:t xml:space="preserve"> </w:t>
      </w:r>
      <w:r>
        <w:t xml:space="preserve">-</w:t>
      </w:r>
      <w:r>
        <w:t xml:space="preserve"> </w:t>
      </w:r>
      <w:r>
        <w:rPr>
          <w:bCs/>
          <w:b/>
        </w:rPr>
        <w:t xml:space="preserve">Differentiated Questioning:</w:t>
      </w:r>
      <w:r>
        <w:t xml:space="preserve"> </w:t>
      </w:r>
      <w:r>
        <w:t xml:space="preserve">-</w:t>
      </w:r>
      <w:r>
        <w:t xml:space="preserve"> </w:t>
      </w:r>
      <w:r>
        <w:rPr>
          <w:iCs/>
          <w:i/>
        </w:rPr>
        <w:t xml:space="preserve">Concrete (Y7-8):</w:t>
      </w:r>
      <w:r>
        <w:t xml:space="preserve"> </w:t>
      </w:r>
      <w:r>
        <w:t xml:space="preserve">“</w:t>
      </w:r>
      <w:r>
        <w:t xml:space="preserve">Describe a time someone showed you kindness.</w:t>
      </w:r>
      <w:r>
        <w:t xml:space="preserve">”</w:t>
      </w:r>
      <w:r>
        <w:t xml:space="preserve"> </w:t>
      </w:r>
      <w:r>
        <w:t xml:space="preserve">-</w:t>
      </w:r>
      <w:r>
        <w:t xml:space="preserve"> </w:t>
      </w:r>
      <w:r>
        <w:rPr>
          <w:iCs/>
          <w:i/>
        </w:rPr>
        <w:t xml:space="preserve">Abstract (Y9-11):</w:t>
      </w:r>
      <w:r>
        <w:t xml:space="preserve"> </w:t>
      </w:r>
      <w:r>
        <w:t xml:space="preserve">“</w:t>
      </w:r>
      <w:r>
        <w:t xml:space="preserve">How does the singular</w:t>
      </w:r>
      <w:r>
        <w:t xml:space="preserve"> </w:t>
      </w:r>
      <w:r>
        <w:t xml:space="preserve">‘</w:t>
      </w:r>
      <w:r>
        <w:t xml:space="preserve">fruit</w:t>
      </w:r>
      <w:r>
        <w:t xml:space="preserve">’</w:t>
      </w:r>
      <w:r>
        <w:t xml:space="preserve"> </w:t>
      </w:r>
      <w:r>
        <w:t xml:space="preserve">challenge meritocratic culture?</w:t>
      </w:r>
      <w:r>
        <w:t xml:space="preserve">”</w:t>
      </w:r>
    </w:p>
    <w:p>
      <w:pPr>
        <w:pStyle w:val="BodyText"/>
      </w:pPr>
      <w:r>
        <w:rPr>
          <w:bCs/>
          <w:b/>
        </w:rPr>
        <w:t xml:space="preserve">Erikson’s Psychosocial Crisis (Identity vs. Role Confusion):</w:t>
      </w:r>
      <w:r>
        <w:t xml:space="preserve"> </w:t>
      </w:r>
      <w:r>
        <w:t xml:space="preserve">- Each week explicitly connects fruit to identity formation:</w:t>
      </w:r>
      <w:r>
        <w:t xml:space="preserve"> </w:t>
      </w:r>
      <w:r>
        <w:t xml:space="preserve">“</w:t>
      </w:r>
      <w:r>
        <w:t xml:space="preserve">You are not what you achieve (flesh), but who the Spirit is making you (fruit).</w:t>
      </w:r>
      <w:r>
        <w:t xml:space="preserve">”</w:t>
      </w:r>
    </w:p>
    <w:bookmarkEnd w:id="31"/>
    <w:bookmarkStart w:id="32" w:name="b.-uk-cultural-context-integration"/>
    <w:p>
      <w:pPr>
        <w:pStyle w:val="Heading3"/>
      </w:pPr>
      <w:r>
        <w:rPr>
          <w:bCs/>
          <w:b/>
        </w:rPr>
        <w:t xml:space="preserve">B. UK Cultural Context Integration</w:t>
      </w:r>
    </w:p>
    <w:p>
      <w:pPr>
        <w:pStyle w:val="FirstParagraph"/>
      </w:pPr>
      <w:r>
        <w:rPr>
          <w:bCs/>
          <w:b/>
        </w:rPr>
        <w:t xml:space="preserve">Multiculturalism &amp; Religious Literacy:</w:t>
      </w:r>
      <w:r>
        <w:t xml:space="preserve"> </w:t>
      </w:r>
      <w:r>
        <w:t xml:space="preserve">-</w:t>
      </w:r>
      <w:r>
        <w:t xml:space="preserve"> </w:t>
      </w:r>
      <w:r>
        <w:rPr>
          <w:bCs/>
          <w:b/>
        </w:rPr>
        <w:t xml:space="preserve">Comparative Worldview Analysis:</w:t>
      </w:r>
      <w:r>
        <w:t xml:space="preserve"> </w:t>
      </w:r>
      <w:r>
        <w:t xml:space="preserve">Contrast agape with</w:t>
      </w:r>
      <w:r>
        <w:t xml:space="preserve"> </w:t>
      </w:r>
      <w:r>
        <w:rPr>
          <w:iCs/>
          <w:i/>
        </w:rPr>
        <w:t xml:space="preserve">ummah</w:t>
      </w:r>
      <w:r>
        <w:t xml:space="preserve"> </w:t>
      </w:r>
      <w:r>
        <w:t xml:space="preserve">solidarity (Islam),</w:t>
      </w:r>
      <w:r>
        <w:t xml:space="preserve"> </w:t>
      </w:r>
      <w:r>
        <w:rPr>
          <w:iCs/>
          <w:i/>
        </w:rPr>
        <w:t xml:space="preserve">karuna</w:t>
      </w:r>
      <w:r>
        <w:t xml:space="preserve"> </w:t>
      </w:r>
      <w:r>
        <w:t xml:space="preserve">(Buddhist compassion), and secular humanist altruism—respecting differences while maintaining evangelical distinctiveness (Spirit-produced vs. self-cultivated)</w:t>
      </w:r>
      <w:r>
        <w:t xml:space="preserve"> </w:t>
      </w:r>
      <w:r>
        <w:t xml:space="preserve">-</w:t>
      </w:r>
      <w:r>
        <w:t xml:space="preserve"> </w:t>
      </w:r>
      <w:r>
        <w:rPr>
          <w:bCs/>
          <w:b/>
        </w:rPr>
        <w:t xml:space="preserve">Case Studies:</w:t>
      </w:r>
      <w:r>
        <w:t xml:space="preserve"> </w:t>
      </w:r>
      <w:r>
        <w:t xml:space="preserve">Dilemmas involving religious pluralism (e.g.,</w:t>
      </w:r>
      <w:r>
        <w:t xml:space="preserve"> </w:t>
      </w:r>
      <w:r>
        <w:t xml:space="preserve">“</w:t>
      </w:r>
      <w:r>
        <w:t xml:space="preserve">How does peace [eirene] differ from simple tolerance in a multi-faith school?</w:t>
      </w:r>
      <w:r>
        <w:t xml:space="preserve">”</w:t>
      </w:r>
      <w:r>
        <w:t xml:space="preserve">)</w:t>
      </w:r>
    </w:p>
    <w:p>
      <w:pPr>
        <w:pStyle w:val="BodyText"/>
      </w:pPr>
      <w:r>
        <w:rPr>
          <w:bCs/>
          <w:b/>
        </w:rPr>
        <w:t xml:space="preserve">Secularism &amp; Post-Christian Context:</w:t>
      </w:r>
      <w:r>
        <w:t xml:space="preserve"> </w:t>
      </w:r>
      <w:r>
        <w:t xml:space="preserve">-</w:t>
      </w:r>
      <w:r>
        <w:t xml:space="preserve"> </w:t>
      </w:r>
      <w:r>
        <w:rPr>
          <w:bCs/>
          <w:b/>
        </w:rPr>
        <w:t xml:space="preserve">Critical Engagement:</w:t>
      </w:r>
      <w:r>
        <w:t xml:space="preserve"> </w:t>
      </w:r>
      <w:r>
        <w:t xml:space="preserve">Address the</w:t>
      </w:r>
      <w:r>
        <w:t xml:space="preserve"> </w:t>
      </w:r>
      <w:r>
        <w:t xml:space="preserve">“</w:t>
      </w:r>
      <w:r>
        <w:t xml:space="preserve">myth of moral progress</w:t>
      </w:r>
      <w:r>
        <w:t xml:space="preserve">”</w:t>
      </w:r>
      <w:r>
        <w:t xml:space="preserve">—why technological advancement doesn’t produce character (referencing 20th-century atrocities and contemporary ethical failures)</w:t>
      </w:r>
      <w:r>
        <w:t xml:space="preserve"> </w:t>
      </w:r>
      <w:r>
        <w:t xml:space="preserve">-</w:t>
      </w:r>
      <w:r>
        <w:t xml:space="preserve"> </w:t>
      </w:r>
      <w:r>
        <w:rPr>
          <w:bCs/>
          <w:b/>
        </w:rPr>
        <w:t xml:space="preserve">Translation:</w:t>
      </w:r>
      <w:r>
        <w:t xml:space="preserve"> </w:t>
      </w:r>
      <w:r>
        <w:t xml:space="preserve">Frame</w:t>
      </w:r>
      <w:r>
        <w:t xml:space="preserve"> </w:t>
      </w:r>
      <w:r>
        <w:t xml:space="preserve">“</w:t>
      </w:r>
      <w:r>
        <w:t xml:space="preserve">Spirit</w:t>
      </w:r>
      <w:r>
        <w:t xml:space="preserve">”</w:t>
      </w:r>
      <w:r>
        <w:t xml:space="preserve"> </w:t>
      </w:r>
      <w:r>
        <w:t xml:space="preserve">language in terms of</w:t>
      </w:r>
      <w:r>
        <w:t xml:space="preserve"> </w:t>
      </w:r>
      <w:r>
        <w:t xml:space="preserve">“</w:t>
      </w:r>
      <w:r>
        <w:t xml:space="preserve">transformational presence</w:t>
      </w:r>
      <w:r>
        <w:t xml:space="preserve">”</w:t>
      </w:r>
      <w:r>
        <w:t xml:space="preserve"> </w:t>
      </w:r>
      <w:r>
        <w:t xml:space="preserve">accessible to seekers while maintaining theological precision for believers</w:t>
      </w:r>
    </w:p>
    <w:p>
      <w:pPr>
        <w:pStyle w:val="BodyText"/>
      </w:pPr>
      <w:r>
        <w:rPr>
          <w:bCs/>
          <w:b/>
        </w:rPr>
        <w:t xml:space="preserve">Mental Health Awareness (NHS CAMHS Context):</w:t>
      </w:r>
      <w:r>
        <w:t xml:space="preserve"> </w:t>
      </w:r>
      <w:r>
        <w:t xml:space="preserve">-</w:t>
      </w:r>
      <w:r>
        <w:t xml:space="preserve"> </w:t>
      </w:r>
      <w:r>
        <w:rPr>
          <w:bCs/>
          <w:b/>
        </w:rPr>
        <w:t xml:space="preserve">Trauma-Informed Practice:</w:t>
      </w:r>
      <w:r>
        <w:t xml:space="preserve"> </w:t>
      </w:r>
      <w:r>
        <w:t xml:space="preserve">Never suggest that spiritual failure causes depression/anxiety; emphasize that the fruit supports wellbeing without equating faith with therapeutic outcomes</w:t>
      </w:r>
      <w:r>
        <w:t xml:space="preserve"> </w:t>
      </w:r>
      <w:r>
        <w:t xml:space="preserve">-</w:t>
      </w:r>
      <w:r>
        <w:t xml:space="preserve"> </w:t>
      </w:r>
      <w:r>
        <w:rPr>
          <w:bCs/>
          <w:b/>
        </w:rPr>
        <w:t xml:space="preserve">Professional Referral:</w:t>
      </w:r>
      <w:r>
        <w:t xml:space="preserve"> </w:t>
      </w:r>
      <w:r>
        <w:t xml:space="preserve">Clear pathways to school counselors/CAHMS for clinical issues; distinguish spiritual formation from mental health treatment</w:t>
      </w:r>
    </w:p>
    <w:p>
      <w:pPr>
        <w:pStyle w:val="BodyText"/>
      </w:pPr>
      <w:r>
        <w:rPr>
          <w:bCs/>
          <w:b/>
        </w:rPr>
        <w:t xml:space="preserve">Digital Citizenship (Online Safety Act 2023):</w:t>
      </w:r>
      <w:r>
        <w:t xml:space="preserve"> </w:t>
      </w:r>
      <w:r>
        <w:t xml:space="preserve">-</w:t>
      </w:r>
      <w:r>
        <w:t xml:space="preserve"> </w:t>
      </w:r>
      <w:r>
        <w:rPr>
          <w:bCs/>
          <w:b/>
        </w:rPr>
        <w:t xml:space="preserve">Social Media Ethics:</w:t>
      </w:r>
      <w:r>
        <w:t xml:space="preserve"> </w:t>
      </w:r>
      <w:r>
        <w:t xml:space="preserve">Each fruit applied to digital contexts (e.g., patience with delayed replies, self-control with screen time, kindness in comments)</w:t>
      </w:r>
      <w:r>
        <w:t xml:space="preserve"> </w:t>
      </w:r>
      <w:r>
        <w:t xml:space="preserve">-</w:t>
      </w:r>
      <w:r>
        <w:t xml:space="preserve"> </w:t>
      </w:r>
      <w:r>
        <w:rPr>
          <w:bCs/>
          <w:b/>
        </w:rPr>
        <w:t xml:space="preserve">Algorithm Awareness:</w:t>
      </w:r>
      <w:r>
        <w:t xml:space="preserve"> </w:t>
      </w:r>
      <w:r>
        <w:t xml:space="preserve">Critique how platforms exploit</w:t>
      </w:r>
      <w:r>
        <w:t xml:space="preserve"> </w:t>
      </w:r>
      <w:r>
        <w:t xml:space="preserve">“</w:t>
      </w:r>
      <w:r>
        <w:t xml:space="preserve">works of the flesh</w:t>
      </w:r>
      <w:r>
        <w:t xml:space="preserve">”</w:t>
      </w:r>
      <w:r>
        <w:t xml:space="preserve"> </w:t>
      </w:r>
      <w:r>
        <w:t xml:space="preserve">(v. 19-21:</w:t>
      </w:r>
      <w:r>
        <w:t xml:space="preserve"> </w:t>
      </w:r>
      <w:r>
        <w:rPr>
          <w:iCs/>
          <w:i/>
        </w:rPr>
        <w:t xml:space="preserve">eris</w:t>
      </w:r>
      <w:r>
        <w:t xml:space="preserve">,</w:t>
      </w:r>
      <w:r>
        <w:t xml:space="preserve"> </w:t>
      </w:r>
      <w:r>
        <w:rPr>
          <w:iCs/>
          <w:i/>
        </w:rPr>
        <w:t xml:space="preserve">zelos</w:t>
      </w:r>
      <w:r>
        <w:t xml:space="preserve">,</w:t>
      </w:r>
      <w:r>
        <w:t xml:space="preserve"> </w:t>
      </w:r>
      <w:r>
        <w:rPr>
          <w:iCs/>
          <w:i/>
        </w:rPr>
        <w:t xml:space="preserve">thumoi</w:t>
      </w:r>
      <w:r>
        <w:t xml:space="preserve">) for engagement</w:t>
      </w:r>
    </w:p>
    <w:bookmarkEnd w:id="32"/>
    <w:bookmarkStart w:id="33" w:name="X1141977f3dd3ec3091b40d8e7e85286c7e45e1f"/>
    <w:p>
      <w:pPr>
        <w:pStyle w:val="Heading3"/>
      </w:pPr>
      <w:r>
        <w:rPr>
          <w:bCs/>
          <w:b/>
        </w:rPr>
        <w:t xml:space="preserve">C. Safeguarding Framework (KCSIE Compliance)</w:t>
      </w:r>
    </w:p>
    <w:p>
      <w:pPr>
        <w:pStyle w:val="FirstParagraph"/>
      </w:pPr>
      <w:r>
        <w:rPr>
          <w:bCs/>
          <w:b/>
        </w:rPr>
        <w:t xml:space="preserve">Mandatory Elements:</w:t>
      </w:r>
      <w:r>
        <w:t xml:space="preserve"> </w:t>
      </w:r>
      <w:r>
        <w:t xml:space="preserve">-</w:t>
      </w:r>
      <w:r>
        <w:t xml:space="preserve"> </w:t>
      </w:r>
      <w:r>
        <w:rPr>
          <w:bCs/>
          <w:b/>
        </w:rPr>
        <w:t xml:space="preserve">Adult-to-Child Ratios:</w:t>
      </w:r>
      <w:r>
        <w:t xml:space="preserve"> </w:t>
      </w:r>
      <w:r>
        <w:t xml:space="preserve">1:8 for mixed-gender groups, 1:10 for single-gender (under 16s)</w:t>
      </w:r>
      <w:r>
        <w:t xml:space="preserve"> </w:t>
      </w:r>
      <w:r>
        <w:t xml:space="preserve">-</w:t>
      </w:r>
      <w:r>
        <w:t xml:space="preserve"> </w:t>
      </w:r>
      <w:r>
        <w:rPr>
          <w:bCs/>
          <w:b/>
        </w:rPr>
        <w:t xml:space="preserve">DBS Requirements:</w:t>
      </w:r>
      <w:r>
        <w:t xml:space="preserve"> </w:t>
      </w:r>
      <w:r>
        <w:t xml:space="preserve">All leaders Enhanced DBS checked; DSL (Designated Safeguarding Lead) identified at each session</w:t>
      </w:r>
      <w:r>
        <w:t xml:space="preserve"> </w:t>
      </w:r>
      <w:r>
        <w:t xml:space="preserve">-</w:t>
      </w:r>
      <w:r>
        <w:t xml:space="preserve"> </w:t>
      </w:r>
      <w:r>
        <w:rPr>
          <w:bCs/>
          <w:b/>
        </w:rPr>
        <w:t xml:space="preserve">Disclosure Protocols:</w:t>
      </w:r>
      <w:r>
        <w:t xml:space="preserve"> </w:t>
      </w:r>
      <w:r>
        <w:t xml:space="preserve">- Week 4 (Family): Guidance for handling disclosures of family breakdown/abuse</w:t>
      </w:r>
      <w:r>
        <w:t xml:space="preserve"> </w:t>
      </w:r>
      <w:r>
        <w:t xml:space="preserve">- Week 7 (Faithfulness): Procedures for reporting relationship violence/coercion</w:t>
      </w:r>
      <w:r>
        <w:t xml:space="preserve"> </w:t>
      </w:r>
      <w:r>
        <w:t xml:space="preserve">-</w:t>
      </w:r>
      <w:r>
        <w:t xml:space="preserve"> </w:t>
      </w:r>
      <w:r>
        <w:rPr>
          <w:bCs/>
          <w:b/>
        </w:rPr>
        <w:t xml:space="preserve">Digital Safety:</w:t>
      </w:r>
      <w:r>
        <w:t xml:space="preserve"> </w:t>
      </w:r>
      <w:r>
        <w:t xml:space="preserve">No sharing of personal social media handles; photos only with written parental consent (GDPR compliance)</w:t>
      </w:r>
      <w:r>
        <w:t xml:space="preserve"> </w:t>
      </w:r>
      <w:r>
        <w:t xml:space="preserve">-</w:t>
      </w:r>
      <w:r>
        <w:t xml:space="preserve"> </w:t>
      </w:r>
      <w:r>
        <w:rPr>
          <w:bCs/>
          <w:b/>
        </w:rPr>
        <w:t xml:space="preserve">Physical Boundaries:</w:t>
      </w:r>
      <w:r>
        <w:t xml:space="preserve"> </w:t>
      </w:r>
      <w:r>
        <w:t xml:space="preserve">No one-to-one private messaging between leaders and students; all communication through official school/church channels</w:t>
      </w:r>
    </w:p>
    <w:p>
      <w:pPr>
        <w:pStyle w:val="BodyText"/>
      </w:pPr>
      <w:r>
        <w:rPr>
          <w:bCs/>
          <w:b/>
        </w:rPr>
        <w:t xml:space="preserve">Risk Assessments:</w:t>
      </w:r>
      <w:r>
        <w:t xml:space="preserve"> </w:t>
      </w:r>
      <w:r>
        <w:t xml:space="preserve">-</w:t>
      </w:r>
      <w:r>
        <w:t xml:space="preserve"> </w:t>
      </w:r>
      <w:r>
        <w:rPr>
          <w:bCs/>
          <w:b/>
        </w:rPr>
        <w:t xml:space="preserve">Emotional Risk:</w:t>
      </w:r>
      <w:r>
        <w:t xml:space="preserve"> </w:t>
      </w:r>
      <w:r>
        <w:t xml:space="preserve">Pre-briefing on potentially triggering topics (family breakdown, self-harm references);</w:t>
      </w:r>
      <w:r>
        <w:t xml:space="preserve"> </w:t>
      </w:r>
      <w:r>
        <w:t xml:space="preserve">“</w:t>
      </w:r>
      <w:r>
        <w:t xml:space="preserve">opt-out</w:t>
      </w:r>
      <w:r>
        <w:t xml:space="preserve">”</w:t>
      </w:r>
      <w:r>
        <w:t xml:space="preserve"> </w:t>
      </w:r>
      <w:r>
        <w:t xml:space="preserve">signals for students</w:t>
      </w:r>
      <w:r>
        <w:t xml:space="preserve"> </w:t>
      </w:r>
      <w:r>
        <w:t xml:space="preserve">-</w:t>
      </w:r>
      <w:r>
        <w:t xml:space="preserve"> </w:t>
      </w:r>
      <w:r>
        <w:rPr>
          <w:bCs/>
          <w:b/>
        </w:rPr>
        <w:t xml:space="preserve">Theological Risk:</w:t>
      </w:r>
      <w:r>
        <w:t xml:space="preserve"> </w:t>
      </w:r>
      <w:r>
        <w:t xml:space="preserve">Clear distinction between</w:t>
      </w:r>
      <w:r>
        <w:t xml:space="preserve"> </w:t>
      </w:r>
      <w:r>
        <w:t xml:space="preserve">“</w:t>
      </w:r>
      <w:r>
        <w:t xml:space="preserve">Spirit produces fruit</w:t>
      </w:r>
      <w:r>
        <w:t xml:space="preserve">”</w:t>
      </w:r>
      <w:r>
        <w:t xml:space="preserve"> </w:t>
      </w:r>
      <w:r>
        <w:t xml:space="preserve">(grace) and</w:t>
      </w:r>
      <w:r>
        <w:t xml:space="preserve"> </w:t>
      </w:r>
      <w:r>
        <w:t xml:space="preserve">“</w:t>
      </w:r>
      <w:r>
        <w:t xml:space="preserve">you must produce fruit</w:t>
      </w:r>
      <w:r>
        <w:t xml:space="preserve">”</w:t>
      </w:r>
      <w:r>
        <w:t xml:space="preserve"> </w:t>
      </w:r>
      <w:r>
        <w:t xml:space="preserve">(legalism)—protecting against spiritual abuse/performance anxiety</w:t>
      </w:r>
    </w:p>
    <w:p>
      <w:r>
        <w:pict>
          <v:rect style="width:0;height:1.5pt" o:hralign="center" o:hrstd="t" o:hr="t"/>
        </w:pict>
      </w:r>
    </w:p>
    <w:bookmarkEnd w:id="33"/>
    <w:bookmarkEnd w:id="34"/>
    <w:bookmarkStart w:id="35" w:name="X8b9c28f4349d5e7f244b134be73b92dc6e549ea"/>
    <w:p>
      <w:pPr>
        <w:pStyle w:val="Heading2"/>
      </w:pPr>
      <w:r>
        <w:t xml:space="preserve">IV. WEEKLY THEMATIC ARCS: THEOLOGY MEETS ADOLESCENT REALITY</w:t>
      </w:r>
    </w:p>
    <w:tbl>
      <w:tblPr>
        <w:tblStyle w:val="Table"/>
        <w:tblW w:type="pct" w:w="5000"/>
        <w:tblLook w:firstRow="1" w:lastRow="0" w:firstColumn="0" w:lastColumn="0" w:noHBand="0" w:noVBand="0" w:val="0020"/>
        <w:jc w:val="start"/>
      </w:tblPr>
      <w:tblGrid>
        <w:gridCol w:w="633"/>
        <w:gridCol w:w="739"/>
        <w:gridCol w:w="2006"/>
        <w:gridCol w:w="2006"/>
        <w:gridCol w:w="2534"/>
      </w:tblGrid>
      <w:tr>
        <w:trPr>
          <w:tblHeader w:val="true"/>
        </w:trPr>
        <w:tc>
          <w:tcPr/>
          <w:p>
            <w:pPr>
              <w:pStyle w:val="Compact"/>
              <w:jc w:val="left"/>
            </w:pPr>
            <w:r>
              <w:t xml:space="preserve">Week</w:t>
            </w:r>
          </w:p>
        </w:tc>
        <w:tc>
          <w:tcPr/>
          <w:p>
            <w:pPr>
              <w:pStyle w:val="Compact"/>
              <w:jc w:val="left"/>
            </w:pPr>
            <w:r>
              <w:t xml:space="preserve">Fruit</w:t>
            </w:r>
          </w:p>
        </w:tc>
        <w:tc>
          <w:tcPr/>
          <w:p>
            <w:pPr>
              <w:pStyle w:val="Compact"/>
              <w:jc w:val="left"/>
            </w:pPr>
            <w:r>
              <w:t xml:space="preserve">Theological Focus</w:t>
            </w:r>
          </w:p>
        </w:tc>
        <w:tc>
          <w:tcPr/>
          <w:p>
            <w:pPr>
              <w:pStyle w:val="Compact"/>
              <w:jc w:val="left"/>
            </w:pPr>
            <w:r>
              <w:t xml:space="preserve">Adolescent Context</w:t>
            </w:r>
          </w:p>
        </w:tc>
        <w:tc>
          <w:tcPr/>
          <w:p>
            <w:pPr>
              <w:pStyle w:val="Compact"/>
              <w:jc w:val="left"/>
            </w:pPr>
            <w:r>
              <w:t xml:space="preserve">UK Specific Application</w:t>
            </w:r>
          </w:p>
        </w:tc>
      </w:tr>
      <w:tr>
        <w:tc>
          <w:tcPr/>
          <w:p>
            <w:pPr>
              <w:pStyle w:val="Compact"/>
              <w:jc w:val="left"/>
            </w:pPr>
            <w:r>
              <w:rPr>
                <w:bCs/>
                <w:b/>
              </w:rPr>
              <w:t xml:space="preserve">1</w:t>
            </w:r>
          </w:p>
        </w:tc>
        <w:tc>
          <w:tcPr/>
          <w:p>
            <w:pPr>
              <w:pStyle w:val="Compact"/>
              <w:jc w:val="left"/>
            </w:pPr>
            <w:r>
              <w:rPr>
                <w:bCs/>
                <w:b/>
              </w:rPr>
              <w:t xml:space="preserve">Agape</w:t>
            </w:r>
          </w:p>
        </w:tc>
        <w:tc>
          <w:tcPr/>
          <w:p>
            <w:pPr>
              <w:pStyle w:val="Compact"/>
              <w:jc w:val="left"/>
            </w:pPr>
            <w:r>
              <w:t xml:space="preserve">Covenant love as identity foundation</w:t>
            </w:r>
          </w:p>
        </w:tc>
        <w:tc>
          <w:tcPr/>
          <w:p>
            <w:pPr>
              <w:pStyle w:val="Compact"/>
              <w:jc w:val="left"/>
            </w:pPr>
            <w:r>
              <w:t xml:space="preserve">Identity formation in performance culture</w:t>
            </w:r>
          </w:p>
        </w:tc>
        <w:tc>
          <w:tcPr/>
          <w:p>
            <w:pPr>
              <w:pStyle w:val="Compact"/>
              <w:jc w:val="left"/>
            </w:pPr>
            <w:r>
              <w:t xml:space="preserve">Countering GCSE-grade identity; resisting Instagram metrics</w:t>
            </w:r>
          </w:p>
        </w:tc>
      </w:tr>
      <w:tr>
        <w:tc>
          <w:tcPr/>
          <w:p>
            <w:pPr>
              <w:pStyle w:val="Compact"/>
              <w:jc w:val="left"/>
            </w:pPr>
            <w:r>
              <w:rPr>
                <w:bCs/>
                <w:b/>
              </w:rPr>
              <w:t xml:space="preserve">2</w:t>
            </w:r>
          </w:p>
        </w:tc>
        <w:tc>
          <w:tcPr/>
          <w:p>
            <w:pPr>
              <w:pStyle w:val="Compact"/>
              <w:jc w:val="left"/>
            </w:pPr>
            <w:r>
              <w:rPr>
                <w:bCs/>
                <w:b/>
              </w:rPr>
              <w:t xml:space="preserve">Chara</w:t>
            </w:r>
          </w:p>
        </w:tc>
        <w:tc>
          <w:tcPr/>
          <w:p>
            <w:pPr>
              <w:pStyle w:val="Compact"/>
              <w:jc w:val="left"/>
            </w:pPr>
            <w:r>
              <w:t xml:space="preserve">Eschatological hope vs. circumstantial happiness</w:t>
            </w:r>
          </w:p>
        </w:tc>
        <w:tc>
          <w:tcPr/>
          <w:p>
            <w:pPr>
              <w:pStyle w:val="Compact"/>
              <w:jc w:val="left"/>
            </w:pPr>
            <w:r>
              <w:t xml:space="preserve">Anxiety/depression epidemics; academic pressure</w:t>
            </w:r>
          </w:p>
        </w:tc>
        <w:tc>
          <w:tcPr/>
          <w:p>
            <w:pPr>
              <w:pStyle w:val="Compact"/>
              <w:jc w:val="left"/>
            </w:pPr>
            <w:r>
              <w:t xml:space="preserve">NHS mental health context; exam stress management</w:t>
            </w:r>
          </w:p>
        </w:tc>
      </w:tr>
      <w:tr>
        <w:tc>
          <w:tcPr/>
          <w:p>
            <w:pPr>
              <w:pStyle w:val="Compact"/>
              <w:jc w:val="left"/>
            </w:pPr>
            <w:r>
              <w:rPr>
                <w:bCs/>
                <w:b/>
              </w:rPr>
              <w:t xml:space="preserve">3</w:t>
            </w:r>
          </w:p>
        </w:tc>
        <w:tc>
          <w:tcPr/>
          <w:p>
            <w:pPr>
              <w:pStyle w:val="Compact"/>
              <w:jc w:val="left"/>
            </w:pPr>
            <w:r>
              <w:rPr>
                <w:bCs/>
                <w:b/>
              </w:rPr>
              <w:t xml:space="preserve">Eirene</w:t>
            </w:r>
          </w:p>
        </w:tc>
        <w:tc>
          <w:tcPr/>
          <w:p>
            <w:pPr>
              <w:pStyle w:val="Compact"/>
              <w:jc w:val="left"/>
            </w:pPr>
            <w:r>
              <w:t xml:space="preserve">Shalom as reconciled wholeness</w:t>
            </w:r>
          </w:p>
        </w:tc>
        <w:tc>
          <w:tcPr/>
          <w:p>
            <w:pPr>
              <w:pStyle w:val="Compact"/>
              <w:jc w:val="left"/>
            </w:pPr>
            <w:r>
              <w:t xml:space="preserve">Multicultural conflict; gang culture; Brexit polarization</w:t>
            </w:r>
          </w:p>
        </w:tc>
        <w:tc>
          <w:tcPr/>
          <w:p>
            <w:pPr>
              <w:pStyle w:val="Compact"/>
              <w:jc w:val="left"/>
            </w:pPr>
            <w:r>
              <w:t xml:space="preserve">Community cohesion in diverse urban schools; Northern Ireland peace process reflection</w:t>
            </w:r>
          </w:p>
        </w:tc>
      </w:tr>
      <w:tr>
        <w:tc>
          <w:tcPr/>
          <w:p>
            <w:pPr>
              <w:pStyle w:val="Compact"/>
              <w:jc w:val="left"/>
            </w:pPr>
            <w:r>
              <w:rPr>
                <w:bCs/>
                <w:b/>
              </w:rPr>
              <w:t xml:space="preserve">4</w:t>
            </w:r>
          </w:p>
        </w:tc>
        <w:tc>
          <w:tcPr/>
          <w:p>
            <w:pPr>
              <w:pStyle w:val="Compact"/>
              <w:jc w:val="left"/>
            </w:pPr>
            <w:r>
              <w:rPr>
                <w:bCs/>
                <w:b/>
              </w:rPr>
              <w:t xml:space="preserve">Makrothumia</w:t>
            </w:r>
          </w:p>
        </w:tc>
        <w:tc>
          <w:tcPr/>
          <w:p>
            <w:pPr>
              <w:pStyle w:val="Compact"/>
              <w:jc w:val="left"/>
            </w:pPr>
            <w:r>
              <w:t xml:space="preserve">Long-suffering as delayed gratification</w:t>
            </w:r>
          </w:p>
        </w:tc>
        <w:tc>
          <w:tcPr/>
          <w:p>
            <w:pPr>
              <w:pStyle w:val="Compact"/>
              <w:jc w:val="left"/>
            </w:pPr>
            <w:r>
              <w:t xml:space="preserve">Instant gratification culture; TikTok attention spans</w:t>
            </w:r>
          </w:p>
        </w:tc>
        <w:tc>
          <w:tcPr/>
          <w:p>
            <w:pPr>
              <w:pStyle w:val="Compact"/>
              <w:jc w:val="left"/>
            </w:pPr>
            <w:r>
              <w:t xml:space="preserve">GCSE revision resilience; UCAS application anxiety</w:t>
            </w:r>
          </w:p>
        </w:tc>
      </w:tr>
      <w:tr>
        <w:tc>
          <w:tcPr/>
          <w:p>
            <w:pPr>
              <w:pStyle w:val="Compact"/>
              <w:jc w:val="left"/>
            </w:pPr>
            <w:r>
              <w:rPr>
                <w:bCs/>
                <w:b/>
              </w:rPr>
              <w:t xml:space="preserve">5</w:t>
            </w:r>
          </w:p>
        </w:tc>
        <w:tc>
          <w:tcPr/>
          <w:p>
            <w:pPr>
              <w:pStyle w:val="Compact"/>
              <w:jc w:val="left"/>
            </w:pPr>
            <w:r>
              <w:rPr>
                <w:bCs/>
                <w:b/>
              </w:rPr>
              <w:t xml:space="preserve">Chrestotes</w:t>
            </w:r>
          </w:p>
        </w:tc>
        <w:tc>
          <w:tcPr/>
          <w:p>
            <w:pPr>
              <w:pStyle w:val="Compact"/>
              <w:jc w:val="left"/>
            </w:pPr>
            <w:r>
              <w:t xml:space="preserve">Benevolent action in digital spaces</w:t>
            </w:r>
          </w:p>
        </w:tc>
        <w:tc>
          <w:tcPr/>
          <w:p>
            <w:pPr>
              <w:pStyle w:val="Compact"/>
              <w:jc w:val="left"/>
            </w:pPr>
            <w:r>
              <w:t xml:space="preserve">Cyberbullying; cancel culture; online shaming</w:t>
            </w:r>
          </w:p>
        </w:tc>
        <w:tc>
          <w:tcPr/>
          <w:p>
            <w:pPr>
              <w:pStyle w:val="Compact"/>
              <w:jc w:val="left"/>
            </w:pPr>
            <w:r>
              <w:t xml:space="preserve">Online Safety Act 2023; bystander intervention in group chats</w:t>
            </w:r>
          </w:p>
        </w:tc>
      </w:tr>
      <w:tr>
        <w:tc>
          <w:tcPr/>
          <w:p>
            <w:pPr>
              <w:pStyle w:val="Compact"/>
              <w:jc w:val="left"/>
            </w:pPr>
            <w:r>
              <w:rPr>
                <w:bCs/>
                <w:b/>
              </w:rPr>
              <w:t xml:space="preserve">6</w:t>
            </w:r>
          </w:p>
        </w:tc>
        <w:tc>
          <w:tcPr/>
          <w:p>
            <w:pPr>
              <w:pStyle w:val="Compact"/>
              <w:jc w:val="left"/>
            </w:pPr>
            <w:r>
              <w:rPr>
                <w:bCs/>
                <w:b/>
              </w:rPr>
              <w:t xml:space="preserve">Agathosune</w:t>
            </w:r>
          </w:p>
        </w:tc>
        <w:tc>
          <w:tcPr/>
          <w:p>
            <w:pPr>
              <w:pStyle w:val="Compact"/>
              <w:jc w:val="left"/>
            </w:pPr>
            <w:r>
              <w:t xml:space="preserve">Active goodness toward</w:t>
            </w:r>
            <w:r>
              <w:t xml:space="preserve"> </w:t>
            </w:r>
            <w:r>
              <w:t xml:space="preserve">“</w:t>
            </w:r>
            <w:r>
              <w:t xml:space="preserve">the other</w:t>
            </w:r>
            <w:r>
              <w:t xml:space="preserve">”</w:t>
            </w:r>
          </w:p>
        </w:tc>
        <w:tc>
          <w:tcPr/>
          <w:p>
            <w:pPr>
              <w:pStyle w:val="Compact"/>
              <w:jc w:val="left"/>
            </w:pPr>
            <w:r>
              <w:t xml:space="preserve">Peer pressure; ethical shortcuts; exam cheating</w:t>
            </w:r>
          </w:p>
        </w:tc>
        <w:tc>
          <w:tcPr/>
          <w:p>
            <w:pPr>
              <w:pStyle w:val="Compact"/>
              <w:jc w:val="left"/>
            </w:pPr>
            <w:r>
              <w:t xml:space="preserve">Post-COVID community volunteering; refugee welcome</w:t>
            </w:r>
          </w:p>
        </w:tc>
      </w:tr>
      <w:tr>
        <w:tc>
          <w:tcPr/>
          <w:p>
            <w:pPr>
              <w:pStyle w:val="Compact"/>
              <w:jc w:val="left"/>
            </w:pPr>
            <w:r>
              <w:rPr>
                <w:bCs/>
                <w:b/>
              </w:rPr>
              <w:t xml:space="preserve">7</w:t>
            </w:r>
          </w:p>
        </w:tc>
        <w:tc>
          <w:tcPr/>
          <w:p>
            <w:pPr>
              <w:pStyle w:val="Compact"/>
              <w:jc w:val="left"/>
            </w:pPr>
            <w:r>
              <w:rPr>
                <w:bCs/>
                <w:b/>
              </w:rPr>
              <w:t xml:space="preserve">Pistis</w:t>
            </w:r>
          </w:p>
        </w:tc>
        <w:tc>
          <w:tcPr/>
          <w:p>
            <w:pPr>
              <w:pStyle w:val="Compact"/>
              <w:jc w:val="left"/>
            </w:pPr>
            <w:r>
              <w:t xml:space="preserve">Reliability in unstable relationships</w:t>
            </w:r>
          </w:p>
        </w:tc>
        <w:tc>
          <w:tcPr/>
          <w:p>
            <w:pPr>
              <w:pStyle w:val="Compact"/>
              <w:jc w:val="left"/>
            </w:pPr>
            <w:r>
              <w:t xml:space="preserve">Family breakdown; blended families; friendship betrayal</w:t>
            </w:r>
          </w:p>
        </w:tc>
        <w:tc>
          <w:tcPr/>
          <w:p>
            <w:pPr>
              <w:pStyle w:val="Compact"/>
              <w:jc w:val="left"/>
            </w:pPr>
            <w:r>
              <w:t xml:space="preserve">Divorce rates;</w:t>
            </w:r>
            <w:r>
              <w:t xml:space="preserve"> </w:t>
            </w:r>
            <w:r>
              <w:t xml:space="preserve">“</w:t>
            </w:r>
            <w:r>
              <w:t xml:space="preserve">situationships</w:t>
            </w:r>
            <w:r>
              <w:t xml:space="preserve">”</w:t>
            </w:r>
            <w:r>
              <w:t xml:space="preserve"> </w:t>
            </w:r>
            <w:r>
              <w:t xml:space="preserve">vs. covenant commitment</w:t>
            </w:r>
          </w:p>
        </w:tc>
      </w:tr>
      <w:tr>
        <w:tc>
          <w:tcPr/>
          <w:p>
            <w:pPr>
              <w:pStyle w:val="Compact"/>
              <w:jc w:val="left"/>
            </w:pPr>
            <w:r>
              <w:rPr>
                <w:bCs/>
                <w:b/>
              </w:rPr>
              <w:t xml:space="preserve">8</w:t>
            </w:r>
          </w:p>
        </w:tc>
        <w:tc>
          <w:tcPr/>
          <w:p>
            <w:pPr>
              <w:pStyle w:val="Compact"/>
              <w:jc w:val="left"/>
            </w:pPr>
            <w:r>
              <w:rPr>
                <w:bCs/>
                <w:b/>
              </w:rPr>
              <w:t xml:space="preserve">Prautes</w:t>
            </w:r>
          </w:p>
        </w:tc>
        <w:tc>
          <w:tcPr/>
          <w:p>
            <w:pPr>
              <w:pStyle w:val="Compact"/>
              <w:jc w:val="left"/>
            </w:pPr>
            <w:r>
              <w:t xml:space="preserve">Power under control</w:t>
            </w:r>
          </w:p>
        </w:tc>
        <w:tc>
          <w:tcPr/>
          <w:p>
            <w:pPr>
              <w:pStyle w:val="Compact"/>
              <w:jc w:val="left"/>
            </w:pPr>
            <w:r>
              <w:t xml:space="preserve">Anger management; toxic masculinity;</w:t>
            </w:r>
            <w:r>
              <w:t xml:space="preserve"> </w:t>
            </w:r>
            <w:r>
              <w:t xml:space="preserve">“</w:t>
            </w:r>
            <w:r>
              <w:t xml:space="preserve">road rage</w:t>
            </w:r>
            <w:r>
              <w:t xml:space="preserve">”</w:t>
            </w:r>
            <w:r>
              <w:t xml:space="preserve"> </w:t>
            </w:r>
            <w:r>
              <w:t xml:space="preserve">culture</w:t>
            </w:r>
          </w:p>
        </w:tc>
        <w:tc>
          <w:tcPr/>
          <w:p>
            <w:pPr>
              <w:pStyle w:val="Compact"/>
              <w:jc w:val="left"/>
            </w:pPr>
            <w:r>
              <w:t xml:space="preserve">De-escalation in multicultural conflicts; sportsmanship</w:t>
            </w:r>
          </w:p>
        </w:tc>
      </w:tr>
      <w:tr>
        <w:tc>
          <w:tcPr/>
          <w:p>
            <w:pPr>
              <w:pStyle w:val="Compact"/>
              <w:jc w:val="left"/>
            </w:pPr>
            <w:r>
              <w:rPr>
                <w:bCs/>
                <w:b/>
              </w:rPr>
              <w:t xml:space="preserve">9</w:t>
            </w:r>
          </w:p>
        </w:tc>
        <w:tc>
          <w:tcPr/>
          <w:p>
            <w:pPr>
              <w:pStyle w:val="Compact"/>
              <w:jc w:val="left"/>
            </w:pPr>
            <w:r>
              <w:rPr>
                <w:bCs/>
                <w:b/>
              </w:rPr>
              <w:t xml:space="preserve">Enkrateia</w:t>
            </w:r>
          </w:p>
        </w:tc>
        <w:tc>
          <w:tcPr/>
          <w:p>
            <w:pPr>
              <w:pStyle w:val="Compact"/>
              <w:jc w:val="left"/>
            </w:pPr>
            <w:r>
              <w:t xml:space="preserve">Integration and protection of the fruit</w:t>
            </w:r>
          </w:p>
        </w:tc>
        <w:tc>
          <w:tcPr/>
          <w:p>
            <w:pPr>
              <w:pStyle w:val="Compact"/>
              <w:jc w:val="left"/>
            </w:pPr>
            <w:r>
              <w:t xml:space="preserve">Addiction (gaming, substances, pornography); impulse control</w:t>
            </w:r>
          </w:p>
        </w:tc>
        <w:tc>
          <w:tcPr/>
          <w:p>
            <w:pPr>
              <w:pStyle w:val="Compact"/>
              <w:jc w:val="left"/>
            </w:pPr>
            <w:r>
              <w:t xml:space="preserve">Harm reduction; digital fasting; whole-life worship</w:t>
            </w:r>
          </w:p>
        </w:tc>
      </w:tr>
    </w:tbl>
    <w:p>
      <w:r>
        <w:pict>
          <v:rect style="width:0;height:1.5pt" o:hralign="center" o:hrstd="t" o:hr="t"/>
        </w:pict>
      </w:r>
    </w:p>
    <w:bookmarkEnd w:id="35"/>
    <w:bookmarkStart w:id="38" w:name="X0e6728b627119216a98abf8e266fb28e2c142db"/>
    <w:p>
      <w:pPr>
        <w:pStyle w:val="Heading2"/>
      </w:pPr>
      <w:r>
        <w:t xml:space="preserve">V. FORMATIVE ASSESSMENT RUBRIC: TRACKING ORGANIC TRANSFORMATION</w:t>
      </w:r>
    </w:p>
    <w:p>
      <w:pPr>
        <w:pStyle w:val="FirstParagraph"/>
      </w:pPr>
      <w:r>
        <w:rPr>
          <w:bCs/>
          <w:b/>
        </w:rPr>
        <w:t xml:space="preserve">Core Principle:</w:t>
      </w:r>
      <w:r>
        <w:t xml:space="preserve"> </w:t>
      </w:r>
      <w:r>
        <w:t xml:space="preserve">Assessment measures</w:t>
      </w:r>
      <w:r>
        <w:t xml:space="preserve"> </w:t>
      </w:r>
      <w:r>
        <w:rPr>
          <w:iCs/>
          <w:i/>
        </w:rPr>
        <w:t xml:space="preserve">theological understanding</w:t>
      </w:r>
      <w:r>
        <w:t xml:space="preserve"> </w:t>
      </w:r>
      <w:r>
        <w:t xml:space="preserve">and</w:t>
      </w:r>
      <w:r>
        <w:t xml:space="preserve"> </w:t>
      </w:r>
      <w:r>
        <w:rPr>
          <w:iCs/>
          <w:i/>
        </w:rPr>
        <w:t xml:space="preserve">Spirit-dependency recognition</w:t>
      </w:r>
      <w:r>
        <w:t xml:space="preserve">, not behavioral frequency. Avoids legalistic</w:t>
      </w:r>
      <w:r>
        <w:t xml:space="preserve"> </w:t>
      </w:r>
      <w:r>
        <w:t xml:space="preserve">“</w:t>
      </w:r>
      <w:r>
        <w:t xml:space="preserve">fruit-checking</w:t>
      </w:r>
      <w:r>
        <w:t xml:space="preserve">”</w:t>
      </w:r>
      <w:r>
        <w:t xml:space="preserve"> </w:t>
      </w:r>
      <w:r>
        <w:t xml:space="preserve">while encouraging intentional participation in the Spirit’s formative work.</w:t>
      </w:r>
    </w:p>
    <w:bookmarkStart w:id="36" w:name="Xb6878a6714a56d085c37bbfd419f24f94f72662"/>
    <w:p>
      <w:pPr>
        <w:pStyle w:val="Heading3"/>
      </w:pPr>
      <w:r>
        <w:rPr>
          <w:bCs/>
          <w:b/>
        </w:rPr>
        <w:t xml:space="preserve">The</w:t>
      </w:r>
      <w:r>
        <w:rPr>
          <w:bCs/>
          <w:b/>
        </w:rPr>
        <w:t xml:space="preserve"> </w:t>
      </w:r>
      <w:r>
        <w:rPr>
          <w:bCs/>
          <w:b/>
        </w:rPr>
        <w:t xml:space="preserve">“</w:t>
      </w:r>
      <w:r>
        <w:rPr>
          <w:bCs/>
          <w:b/>
        </w:rPr>
        <w:t xml:space="preserve">Fruitfulness Portfolio</w:t>
      </w:r>
      <w:r>
        <w:rPr>
          <w:bCs/>
          <w:b/>
        </w:rPr>
        <w:t xml:space="preserve">”</w:t>
      </w:r>
      <w:r>
        <w:rPr>
          <w:bCs/>
          <w:b/>
        </w:rPr>
        <w:t xml:space="preserve"> </w:t>
      </w:r>
      <w:r>
        <w:rPr>
          <w:bCs/>
          <w:b/>
        </w:rPr>
        <w:t xml:space="preserve">(Non-Compulsory, Reflective)</w:t>
      </w:r>
    </w:p>
    <w:p>
      <w:pPr>
        <w:pStyle w:val="FirstParagraph"/>
      </w:pPr>
      <w:r>
        <w:rPr>
          <w:bCs/>
          <w:b/>
        </w:rPr>
        <w:t xml:space="preserve">Component 1: Grace Moments Journal</w:t>
      </w:r>
      <w:r>
        <w:t xml:space="preserve"> </w:t>
      </w:r>
      <w:r>
        <w:t xml:space="preserve">- Weekly 150-word reflection:</w:t>
      </w:r>
      <w:r>
        <w:t xml:space="preserve"> </w:t>
      </w:r>
      <w:r>
        <w:t xml:space="preserve">“</w:t>
      </w:r>
      <w:r>
        <w:t xml:space="preserve">When did I recognize the Spirit producing [this week’s fruit] in me or others? When did I operate from the flesh?</w:t>
      </w:r>
      <w:r>
        <w:t xml:space="preserve">”</w:t>
      </w:r>
      <w:r>
        <w:t xml:space="preserve"> </w:t>
      </w:r>
      <w:r>
        <w:t xml:space="preserve">-</w:t>
      </w:r>
      <w:r>
        <w:t xml:space="preserve"> </w:t>
      </w:r>
      <w:r>
        <w:rPr>
          <w:iCs/>
          <w:i/>
        </w:rPr>
        <w:t xml:space="preserve">Assessment:</w:t>
      </w:r>
      <w:r>
        <w:t xml:space="preserve"> </w:t>
      </w:r>
      <w:r>
        <w:t xml:space="preserve">Depth of theological insight (recognizing Spirit-agency) rather than frequency of</w:t>
      </w:r>
      <w:r>
        <w:t xml:space="preserve"> </w:t>
      </w:r>
      <w:r>
        <w:t xml:space="preserve">“</w:t>
      </w:r>
      <w:r>
        <w:t xml:space="preserve">success</w:t>
      </w:r>
      <w:r>
        <w:t xml:space="preserve">”</w:t>
      </w:r>
    </w:p>
    <w:p>
      <w:pPr>
        <w:pStyle w:val="BodyText"/>
      </w:pPr>
      <w:r>
        <w:rPr>
          <w:bCs/>
          <w:b/>
        </w:rPr>
        <w:t xml:space="preserve">Component 2: Theological Dialogue Assessment</w:t>
      </w:r>
      <w:r>
        <w:t xml:space="preserve"> </w:t>
      </w:r>
      <w:r>
        <w:t xml:space="preserve">- Paired discussions evaluated on:</w:t>
      </w:r>
      <w:r>
        <w:t xml:space="preserve"> </w:t>
      </w:r>
      <w:r>
        <w:t xml:space="preserve">-</w:t>
      </w:r>
      <w:r>
        <w:t xml:space="preserve"> </w:t>
      </w:r>
      <w:r>
        <w:rPr>
          <w:iCs/>
          <w:i/>
        </w:rPr>
        <w:t xml:space="preserve">Accuracy:</w:t>
      </w:r>
      <w:r>
        <w:t xml:space="preserve"> </w:t>
      </w:r>
      <w:r>
        <w:t xml:space="preserve">Correct use of Greek terms and Pauline context</w:t>
      </w:r>
      <w:r>
        <w:t xml:space="preserve"> </w:t>
      </w:r>
      <w:r>
        <w:t xml:space="preserve">-</w:t>
      </w:r>
      <w:r>
        <w:t xml:space="preserve"> </w:t>
      </w:r>
      <w:r>
        <w:rPr>
          <w:iCs/>
          <w:i/>
        </w:rPr>
        <w:t xml:space="preserve">Application:</w:t>
      </w:r>
      <w:r>
        <w:t xml:space="preserve"> </w:t>
      </w:r>
      <w:r>
        <w:t xml:space="preserve">Specific connection to UK adolescent life</w:t>
      </w:r>
      <w:r>
        <w:t xml:space="preserve"> </w:t>
      </w:r>
      <w:r>
        <w:t xml:space="preserve">-</w:t>
      </w:r>
      <w:r>
        <w:t xml:space="preserve"> </w:t>
      </w:r>
      <w:r>
        <w:rPr>
          <w:iCs/>
          <w:i/>
        </w:rPr>
        <w:t xml:space="preserve">Humility:</w:t>
      </w:r>
      <w:r>
        <w:t xml:space="preserve"> </w:t>
      </w:r>
      <w:r>
        <w:t xml:space="preserve">Recognition of</w:t>
      </w:r>
      <w:r>
        <w:t xml:space="preserve"> </w:t>
      </w:r>
      <w:r>
        <w:t xml:space="preserve">“</w:t>
      </w:r>
      <w:r>
        <w:t xml:space="preserve">not yet</w:t>
      </w:r>
      <w:r>
        <w:t xml:space="preserve">”</w:t>
      </w:r>
      <w:r>
        <w:t xml:space="preserve">—ongoing transformation</w:t>
      </w:r>
    </w:p>
    <w:p>
      <w:pPr>
        <w:pStyle w:val="BodyText"/>
      </w:pPr>
      <w:r>
        <w:rPr>
          <w:bCs/>
          <w:b/>
        </w:rPr>
        <w:t xml:space="preserve">Component 3: Case Study Analysis</w:t>
      </w:r>
      <w:r>
        <w:t xml:space="preserve"> </w:t>
      </w:r>
      <w:r>
        <w:t xml:space="preserve">- Ethical dilemmas (e.g.,</w:t>
      </w:r>
      <w:r>
        <w:t xml:space="preserve"> </w:t>
      </w:r>
      <w:r>
        <w:t xml:space="preserve">“</w:t>
      </w:r>
      <w:r>
        <w:t xml:space="preserve">You witness racist bullying on the bus—how does prautes inform response?</w:t>
      </w:r>
      <w:r>
        <w:t xml:space="preserve">”</w:t>
      </w:r>
      <w:r>
        <w:t xml:space="preserve">)</w:t>
      </w:r>
      <w:r>
        <w:t xml:space="preserve"> </w:t>
      </w:r>
      <w:r>
        <w:t xml:space="preserve">- Evaluated on integration of multiple fruits, not single-virtue solutions</w:t>
      </w:r>
    </w:p>
    <w:p>
      <w:pPr>
        <w:pStyle w:val="BodyText"/>
      </w:pPr>
      <w:r>
        <w:rPr>
          <w:bCs/>
          <w:b/>
        </w:rPr>
        <w:t xml:space="preserve">Component 4: Metacognitive Self-Assessment</w:t>
      </w:r>
      <w:r>
        <w:t xml:space="preserve"> </w:t>
      </w:r>
      <w:r>
        <w:t xml:space="preserve">- End-of-course evaluation:</w:t>
      </w:r>
      <w:r>
        <w:t xml:space="preserve"> </w:t>
      </w:r>
      <w:r>
        <w:t xml:space="preserve">“</w:t>
      </w:r>
      <w:r>
        <w:t xml:space="preserve">How has your understanding of</w:t>
      </w:r>
      <w:r>
        <w:t xml:space="preserve"> </w:t>
      </w:r>
      <w:r>
        <w:t xml:space="preserve">‘</w:t>
      </w:r>
      <w:r>
        <w:t xml:space="preserve">fruit</w:t>
      </w:r>
      <w:r>
        <w:t xml:space="preserve">’</w:t>
      </w:r>
      <w:r>
        <w:t xml:space="preserve"> </w:t>
      </w:r>
      <w:r>
        <w:t xml:space="preserve">(singular) vs. </w:t>
      </w:r>
      <w:r>
        <w:t xml:space="preserve">‘</w:t>
      </w:r>
      <w:r>
        <w:t xml:space="preserve">works</w:t>
      </w:r>
      <w:r>
        <w:t xml:space="preserve">’</w:t>
      </w:r>
      <w:r>
        <w:t xml:space="preserve"> </w:t>
      </w:r>
      <w:r>
        <w:t xml:space="preserve">(plural) changed your approach to character formation?</w:t>
      </w:r>
      <w:r>
        <w:t xml:space="preserve">”</w:t>
      </w:r>
      <w:r>
        <w:t xml:space="preserve"> </w:t>
      </w:r>
      <w:r>
        <w:t xml:space="preserve">-</w:t>
      </w:r>
      <w:r>
        <w:t xml:space="preserve"> </w:t>
      </w:r>
      <w:r>
        <w:rPr>
          <w:iCs/>
          <w:i/>
        </w:rPr>
        <w:t xml:space="preserve">Rubric:</w:t>
      </w:r>
      <w:r>
        <w:t xml:space="preserve"> </w:t>
      </w:r>
      <w:r>
        <w:t xml:space="preserve">Movement from</w:t>
      </w:r>
      <w:r>
        <w:t xml:space="preserve"> </w:t>
      </w:r>
      <w:r>
        <w:t xml:space="preserve">“</w:t>
      </w:r>
      <w:r>
        <w:t xml:space="preserve">I must try harder</w:t>
      </w:r>
      <w:r>
        <w:t xml:space="preserve">”</w:t>
      </w:r>
      <w:r>
        <w:t xml:space="preserve"> </w:t>
      </w:r>
      <w:r>
        <w:t xml:space="preserve">(legalism) to</w:t>
      </w:r>
      <w:r>
        <w:t xml:space="preserve"> </w:t>
      </w:r>
      <w:r>
        <w:t xml:space="preserve">“</w:t>
      </w:r>
      <w:r>
        <w:t xml:space="preserve">I must abide deeper</w:t>
      </w:r>
      <w:r>
        <w:t xml:space="preserve">”</w:t>
      </w:r>
      <w:r>
        <w:t xml:space="preserve"> </w:t>
      </w:r>
      <w:r>
        <w:t xml:space="preserve">(John 15:5)</w:t>
      </w:r>
    </w:p>
    <w:bookmarkEnd w:id="36"/>
    <w:bookmarkStart w:id="37" w:name="explicitly-avoided-legalistic-metrics"/>
    <w:p>
      <w:pPr>
        <w:pStyle w:val="Heading3"/>
      </w:pPr>
      <w:r>
        <w:rPr>
          <w:bCs/>
          <w:b/>
        </w:rPr>
        <w:t xml:space="preserve">Explicitly Avoided (Legalistic Metrics)</w:t>
      </w:r>
    </w:p>
    <w:p>
      <w:pPr>
        <w:numPr>
          <w:ilvl w:val="0"/>
          <w:numId w:val="1002"/>
        </w:numPr>
        <w:pStyle w:val="Compact"/>
      </w:pPr>
      <w:r>
        <w:t xml:space="preserve">✗ Behavior checklists (</w:t>
      </w:r>
      <w:r>
        <w:t xml:space="preserve">“</w:t>
      </w:r>
      <w:r>
        <w:t xml:space="preserve">I showed patience 5 times this week</w:t>
      </w:r>
      <w:r>
        <w:t xml:space="preserve">”</w:t>
      </w:r>
      <w:r>
        <w:t xml:space="preserve">)</w:t>
      </w:r>
    </w:p>
    <w:p>
      <w:pPr>
        <w:numPr>
          <w:ilvl w:val="0"/>
          <w:numId w:val="1002"/>
        </w:numPr>
        <w:pStyle w:val="Compact"/>
      </w:pPr>
      <w:r>
        <w:t xml:space="preserve">✗ Comparative ranking (</w:t>
      </w:r>
      <w:r>
        <w:t xml:space="preserve">“</w:t>
      </w:r>
      <w:r>
        <w:t xml:space="preserve">Who is most Spirit-filled?</w:t>
      </w:r>
      <w:r>
        <w:t xml:space="preserve">”</w:t>
      </w:r>
      <w:r>
        <w:t xml:space="preserve">)</w:t>
      </w:r>
    </w:p>
    <w:p>
      <w:pPr>
        <w:numPr>
          <w:ilvl w:val="0"/>
          <w:numId w:val="1002"/>
        </w:numPr>
        <w:pStyle w:val="Compact"/>
      </w:pPr>
      <w:r>
        <w:t xml:space="preserve">✗ Merit-based rewards (</w:t>
      </w:r>
      <w:r>
        <w:t xml:space="preserve">“</w:t>
      </w:r>
      <w:r>
        <w:t xml:space="preserve">Certificate for Best Kindness</w:t>
      </w:r>
      <w:r>
        <w:t xml:space="preserve">”</w:t>
      </w:r>
      <w:r>
        <w:t xml:space="preserve">)</w:t>
      </w:r>
    </w:p>
    <w:p>
      <w:pPr>
        <w:numPr>
          <w:ilvl w:val="0"/>
          <w:numId w:val="1002"/>
        </w:numPr>
        <w:pStyle w:val="Compact"/>
      </w:pPr>
      <w:r>
        <w:t xml:space="preserve">✗ Public confession of failures (safeguarding risk; shame-inducing)</w:t>
      </w:r>
    </w:p>
    <w:p>
      <w:r>
        <w:pict>
          <v:rect style="width:0;height:1.5pt" o:hralign="center" o:hrstd="t" o:hr="t"/>
        </w:pict>
      </w:r>
    </w:p>
    <w:bookmarkEnd w:id="37"/>
    <w:bookmarkEnd w:id="38"/>
    <w:bookmarkStart w:id="42" w:name="X5b4805ce5c95d8be9ab9ce7fcd191c28c9fa6fa"/>
    <w:p>
      <w:pPr>
        <w:pStyle w:val="Heading2"/>
      </w:pPr>
      <w:r>
        <w:t xml:space="preserve">VI. IMPLEMENTATION GUIDELINES FOR DIVERSE CONTEXTS</w:t>
      </w:r>
    </w:p>
    <w:bookmarkStart w:id="39" w:name="Xaa55eafc910c0fbad9b9234d6c7de321958bb07"/>
    <w:p>
      <w:pPr>
        <w:pStyle w:val="Heading3"/>
      </w:pPr>
      <w:r>
        <w:rPr>
          <w:bCs/>
          <w:b/>
        </w:rPr>
        <w:t xml:space="preserve">A. Church Youth Groups (Friday Night/Sunday Evening)</w:t>
      </w:r>
    </w:p>
    <w:p>
      <w:pPr>
        <w:numPr>
          <w:ilvl w:val="0"/>
          <w:numId w:val="1003"/>
        </w:numPr>
        <w:pStyle w:val="Compact"/>
      </w:pPr>
      <w:r>
        <w:rPr>
          <w:bCs/>
          <w:b/>
        </w:rPr>
        <w:t xml:space="preserve">Worship Integration:</w:t>
      </w:r>
      <w:r>
        <w:t xml:space="preserve"> </w:t>
      </w:r>
      <w:r>
        <w:t xml:space="preserve">Each session begins with contemporary worship (Hillsong UK, Elevation Worship) focusing on Spirit-dependence</w:t>
      </w:r>
    </w:p>
    <w:p>
      <w:pPr>
        <w:numPr>
          <w:ilvl w:val="0"/>
          <w:numId w:val="1003"/>
        </w:numPr>
        <w:pStyle w:val="Compact"/>
      </w:pPr>
      <w:r>
        <w:rPr>
          <w:bCs/>
          <w:b/>
        </w:rPr>
        <w:t xml:space="preserve">Prayer Ministry:</w:t>
      </w:r>
      <w:r>
        <w:t xml:space="preserve"> </w:t>
      </w:r>
      <w:r>
        <w:t xml:space="preserve">Optional prayer for deeper filling of the Spirit (safeguarded: two leaders present, appropriate touch protocols)</w:t>
      </w:r>
    </w:p>
    <w:p>
      <w:pPr>
        <w:numPr>
          <w:ilvl w:val="0"/>
          <w:numId w:val="1003"/>
        </w:numPr>
        <w:pStyle w:val="Compact"/>
      </w:pPr>
      <w:r>
        <w:rPr>
          <w:bCs/>
          <w:b/>
        </w:rPr>
        <w:t xml:space="preserve">Parental Engagement:</w:t>
      </w:r>
      <w:r>
        <w:t xml:space="preserve"> </w:t>
      </w:r>
      <w:r>
        <w:t xml:space="preserve">Weekly</w:t>
      </w:r>
      <w:r>
        <w:t xml:space="preserve"> </w:t>
      </w:r>
      <w:r>
        <w:t xml:space="preserve">“</w:t>
      </w:r>
      <w:r>
        <w:t xml:space="preserve">Table Talk</w:t>
      </w:r>
      <w:r>
        <w:t xml:space="preserve">”</w:t>
      </w:r>
      <w:r>
        <w:t xml:space="preserve"> </w:t>
      </w:r>
      <w:r>
        <w:t xml:space="preserve">sheets for home continuation</w:t>
      </w:r>
    </w:p>
    <w:bookmarkEnd w:id="39"/>
    <w:bookmarkStart w:id="40" w:name="Xf14684d5b48e95e73b1fdada28a9648d3e7a3a8"/>
    <w:p>
      <w:pPr>
        <w:pStyle w:val="Heading3"/>
      </w:pPr>
      <w:r>
        <w:rPr>
          <w:bCs/>
          <w:b/>
        </w:rPr>
        <w:t xml:space="preserve">B. School Christian Unions (Lunchtime/After-School)</w:t>
      </w:r>
    </w:p>
    <w:p>
      <w:pPr>
        <w:numPr>
          <w:ilvl w:val="0"/>
          <w:numId w:val="1004"/>
        </w:numPr>
        <w:pStyle w:val="Compact"/>
      </w:pPr>
      <w:r>
        <w:rPr>
          <w:bCs/>
          <w:b/>
        </w:rPr>
        <w:t xml:space="preserve">Equalities Act Compliance:</w:t>
      </w:r>
      <w:r>
        <w:t xml:space="preserve"> </w:t>
      </w:r>
      <w:r>
        <w:t xml:space="preserve">Voluntary attendance; no coercion; respect for diverse beliefs</w:t>
      </w:r>
    </w:p>
    <w:p>
      <w:pPr>
        <w:numPr>
          <w:ilvl w:val="0"/>
          <w:numId w:val="1004"/>
        </w:numPr>
        <w:pStyle w:val="Compact"/>
      </w:pPr>
      <w:r>
        <w:rPr>
          <w:bCs/>
          <w:b/>
        </w:rPr>
        <w:t xml:space="preserve">RS/RE Curriculum Links:</w:t>
      </w:r>
      <w:r>
        <w:t xml:space="preserve"> </w:t>
      </w:r>
      <w:r>
        <w:t xml:space="preserve">Explicit connection to</w:t>
      </w:r>
      <w:r>
        <w:t xml:space="preserve"> </w:t>
      </w:r>
      <w:r>
        <w:t xml:space="preserve">“</w:t>
      </w:r>
      <w:r>
        <w:t xml:space="preserve">Understanding Christianity</w:t>
      </w:r>
      <w:r>
        <w:t xml:space="preserve">”</w:t>
      </w:r>
      <w:r>
        <w:t xml:space="preserve"> </w:t>
      </w:r>
      <w:r>
        <w:t xml:space="preserve">(CoE) or</w:t>
      </w:r>
      <w:r>
        <w:t xml:space="preserve"> </w:t>
      </w:r>
      <w:r>
        <w:t xml:space="preserve">“</w:t>
      </w:r>
      <w:r>
        <w:t xml:space="preserve">Religious and Moral Education</w:t>
      </w:r>
      <w:r>
        <w:t xml:space="preserve">”</w:t>
      </w:r>
      <w:r>
        <w:t xml:space="preserve"> </w:t>
      </w:r>
      <w:r>
        <w:t xml:space="preserve">(Scotland) outcomes</w:t>
      </w:r>
    </w:p>
    <w:p>
      <w:pPr>
        <w:numPr>
          <w:ilvl w:val="0"/>
          <w:numId w:val="1004"/>
        </w:numPr>
        <w:pStyle w:val="Compact"/>
      </w:pPr>
      <w:r>
        <w:rPr>
          <w:bCs/>
          <w:b/>
        </w:rPr>
        <w:t xml:space="preserve">Multifaith Sensitivity:</w:t>
      </w:r>
      <w:r>
        <w:t xml:space="preserve"> </w:t>
      </w:r>
      <w:r>
        <w:t xml:space="preserve">Clear distinction between</w:t>
      </w:r>
      <w:r>
        <w:t xml:space="preserve"> </w:t>
      </w:r>
      <w:r>
        <w:t xml:space="preserve">“</w:t>
      </w:r>
      <w:r>
        <w:t xml:space="preserve">This is what Christians believe</w:t>
      </w:r>
      <w:r>
        <w:t xml:space="preserve">”</w:t>
      </w:r>
      <w:r>
        <w:t xml:space="preserve"> </w:t>
      </w:r>
      <w:r>
        <w:t xml:space="preserve">(descriptive) and</w:t>
      </w:r>
      <w:r>
        <w:t xml:space="preserve"> </w:t>
      </w:r>
      <w:r>
        <w:t xml:space="preserve">“</w:t>
      </w:r>
      <w:r>
        <w:t xml:space="preserve">This is true for all</w:t>
      </w:r>
      <w:r>
        <w:t xml:space="preserve">”</w:t>
      </w:r>
      <w:r>
        <w:t xml:space="preserve"> </w:t>
      </w:r>
      <w:r>
        <w:t xml:space="preserve">(normative), allowing respectful disagreement</w:t>
      </w:r>
    </w:p>
    <w:bookmarkEnd w:id="40"/>
    <w:bookmarkStart w:id="41" w:name="c.-curriculum-integration-points"/>
    <w:p>
      <w:pPr>
        <w:pStyle w:val="Heading3"/>
      </w:pPr>
      <w:r>
        <w:rPr>
          <w:bCs/>
          <w:b/>
        </w:rPr>
        <w:t xml:space="preserve">C. Curriculum Integration Points</w:t>
      </w:r>
    </w:p>
    <w:p>
      <w:pPr>
        <w:numPr>
          <w:ilvl w:val="0"/>
          <w:numId w:val="1005"/>
        </w:numPr>
        <w:pStyle w:val="Compact"/>
      </w:pPr>
      <w:r>
        <w:rPr>
          <w:bCs/>
          <w:b/>
        </w:rPr>
        <w:t xml:space="preserve">PSHE:</w:t>
      </w:r>
      <w:r>
        <w:t xml:space="preserve"> </w:t>
      </w:r>
      <w:r>
        <w:t xml:space="preserve">Mental health (Week 2), Relationships (Week 7), Online Safety (Week 5)</w:t>
      </w:r>
    </w:p>
    <w:p>
      <w:pPr>
        <w:numPr>
          <w:ilvl w:val="0"/>
          <w:numId w:val="1005"/>
        </w:numPr>
        <w:pStyle w:val="Compact"/>
      </w:pPr>
      <w:r>
        <w:rPr>
          <w:bCs/>
          <w:b/>
        </w:rPr>
        <w:t xml:space="preserve">Citizenship:</w:t>
      </w:r>
      <w:r>
        <w:t xml:space="preserve"> </w:t>
      </w:r>
      <w:r>
        <w:t xml:space="preserve">Community cohesion (Week 3, 6), Ethical decision-making (Week 6, 8)</w:t>
      </w:r>
    </w:p>
    <w:p>
      <w:pPr>
        <w:numPr>
          <w:ilvl w:val="0"/>
          <w:numId w:val="1005"/>
        </w:numPr>
        <w:pStyle w:val="Compact"/>
      </w:pPr>
      <w:r>
        <w:rPr>
          <w:bCs/>
          <w:b/>
        </w:rPr>
        <w:t xml:space="preserve">English Literature:</w:t>
      </w:r>
      <w:r>
        <w:t xml:space="preserve"> </w:t>
      </w:r>
      <w:r>
        <w:t xml:space="preserve">Connections to</w:t>
      </w:r>
      <w:r>
        <w:t xml:space="preserve"> </w:t>
      </w:r>
      <w:r>
        <w:rPr>
          <w:iCs/>
          <w:i/>
        </w:rPr>
        <w:t xml:space="preserve">The Merchant of Venice</w:t>
      </w:r>
      <w:r>
        <w:t xml:space="preserve"> </w:t>
      </w:r>
      <w:r>
        <w:t xml:space="preserve">(mercy/justice),</w:t>
      </w:r>
      <w:r>
        <w:t xml:space="preserve"> </w:t>
      </w:r>
      <w:r>
        <w:rPr>
          <w:iCs/>
          <w:i/>
        </w:rPr>
        <w:t xml:space="preserve">An Inspector Calls</w:t>
      </w:r>
      <w:r>
        <w:t xml:space="preserve"> </w:t>
      </w:r>
      <w:r>
        <w:t xml:space="preserve">(social responsibility),</w:t>
      </w:r>
      <w:r>
        <w:t xml:space="preserve"> </w:t>
      </w:r>
      <w:r>
        <w:rPr>
          <w:iCs/>
          <w:i/>
        </w:rPr>
        <w:t xml:space="preserve">Lord of the Flies</w:t>
      </w:r>
      <w:r>
        <w:t xml:space="preserve"> </w:t>
      </w:r>
      <w:r>
        <w:t xml:space="preserve">(flesh vs. civilization)</w:t>
      </w:r>
    </w:p>
    <w:p>
      <w:r>
        <w:pict>
          <v:rect style="width:0;height:1.5pt" o:hralign="center" o:hrstd="t" o:hr="t"/>
        </w:pict>
      </w:r>
    </w:p>
    <w:bookmarkEnd w:id="41"/>
    <w:bookmarkEnd w:id="42"/>
    <w:bookmarkStart w:id="43" w:name="vii.-materials-resources"/>
    <w:p>
      <w:pPr>
        <w:pStyle w:val="Heading2"/>
      </w:pPr>
      <w:r>
        <w:t xml:space="preserve">VII. MATERIALS &amp; RESOURCES</w:t>
      </w:r>
    </w:p>
    <w:p>
      <w:pPr>
        <w:pStyle w:val="FirstParagraph"/>
      </w:pPr>
      <w:r>
        <w:rPr>
          <w:bCs/>
          <w:b/>
        </w:rPr>
        <w:t xml:space="preserve">Required for All Sessions:</w:t>
      </w:r>
      <w:r>
        <w:t xml:space="preserve"> </w:t>
      </w:r>
      <w:r>
        <w:t xml:space="preserve">- NIVUK/ESV Bibles (physical or digital)</w:t>
      </w:r>
      <w:r>
        <w:t xml:space="preserve"> </w:t>
      </w:r>
      <w:r>
        <w:t xml:space="preserve">- Whiteboard/Flip chart for concept mapping</w:t>
      </w:r>
      <w:r>
        <w:t xml:space="preserve"> </w:t>
      </w:r>
      <w:r>
        <w:t xml:space="preserve">-</w:t>
      </w:r>
      <w:r>
        <w:t xml:space="preserve"> </w:t>
      </w:r>
      <w:r>
        <w:t xml:space="preserve">“</w:t>
      </w:r>
      <w:r>
        <w:t xml:space="preserve">Fruitfulness Portfolio</w:t>
      </w:r>
      <w:r>
        <w:t xml:space="preserve">”</w:t>
      </w:r>
      <w:r>
        <w:t xml:space="preserve"> </w:t>
      </w:r>
      <w:r>
        <w:t xml:space="preserve">templates (GDPR-compliant, no personal data)</w:t>
      </w:r>
      <w:r>
        <w:t xml:space="preserve"> </w:t>
      </w:r>
      <w:r>
        <w:t xml:space="preserve">- Safeguarding referral flowcharts (DSL contact details)</w:t>
      </w:r>
    </w:p>
    <w:p>
      <w:pPr>
        <w:pStyle w:val="BodyText"/>
      </w:pPr>
      <w:r>
        <w:rPr>
          <w:bCs/>
          <w:b/>
        </w:rPr>
        <w:t xml:space="preserve">Recommended Multimedia:</w:t>
      </w:r>
      <w:r>
        <w:t xml:space="preserve"> </w:t>
      </w:r>
      <w:r>
        <w:t xml:space="preserve">-</w:t>
      </w:r>
      <w:r>
        <w:t xml:space="preserve"> </w:t>
      </w:r>
      <w:r>
        <w:rPr>
          <w:bCs/>
          <w:b/>
        </w:rPr>
        <w:t xml:space="preserve">Video:</w:t>
      </w:r>
      <w:r>
        <w:t xml:space="preserve"> </w:t>
      </w:r>
      <w:r>
        <w:t xml:space="preserve">“</w:t>
      </w:r>
      <w:r>
        <w:t xml:space="preserve">The Bible Project</w:t>
      </w:r>
      <w:r>
        <w:t xml:space="preserve">”</w:t>
      </w:r>
      <w:r>
        <w:t xml:space="preserve">—Holy Spirit (YouTube)</w:t>
      </w:r>
      <w:r>
        <w:t xml:space="preserve"> </w:t>
      </w:r>
      <w:r>
        <w:t xml:space="preserve">-</w:t>
      </w:r>
      <w:r>
        <w:t xml:space="preserve"> </w:t>
      </w:r>
      <w:r>
        <w:rPr>
          <w:bCs/>
          <w:b/>
        </w:rPr>
        <w:t xml:space="preserve">Music:</w:t>
      </w:r>
      <w:r>
        <w:t xml:space="preserve"> </w:t>
      </w:r>
      <w:r>
        <w:t xml:space="preserve">Maverick City Music UK (</w:t>
      </w:r>
      <w:r>
        <w:t xml:space="preserve">“</w:t>
      </w:r>
      <w:r>
        <w:t xml:space="preserve">Jireh</w:t>
      </w:r>
      <w:r>
        <w:t xml:space="preserve">”</w:t>
      </w:r>
      <w:r>
        <w:t xml:space="preserve">), Hillsong Young &amp; Free</w:t>
      </w:r>
      <w:r>
        <w:t xml:space="preserve"> </w:t>
      </w:r>
      <w:r>
        <w:t xml:space="preserve">-</w:t>
      </w:r>
      <w:r>
        <w:t xml:space="preserve"> </w:t>
      </w:r>
      <w:r>
        <w:rPr>
          <w:bCs/>
          <w:b/>
        </w:rPr>
        <w:t xml:space="preserve">Social Media:</w:t>
      </w:r>
      <w:r>
        <w:t xml:space="preserve"> </w:t>
      </w:r>
      <w:r>
        <w:t xml:space="preserve">Curated TikTok/Instagram examples for critique (anonymized)</w:t>
      </w:r>
      <w:r>
        <w:t xml:space="preserve"> </w:t>
      </w:r>
      <w:r>
        <w:t xml:space="preserve">-</w:t>
      </w:r>
      <w:r>
        <w:t xml:space="preserve"> </w:t>
      </w:r>
      <w:r>
        <w:rPr>
          <w:bCs/>
          <w:b/>
        </w:rPr>
        <w:t xml:space="preserve">Film Clips:</w:t>
      </w:r>
      <w:r>
        <w:t xml:space="preserve"> </w:t>
      </w:r>
      <w:r>
        <w:rPr>
          <w:iCs/>
          <w:i/>
        </w:rPr>
        <w:t xml:space="preserve">The Shawshank Redemption</w:t>
      </w:r>
      <w:r>
        <w:t xml:space="preserve"> </w:t>
      </w:r>
      <w:r>
        <w:t xml:space="preserve">(hope/joy),</w:t>
      </w:r>
      <w:r>
        <w:t xml:space="preserve"> </w:t>
      </w:r>
      <w:r>
        <w:rPr>
          <w:iCs/>
          <w:i/>
        </w:rPr>
        <w:t xml:space="preserve">Invictus</w:t>
      </w:r>
      <w:r>
        <w:t xml:space="preserve"> </w:t>
      </w:r>
      <w:r>
        <w:t xml:space="preserve">(reconciliation/peace)</w:t>
      </w:r>
    </w:p>
    <w:p>
      <w:pPr>
        <w:pStyle w:val="BodyText"/>
      </w:pPr>
      <w:r>
        <w:rPr>
          <w:bCs/>
          <w:b/>
        </w:rPr>
        <w:t xml:space="preserve">Differentiation Materials:</w:t>
      </w:r>
      <w:r>
        <w:t xml:space="preserve"> </w:t>
      </w:r>
      <w:r>
        <w:t xml:space="preserve">-</w:t>
      </w:r>
      <w:r>
        <w:t xml:space="preserve"> </w:t>
      </w:r>
      <w:r>
        <w:rPr>
          <w:bCs/>
          <w:b/>
        </w:rPr>
        <w:t xml:space="preserve">SEN Support:</w:t>
      </w:r>
      <w:r>
        <w:t xml:space="preserve"> </w:t>
      </w:r>
      <w:r>
        <w:t xml:space="preserve">Visual fruit-tree diagrams; simplified vocabulary lists</w:t>
      </w:r>
      <w:r>
        <w:t xml:space="preserve"> </w:t>
      </w:r>
      <w:r>
        <w:t xml:space="preserve">-</w:t>
      </w:r>
      <w:r>
        <w:t xml:space="preserve"> </w:t>
      </w:r>
      <w:r>
        <w:rPr>
          <w:bCs/>
          <w:b/>
        </w:rPr>
        <w:t xml:space="preserve">G&amp;T Extension:</w:t>
      </w:r>
      <w:r>
        <w:t xml:space="preserve"> </w:t>
      </w:r>
      <w:r>
        <w:t xml:space="preserve">Greek lexical study guides; original text analysis of full Galatians epistle</w:t>
      </w:r>
      <w:r>
        <w:t xml:space="preserve"> </w:t>
      </w:r>
      <w:r>
        <w:t xml:space="preserve">-</w:t>
      </w:r>
      <w:r>
        <w:t xml:space="preserve"> </w:t>
      </w:r>
      <w:r>
        <w:rPr>
          <w:bCs/>
          <w:b/>
        </w:rPr>
        <w:t xml:space="preserve">EAL:</w:t>
      </w:r>
      <w:r>
        <w:t xml:space="preserve"> </w:t>
      </w:r>
      <w:r>
        <w:t xml:space="preserve">Key vocabulary in Arabic, Polish, Romanian (common UK school languages)</w:t>
      </w:r>
    </w:p>
    <w:p>
      <w:r>
        <w:pict>
          <v:rect style="width:0;height:1.5pt" o:hralign="center" o:hrstd="t" o:hr="t"/>
        </w:pict>
      </w:r>
    </w:p>
    <w:bookmarkEnd w:id="43"/>
    <w:bookmarkStart w:id="44" w:name="X1ee1807837595abf110015c0c636e6331128187"/>
    <w:p>
      <w:pPr>
        <w:pStyle w:val="Heading2"/>
      </w:pPr>
      <w:r>
        <w:t xml:space="preserve">VIII. LEADER PREPARATION &amp; SPIRITUAL FORMATION</w:t>
      </w:r>
    </w:p>
    <w:p>
      <w:pPr>
        <w:pStyle w:val="FirstParagraph"/>
      </w:pPr>
      <w:r>
        <w:rPr>
          <w:bCs/>
          <w:b/>
        </w:rPr>
        <w:t xml:space="preserve">Pre-Course Requirements:</w:t>
      </w:r>
      <w:r>
        <w:t xml:space="preserve"> </w:t>
      </w:r>
      <w:r>
        <w:t xml:space="preserve">- Leaders must complete exegetical study of Galatians 1-6 (provided in Round 1)</w:t>
      </w:r>
      <w:r>
        <w:t xml:space="preserve"> </w:t>
      </w:r>
      <w:r>
        <w:t xml:space="preserve">- Safeguarding training (KCSIE Part 1 minimum)</w:t>
      </w:r>
      <w:r>
        <w:t xml:space="preserve"> </w:t>
      </w:r>
      <w:r>
        <w:t xml:space="preserve">- Theological clarity on anti-legalism: leaders must model</w:t>
      </w:r>
      <w:r>
        <w:t xml:space="preserve"> </w:t>
      </w:r>
      <w:r>
        <w:t xml:space="preserve">“</w:t>
      </w:r>
      <w:r>
        <w:t xml:space="preserve">I am still learning</w:t>
      </w:r>
      <w:r>
        <w:t xml:space="preserve">”</w:t>
      </w:r>
      <w:r>
        <w:t xml:space="preserve"> </w:t>
      </w:r>
      <w:r>
        <w:t xml:space="preserve">posture, not</w:t>
      </w:r>
      <w:r>
        <w:t xml:space="preserve"> </w:t>
      </w:r>
      <w:r>
        <w:t xml:space="preserve">“</w:t>
      </w:r>
      <w:r>
        <w:t xml:space="preserve">I have arrived</w:t>
      </w:r>
      <w:r>
        <w:t xml:space="preserve">”</w:t>
      </w:r>
      <w:r>
        <w:t xml:space="preserve"> </w:t>
      </w:r>
      <w:r>
        <w:t xml:space="preserve">authority</w:t>
      </w:r>
    </w:p>
    <w:p>
      <w:pPr>
        <w:pStyle w:val="BodyText"/>
      </w:pPr>
      <w:r>
        <w:rPr>
          <w:bCs/>
          <w:b/>
        </w:rPr>
        <w:t xml:space="preserve">Weekly Leader Devotional:</w:t>
      </w:r>
      <w:r>
        <w:t xml:space="preserve"> </w:t>
      </w:r>
      <w:r>
        <w:t xml:space="preserve">- 30-minute pre-session reflection on the specific fruit in the leader’s own life</w:t>
      </w:r>
      <w:r>
        <w:t xml:space="preserve"> </w:t>
      </w:r>
      <w:r>
        <w:t xml:space="preserve">- Prayer focus:</w:t>
      </w:r>
      <w:r>
        <w:t xml:space="preserve"> </w:t>
      </w:r>
      <w:r>
        <w:t xml:space="preserve">“</w:t>
      </w:r>
      <w:r>
        <w:t xml:space="preserve">Lord, produce this in me before I teach it to them</w:t>
      </w:r>
      <w:r>
        <w:t xml:space="preserve">”</w:t>
      </w:r>
    </w:p>
    <w:p>
      <w:r>
        <w:pict>
          <v:rect style="width:0;height:1.5pt" o:hralign="center" o:hrstd="t" o:hr="t"/>
        </w:pict>
      </w:r>
    </w:p>
    <w:p>
      <w:pPr>
        <w:pStyle w:val="FirstParagraph"/>
      </w:pPr>
      <w:r>
        <w:t xml:space="preserve">This framework provides the architectural skeleton upon which detailed weekly lesson plans (ice-breakers, exegesis, discussion questions, safeguarding protocols) can be constructed. It maintains rigorous theological fidelity to Paul’s argument in Galatians while respecting the cognitive developmental stages of British adolescents and the safeguarding imperatives of UK educational contexts.</w:t>
      </w:r>
    </w:p>
    <w:p>
      <w:pPr>
        <w:pStyle w:val="BodyText"/>
      </w:pPr>
      <w:r>
        <w:t xml:space="preserve">The trajectory moves from</w:t>
      </w:r>
      <w:r>
        <w:t xml:space="preserve"> </w:t>
      </w:r>
      <w:r>
        <w:rPr>
          <w:iCs/>
          <w:i/>
        </w:rPr>
        <w:t xml:space="preserve">being</w:t>
      </w:r>
      <w:r>
        <w:t xml:space="preserve"> </w:t>
      </w:r>
      <w:r>
        <w:t xml:space="preserve">(agape-identity) to</w:t>
      </w:r>
      <w:r>
        <w:t xml:space="preserve"> </w:t>
      </w:r>
      <w:r>
        <w:rPr>
          <w:iCs/>
          <w:i/>
        </w:rPr>
        <w:t xml:space="preserve">becoming</w:t>
      </w:r>
      <w:r>
        <w:t xml:space="preserve"> </w:t>
      </w:r>
      <w:r>
        <w:t xml:space="preserve">(enkrateia-maturity), offering students not a moralistic checklist for self-improvement, but the liberating news that the Spirit who justified them is presently transforming them—one organic fruit at a time.</w:t>
      </w:r>
    </w:p>
    <w:p>
      <w:r>
        <w:pict>
          <v:rect style="width:0;height:1.5pt" o:hralign="center" o:hrstd="t" o:hr="t"/>
        </w:pic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2026-03-07T17:17:38Z</dcterms:created>
  <dcterms:modified xsi:type="dcterms:W3CDTF">2026-03-07T17:17:38Z</dcterms:modified>
</cp:coreProperties>
</file>

<file path=docProps/custom.xml><?xml version="1.0" encoding="utf-8"?>
<Properties xmlns="http://schemas.openxmlformats.org/officeDocument/2006/custom-properties" xmlns:vt="http://schemas.openxmlformats.org/officeDocument/2006/docPropsVTypes"/>
</file>