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Holy Spirit Fruits Youth Course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Act as an expert Youth Ministry Curriculum Developer specializing in UK secondary education contexts. Create a comprehensive 9-week Bible study course titled</w:t>
      </w:r>
      <w:r>
        <w:t xml:space="preserve"> </w:t>
      </w:r>
      <w:r>
        <w:t xml:space="preserve">“</w:t>
      </w:r>
      <w:r>
        <w:t xml:space="preserve">Fruits of the Spirit</w:t>
      </w:r>
      <w:r>
        <w:t xml:space="preserve">”</w:t>
      </w:r>
      <w:r>
        <w:t xml:space="preserve"> </w:t>
      </w:r>
      <w:r>
        <w:t xml:space="preserve">designed for students aged 11-16.</w:t>
      </w:r>
    </w:p>
    <w:p>
      <w:pPr>
        <w:pStyle w:val="BodyText"/>
      </w:pPr>
      <w:r>
        <w:rPr>
          <w:bCs/>
          <w:b/>
        </w:rPr>
        <w:t xml:space="preserve">Course Specifications: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Structure:</w:t>
      </w:r>
      <w:r>
        <w:t xml:space="preserve"> </w:t>
      </w:r>
      <w:r>
        <w:t xml:space="preserve">9 lessons, each dedicated to one of the 9 Fruits of the Holy Spirit (Galatians 5:22-23).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Each lesson plan must be designed for a 60-minute session.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Language &amp; Translation:</w:t>
      </w:r>
      <w:r>
        <w:t xml:space="preserve"> </w:t>
      </w:r>
      <w:r>
        <w:t xml:space="preserve">Use British English spelling and terminology. Quote scripture from the NIV UK or NLT version for accessibility.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Tone:</w:t>
      </w:r>
      <w:r>
        <w:t xml:space="preserve"> </w:t>
      </w:r>
      <w:r>
        <w:t xml:space="preserve">Engaging, relatable, and age-appropriate, avoiding overly theological jargon without explanation.</w:t>
      </w:r>
    </w:p>
    <w:p>
      <w:pPr>
        <w:pStyle w:val="BodyText"/>
      </w:pPr>
      <w:r>
        <w:rPr>
          <w:bCs/>
          <w:b/>
        </w:rPr>
        <w:t xml:space="preserve">Lesson Components:</w:t>
      </w:r>
      <w:r>
        <w:t xml:space="preserve"> </w:t>
      </w:r>
      <w:r>
        <w:t xml:space="preserve">For each of the 9 lessons, include the following sections with clear headings: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Learning Objective:</w:t>
      </w:r>
      <w:r>
        <w:t xml:space="preserve"> </w:t>
      </w:r>
      <w:r>
        <w:t xml:space="preserve">A single sentence stating what students will understand or do by the end.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Ice-Breaker (10 mins):</w:t>
      </w:r>
      <w:r>
        <w:t xml:space="preserve"> </w:t>
      </w:r>
      <w:r>
        <w:t xml:space="preserve">A fun, low-prep activity to introduce the theme.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Bible Teaching (20 mins):</w:t>
      </w:r>
      <w:r>
        <w:t xml:space="preserve"> </w:t>
      </w:r>
      <w:r>
        <w:t xml:space="preserve">Detailed exposition with key verses, contextual background, and relatable illustrations/stories.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Application &amp; Devotion (15 mins):</w:t>
      </w:r>
      <w:r>
        <w:t xml:space="preserve"> </w:t>
      </w:r>
      <w:r>
        <w:t xml:space="preserve">Practical steps for daily life and a short reflective devotion.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Group Discussion (10 mins):</w:t>
      </w:r>
      <w:r>
        <w:t xml:space="preserve"> </w:t>
      </w:r>
      <w:r>
        <w:t xml:space="preserve">3-5 open-ended questions to encourage participation.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Helper Guidance (5 mins):</w:t>
      </w:r>
      <w:r>
        <w:t xml:space="preserve"> </w:t>
      </w:r>
      <w:r>
        <w:t xml:space="preserve">Specific instructions for youth leaders, including safeguarding considerations, preparation tips, and how to handle sensitive discussions.</w:t>
      </w:r>
    </w:p>
    <w:p>
      <w:pPr>
        <w:pStyle w:val="BodyText"/>
      </w:pPr>
      <w:r>
        <w:rPr>
          <w:bCs/>
          <w:b/>
        </w:rPr>
        <w:t xml:space="preserve">Output Format:</w:t>
      </w:r>
      <w:r>
        <w:t xml:space="preserve"> </w:t>
      </w:r>
      <w:r>
        <w:t xml:space="preserve">Present the full course in structured Markdown. Use bolding for key terms and bullet points for readability. Ensure cultural references are relevant to UK teenagers (e.g., school life, local culture).</w:t>
      </w:r>
    </w:p>
    <w:bookmarkEnd w:id="22"/>
    <w:bookmarkStart w:id="23" w:name="master-plan"/>
    <w:p>
      <w:pPr>
        <w:pStyle w:val="Heading1"/>
      </w:pPr>
      <w:r>
        <w:t xml:space="preserve">Master Plan</w:t>
      </w:r>
    </w:p>
    <w:bookmarkEnd w:id="23"/>
    <w:bookmarkStart w:id="24" w:name="preliminary-action-plan"/>
    <w:p>
      <w:pPr>
        <w:pStyle w:val="Heading1"/>
      </w:pPr>
      <w:r>
        <w:t xml:space="preserve">Preliminary Action Plan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Retrieve Core Scripture: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retrieve_bible_verses</w:t>
      </w:r>
      <w:r>
        <w:t xml:space="preserve"> </w:t>
      </w:r>
      <w:r>
        <w:t xml:space="preserve">to fetch Galatians 5:22-23. This establishes the foundational text for the entire course without specifying a version, allowing the tool’s native configuration to handle translation.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Identify and Expound Fruits:</w:t>
      </w:r>
      <w:r>
        <w:t xml:space="preserve"> </w:t>
      </w:r>
      <w:r>
        <w:t xml:space="preserve">Iterate through the 9 Fruits of the Spirit (Love, Joy, Peace, Patience, Kindness, Goodness, Faithfulness, Gentleness, Self-Control). For each fruit, use</w:t>
      </w:r>
      <w:r>
        <w:t xml:space="preserve"> </w:t>
      </w:r>
      <w:r>
        <w:rPr>
          <w:rStyle w:val="VerbatimChar"/>
        </w:rPr>
        <w:t xml:space="preserve">expound_bible_topic</w:t>
      </w:r>
      <w:r>
        <w:t xml:space="preserve"> </w:t>
      </w:r>
      <w:r>
        <w:t xml:space="preserve">to gather theological depth and biblical context suitable for secondary education.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Supporting Content:</w:t>
      </w:r>
      <w:r>
        <w:t xml:space="preserve"> </w:t>
      </w:r>
      <w:r>
        <w:t xml:space="preserve">For each of the 9 lessons, use</w:t>
      </w:r>
      <w:r>
        <w:t xml:space="preserve"> </w:t>
      </w:r>
      <w:r>
        <w:rPr>
          <w:rStyle w:val="VerbatimChar"/>
        </w:rPr>
        <w:t xml:space="preserve">write_bible_applications</w:t>
      </w:r>
      <w:r>
        <w:t xml:space="preserve"> </w:t>
      </w:r>
      <w:r>
        <w:t xml:space="preserve">to create practical life steps and</w:t>
      </w:r>
      <w:r>
        <w:t xml:space="preserve"> </w:t>
      </w:r>
      <w:r>
        <w:rPr>
          <w:rStyle w:val="VerbatimChar"/>
        </w:rPr>
        <w:t xml:space="preserve">write_bible_devotion</w:t>
      </w:r>
      <w:r>
        <w:t xml:space="preserve"> </w:t>
      </w:r>
      <w:r>
        <w:t xml:space="preserve">to create the reflective devotion section based on the specific fruit.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Discussion Materials: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write_bible_questions</w:t>
      </w:r>
      <w:r>
        <w:t xml:space="preserve"> </w:t>
      </w:r>
      <w:r>
        <w:t xml:space="preserve">for each lesson’s specific fruit passage to generate 3-5 open-ended questions tailored for group interaction.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 Helper Guidance: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to draft safeguarding considerations, preparation tips, and sensitive discussion handling instructions specific to UK youth ministry contexts (aged 11-16).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Ice-Breakers: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to conceptualize fun, low-prep activities relevant to UK teenage culture (e.g., school life, local trends) for each of the 9 themes.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Compile and Localize: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to assemble all generated components into the final structured Markdown format. This step will ensure British English spelling (e.g.,</w:t>
      </w:r>
      <w:r>
        <w:t xml:space="preserve"> </w:t>
      </w:r>
      <w:r>
        <w:t xml:space="preserve">“</w:t>
      </w:r>
      <w:r>
        <w:t xml:space="preserve">colour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programme</w:t>
      </w:r>
      <w:r>
        <w:t xml:space="preserve">”</w:t>
      </w:r>
      <w:r>
        <w:t xml:space="preserve">), appropriate terminology (e.g.,</w:t>
      </w:r>
      <w:r>
        <w:t xml:space="preserve"> </w:t>
      </w:r>
      <w:r>
        <w:t xml:space="preserve">“</w:t>
      </w:r>
      <w:r>
        <w:t xml:space="preserve">secondary school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youth leader</w:t>
      </w:r>
      <w:r>
        <w:t xml:space="preserve">”</w:t>
      </w:r>
      <w:r>
        <w:t xml:space="preserve">), and adherence to the 60-minute session structure.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Assurance Review:</w:t>
      </w:r>
      <w:r>
        <w:t xml:space="preserve"> </w:t>
      </w:r>
      <w:r>
        <w:t xml:space="preserve">Conduct a final review using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to verify that all lesson components (Objective, Ice-Breaker, Teaching, Application, Discussion, Guidance) are present for all 9 lessons and that theological jargon is explained appropriately for the age group.</w:t>
      </w:r>
    </w:p>
    <w:bookmarkEnd w:id="24"/>
    <w:bookmarkStart w:id="25" w:name="measurable-outcomes"/>
    <w:p>
      <w:pPr>
        <w:pStyle w:val="Heading1"/>
      </w:pPr>
      <w:r>
        <w:t xml:space="preserve">Measurable Outcomes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All 9 lessons are fully developed, each corresponding to one Fruit of the Spirit.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 Adherence:</w:t>
      </w:r>
      <w:r>
        <w:t xml:space="preserve"> </w:t>
      </w:r>
      <w:r>
        <w:t xml:space="preserve">Every lesson contains all 6 required sections (Learning Objective, Ice-Breaker, Bible Teaching, Application &amp; Devotion, Group Discussion, Helper Guidance) with clear headings.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Allocation:</w:t>
      </w:r>
      <w:r>
        <w:t xml:space="preserve"> </w:t>
      </w:r>
      <w:r>
        <w:t xml:space="preserve">Each lesson plan explicitly accounts for a 60-minute session with the specified time splits (10, 20, 15, 10, 5 mins).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Cultural Relevance:</w:t>
      </w:r>
      <w:r>
        <w:t xml:space="preserve"> </w:t>
      </w:r>
      <w:r>
        <w:t xml:space="preserve">Content uses British English spelling and includes UK-specific cultural references (e.g., GCSEs, half-term, local community contexts) suitable for 11-16 year olds.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Theological Accuracy:</w:t>
      </w:r>
      <w:r>
        <w:t xml:space="preserve"> </w:t>
      </w:r>
      <w:r>
        <w:t xml:space="preserve">Scripture references are correctly cited and interpreted using the provided Bible study tools, ensuring alignment with orthodox Christian teaching.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Language is age-appropriate, avoiding unexplained theological jargon, and safeguarding guidelines are clearly articulated in the Helper Guidance section.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The final output is delivered in clean, structured Markdown with bolding for key terms and bullet points for readability.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2026-03-07T17:37:36Z</dcterms:created>
  <dcterms:modified xsi:type="dcterms:W3CDTF">2026-03-07T17:37:36Z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