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a detailed outline of Galatians 5:22-23 to serve as the foundation for a 9-lesson curriculum framework, specifically defining the sequence of the nine fruits and the overarching pedagogical goals for secondary school students (ages 11-18) in a UK cultural context.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 you are using this outline as the</w:t>
      </w:r>
      <w:r>
        <w:t xml:space="preserve"> </w:t>
      </w:r>
      <w:r>
        <w:rPr>
          <w:bCs/>
          <w:b/>
        </w:rPr>
        <w:t xml:space="preserve">foundational framework for a 9-lesson curriculum</w:t>
      </w:r>
      <w:r>
        <w:t xml:space="preserve">, I have structured this not just as a theological analysis, but as a</w:t>
      </w:r>
      <w:r>
        <w:t xml:space="preserve"> </w:t>
      </w:r>
      <w:r>
        <w:rPr>
          <w:bCs/>
          <w:b/>
        </w:rPr>
        <w:t xml:space="preserve">pedagogical roadmap</w:t>
      </w:r>
      <w:r>
        <w:t xml:space="preserve">.</w:t>
      </w:r>
    </w:p>
    <w:p>
      <w:pPr>
        <w:pStyle w:val="BodyText"/>
      </w:pPr>
      <w:r>
        <w:t xml:space="preserve">To meet your request for the</w:t>
      </w:r>
      <w:r>
        <w:t xml:space="preserve"> </w:t>
      </w:r>
      <w:r>
        <w:t xml:space="preserve">“</w:t>
      </w:r>
      <w:r>
        <w:t xml:space="preserve">smallest passages possible,</w:t>
      </w:r>
      <w:r>
        <w:t xml:space="preserve">”</w:t>
      </w:r>
      <w:r>
        <w:t xml:space="preserve"> </w:t>
      </w:r>
      <w:r>
        <w:t xml:space="preserve">I have broken these two verses down into</w:t>
      </w:r>
      <w:r>
        <w:t xml:space="preserve"> </w:t>
      </w:r>
      <w:r>
        <w:rPr>
          <w:bCs/>
          <w:b/>
        </w:rPr>
        <w:t xml:space="preserve">ten distinct segments</w:t>
      </w:r>
      <w:r>
        <w:t xml:space="preserve">: one overarching introduction to the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and nine specific segments for each attribute.</w:t>
      </w:r>
    </w:p>
    <w:p>
      <w:r>
        <w:pict>
          <v:rect style="width:0;height:1.5pt" o:hralign="center" o:hrstd="t" o:hr="t"/>
        </w:pict>
      </w:r>
    </w:p>
    <w:bookmarkStart w:id="35" w:name="X783d80fb97046d8d65dd6f55f0f76bcd8af384f"/>
    <w:p>
      <w:pPr>
        <w:pStyle w:val="Heading1"/>
      </w:pPr>
      <w:r>
        <w:t xml:space="preserve">Curriculum Foundation Outline: Galatians 5:22-23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To move secondary students from a</w:t>
      </w:r>
      <w:r>
        <w:t xml:space="preserve"> </w:t>
      </w:r>
      <w:r>
        <w:t xml:space="preserve">“</w:t>
      </w:r>
      <w:r>
        <w:t xml:space="preserve">rule-based</w:t>
      </w:r>
      <w:r>
        <w:t xml:space="preserve">”</w:t>
      </w:r>
      <w:r>
        <w:t xml:space="preserve"> </w:t>
      </w:r>
      <w:r>
        <w:t xml:space="preserve">morality (legalism) to a</w:t>
      </w:r>
      <w:r>
        <w:t xml:space="preserve"> </w:t>
      </w:r>
      <w:r>
        <w:t xml:space="preserve">“</w:t>
      </w:r>
      <w:r>
        <w:t xml:space="preserve">relationship-based</w:t>
      </w:r>
      <w:r>
        <w:t xml:space="preserve">”</w:t>
      </w:r>
      <w:r>
        <w:t xml:space="preserve"> </w:t>
      </w:r>
      <w:r>
        <w:t xml:space="preserve">transformation (spiritual growth).</w:t>
      </w:r>
    </w:p>
    <w:bookmarkStart w:id="21" w:name="Xa981a8d8e5e0b95ef7eb45c9000e3f36223612f"/>
    <w:p>
      <w:pPr>
        <w:pStyle w:val="Heading2"/>
      </w:pPr>
      <w:r>
        <w:t xml:space="preserve">SECTION I: The Theological Engine (The</w:t>
      </w:r>
      <w:r>
        <w:t xml:space="preserve"> </w:t>
      </w:r>
      <w:r>
        <w:t xml:space="preserve">“</w:t>
      </w:r>
      <w:r>
        <w:t xml:space="preserve">How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Before diving into the individual fruits, the students must understand the mechanism of growth. This section prevents the course from becoming 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how-to-be-good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manual.</w:t>
      </w:r>
    </w:p>
    <w:bookmarkStart w:id="20" w:name="passage-1-the-organic-shift-v.-22a"/>
    <w:p>
      <w:pPr>
        <w:pStyle w:val="Heading3"/>
      </w:pPr>
      <w:r>
        <w:t xml:space="preserve">Passage 1: The Organic Shift (v. 22a)</w:t>
      </w:r>
    </w:p>
    <w:p>
      <w:pPr>
        <w:pStyle w:val="FirstParagraph"/>
      </w:pPr>
      <w:r>
        <w:rPr>
          <w:bCs/>
          <w:b/>
        </w:rPr>
        <w:t xml:space="preserve">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Fruit vs. Works: The Power of Abiding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Contrast the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of the flesh (effort, struggle, failure) with the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of the Spirit (growth, natural result, divine empowerment).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Pedagogical Goal:</w:t>
      </w:r>
      <w:r>
        <w:t xml:space="preserve"> </w:t>
      </w:r>
      <w:r>
        <w:t xml:space="preserve">Shift the student’s mindset from</w:t>
      </w:r>
      <w:r>
        <w:t xml:space="preserve"> </w:t>
      </w:r>
      <w:r>
        <w:rPr>
          <w:iCs/>
          <w:i/>
        </w:rPr>
        <w:t xml:space="preserve">trying</w:t>
      </w:r>
      <w:r>
        <w:t xml:space="preserve"> </w:t>
      </w:r>
      <w:r>
        <w:t xml:space="preserve">to be a good person to</w:t>
      </w:r>
      <w:r>
        <w:t xml:space="preserve"> </w:t>
      </w:r>
      <w:r>
        <w:rPr>
          <w:iCs/>
          <w:i/>
        </w:rPr>
        <w:t xml:space="preserve">trusting</w:t>
      </w:r>
      <w:r>
        <w:t xml:space="preserve"> </w:t>
      </w:r>
      <w:r>
        <w:t xml:space="preserve">the Holy Spirit to change them.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029f61bb6a4890be8e61e819b3eec53b39998ab"/>
    <w:p>
      <w:pPr>
        <w:pStyle w:val="Heading2"/>
      </w:pPr>
      <w:r>
        <w:t xml:space="preserve">SECTION II: The Relational Core (The Outward Expression)</w:t>
      </w:r>
    </w:p>
    <w:p>
      <w:pPr>
        <w:pStyle w:val="FirstParagraph"/>
      </w:pPr>
      <w:r>
        <w:rPr>
          <w:iCs/>
          <w:i/>
        </w:rPr>
        <w:t xml:space="preserve">These fruits focus on how the student interacts with the world around them—crucial for the social pressures of UK secondary school life.</w:t>
      </w:r>
    </w:p>
    <w:bookmarkStart w:id="22" w:name="passage-2-the-primary-root-v.-22b"/>
    <w:p>
      <w:pPr>
        <w:pStyle w:val="Heading3"/>
      </w:pPr>
      <w:r>
        <w:t xml:space="preserve">Passage 2: The Primary Root (v. 22b)</w:t>
      </w:r>
    </w:p>
    <w:p>
      <w:pPr>
        <w:pStyle w:val="FirstParagraph"/>
      </w:pPr>
      <w:r>
        <w:rPr>
          <w:bCs/>
          <w:b/>
        </w:rPr>
        <w:t xml:space="preserve">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Agape: Love as the Master Virtue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Love is the lead fruit because it defines the nature of God. It is not a feeling, but a choice for the highest good of another.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Pedagogical Goal:</w:t>
      </w:r>
      <w:r>
        <w:t xml:space="preserve"> </w:t>
      </w:r>
      <w:r>
        <w:t xml:space="preserve">Redefine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 </w:t>
      </w:r>
      <w:r>
        <w:t xml:space="preserve">from a romantic/emotional feeling to a sacrificial action.</w:t>
      </w:r>
    </w:p>
    <w:bookmarkEnd w:id="22"/>
    <w:bookmarkStart w:id="23" w:name="passage-3-the-internal-radiance-v.-22c"/>
    <w:p>
      <w:pPr>
        <w:pStyle w:val="Heading3"/>
      </w:pPr>
      <w:r>
        <w:t xml:space="preserve">Passage 3: The Internal Radiance (v. 22c)</w:t>
      </w:r>
    </w:p>
    <w:p>
      <w:pPr>
        <w:pStyle w:val="FirstParagraph"/>
      </w:pPr>
      <w:r>
        <w:rPr>
          <w:bCs/>
          <w:b/>
        </w:rPr>
        <w:t xml:space="preserve">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Joy: Gladness Beyond Circumstance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is a deep-seated confidence in God’s plan. It is a</w:t>
      </w:r>
      <w:r>
        <w:t xml:space="preserve"> </w:t>
      </w:r>
      <w:r>
        <w:t xml:space="preserve">“</w:t>
      </w:r>
      <w:r>
        <w:t xml:space="preserve">steady state</w:t>
      </w:r>
      <w:r>
        <w:t xml:space="preserve">”</w:t>
      </w:r>
      <w:r>
        <w:t xml:space="preserve"> </w:t>
      </w:r>
      <w:r>
        <w:t xml:space="preserve">of the heart, regardless of whether the day is going well.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Pedagogical Goal:</w:t>
      </w:r>
      <w:r>
        <w:t xml:space="preserve"> </w:t>
      </w:r>
      <w:r>
        <w:t xml:space="preserve">Distinguish between temporary</w:t>
      </w:r>
      <w:r>
        <w:t xml:space="preserve"> </w:t>
      </w:r>
      <w:r>
        <w:t xml:space="preserve">“</w:t>
      </w:r>
      <w:r>
        <w:t xml:space="preserve">happiness</w:t>
      </w:r>
      <w:r>
        <w:t xml:space="preserve">”</w:t>
      </w:r>
      <w:r>
        <w:t xml:space="preserve"> </w:t>
      </w:r>
      <w:r>
        <w:t xml:space="preserve">(based on likes/success) and eternal</w:t>
      </w:r>
      <w:r>
        <w:t xml:space="preserve"> </w:t>
      </w:r>
      <w:r>
        <w:t xml:space="preserve">“</w:t>
      </w:r>
      <w:r>
        <w:t xml:space="preserve">joy</w:t>
      </w:r>
      <w:r>
        <w:t xml:space="preserve">”</w:t>
      </w:r>
      <w:r>
        <w:t xml:space="preserve"> </w:t>
      </w:r>
      <w:r>
        <w:t xml:space="preserve">(based on identity in Christ).</w:t>
      </w:r>
    </w:p>
    <w:bookmarkEnd w:id="23"/>
    <w:bookmarkStart w:id="24" w:name="passage-4-the-stabilising-force-v.-22d"/>
    <w:p>
      <w:pPr>
        <w:pStyle w:val="Heading3"/>
      </w:pPr>
      <w:r>
        <w:t xml:space="preserve">Passage 4: The Stabilising Force (v. 22d)</w:t>
      </w:r>
    </w:p>
    <w:p>
      <w:pPr>
        <w:pStyle w:val="FirstParagraph"/>
      </w:pPr>
      <w:r>
        <w:rPr>
          <w:bCs/>
          <w:b/>
        </w:rPr>
        <w:t xml:space="preserve">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Peace: Harmony in the Midst of Chaos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is the absence of turmoil. It is both a vertical peace (with God) and a horizontal peace (with others).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Pedagogical Goal:</w:t>
      </w:r>
      <w:r>
        <w:t xml:space="preserve"> </w:t>
      </w:r>
      <w:r>
        <w:t xml:space="preserve">Provide tools for mental and spiritual stability in a high-stress academic and social environment.</w:t>
      </w:r>
    </w:p>
    <w:bookmarkEnd w:id="24"/>
    <w:bookmarkStart w:id="25" w:name="passage-5-the-endurance-factor-v.-22e"/>
    <w:p>
      <w:pPr>
        <w:pStyle w:val="Heading3"/>
      </w:pPr>
      <w:r>
        <w:t xml:space="preserve">Passage 5: The Endurance Factor (v. 22e)</w:t>
      </w:r>
    </w:p>
    <w:p>
      <w:pPr>
        <w:pStyle w:val="FirstParagraph"/>
      </w:pPr>
      <w:r>
        <w:rPr>
          <w:bCs/>
          <w:b/>
        </w:rPr>
        <w:t xml:space="preserve">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Patience: The Strength to Wait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(long-temperedness). The ability to remain calm and kind when provoked or when things take longer than expected.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Pedagogical Goal:</w:t>
      </w:r>
      <w:r>
        <w:t xml:space="preserve"> </w:t>
      </w:r>
      <w:r>
        <w:t xml:space="preserve">Address the</w:t>
      </w:r>
      <w:r>
        <w:t xml:space="preserve"> </w:t>
      </w:r>
      <w:r>
        <w:t xml:space="preserve">“</w:t>
      </w:r>
      <w:r>
        <w:t xml:space="preserve">instant gratification</w:t>
      </w:r>
      <w:r>
        <w:t xml:space="preserve">”</w:t>
      </w:r>
      <w:r>
        <w:t xml:space="preserve"> </w:t>
      </w:r>
      <w:r>
        <w:t xml:space="preserve">culture of social media and the frustration of peer conflict.</w:t>
      </w:r>
    </w:p>
    <w:bookmarkEnd w:id="25"/>
    <w:bookmarkStart w:id="26" w:name="passage-6-the-gentle-approach-v.-22f"/>
    <w:p>
      <w:pPr>
        <w:pStyle w:val="Heading3"/>
      </w:pPr>
      <w:r>
        <w:t xml:space="preserve">Passage 6: The Gentle Approach (v. 22f)</w:t>
      </w:r>
    </w:p>
    <w:p>
      <w:pPr>
        <w:pStyle w:val="FirstParagraph"/>
      </w:pPr>
      <w:r>
        <w:rPr>
          <w:bCs/>
          <w:b/>
        </w:rPr>
        <w:t xml:space="preserve">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Kindness: Benevolence in Action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is the active desire to be helpful. It is the</w:t>
      </w:r>
      <w:r>
        <w:t xml:space="preserve"> </w:t>
      </w:r>
      <w:r>
        <w:t xml:space="preserve">“</w:t>
      </w:r>
      <w:r>
        <w:t xml:space="preserve">softness</w:t>
      </w:r>
      <w:r>
        <w:t xml:space="preserve">”</w:t>
      </w:r>
      <w:r>
        <w:t xml:space="preserve"> </w:t>
      </w:r>
      <w:r>
        <w:t xml:space="preserve">of the Spirit applied to the hardness of the world.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Pedagogical Goal:</w:t>
      </w:r>
      <w:r>
        <w:t xml:space="preserve"> </w:t>
      </w:r>
      <w:r>
        <w:t xml:space="preserve">Encourage proactive kindness (reaching out to the lonely) rather than just passive politeness.</w:t>
      </w:r>
    </w:p>
    <w:bookmarkEnd w:id="26"/>
    <w:bookmarkStart w:id="27" w:name="passage-7-the-moral-compass-v.-22g"/>
    <w:p>
      <w:pPr>
        <w:pStyle w:val="Heading3"/>
      </w:pPr>
      <w:r>
        <w:t xml:space="preserve">Passage 7: The Moral Compass (v. 22g)</w:t>
      </w:r>
    </w:p>
    <w:p>
      <w:pPr>
        <w:pStyle w:val="FirstParagraph"/>
      </w:pPr>
      <w:r>
        <w:rPr>
          <w:bCs/>
          <w:b/>
        </w:rPr>
        <w:t xml:space="preserve">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Goodness: Integrity in Practice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is kindness with a backbone. It is the pursuit of what is right and virtuous, even when it requires a difficult conversation.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Pedagogical Goal:</w:t>
      </w:r>
      <w:r>
        <w:t xml:space="preserve"> </w:t>
      </w:r>
      <w:r>
        <w:t xml:space="preserve">Teach students the difference between being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  <w:r>
        <w:t xml:space="preserve"> </w:t>
      </w:r>
      <w:r>
        <w:t xml:space="preserve">(avoiding conflict) and being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(doing the right thing).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fc0901f63cf07682ae944f553cbbd87845b699c"/>
    <w:p>
      <w:pPr>
        <w:pStyle w:val="Heading2"/>
      </w:pPr>
      <w:r>
        <w:t xml:space="preserve">SECTION III: The Internal Governance (The Inward Discipline)</w:t>
      </w:r>
    </w:p>
    <w:p>
      <w:pPr>
        <w:pStyle w:val="FirstParagraph"/>
      </w:pPr>
      <w:r>
        <w:rPr>
          <w:iCs/>
          <w:i/>
        </w:rPr>
        <w:t xml:space="preserve">These fruits focus on the student’s character and self-regulation, providing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internal architecture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for a mature life.</w:t>
      </w:r>
    </w:p>
    <w:bookmarkStart w:id="29" w:name="passage-8-the-anchor-of-trust-v.-23a"/>
    <w:p>
      <w:pPr>
        <w:pStyle w:val="Heading3"/>
      </w:pPr>
      <w:r>
        <w:t xml:space="preserve">Passage 8: The Anchor of Trust (v. 23a)</w:t>
      </w:r>
    </w:p>
    <w:p>
      <w:pPr>
        <w:pStyle w:val="FirstParagraph"/>
      </w:pPr>
      <w:r>
        <w:rPr>
          <w:bCs/>
          <w:b/>
        </w:rPr>
        <w:t xml:space="preserve">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Faithfulness: The Beauty of Reliability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is the quality of being trustworthy. It is the consistency of character over time.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Pedagogical Goal:</w:t>
      </w:r>
      <w:r>
        <w:t xml:space="preserve"> </w:t>
      </w:r>
      <w:r>
        <w:t xml:space="preserve">Explore the value of loyalty in friendships and commitment to one’s faith.</w:t>
      </w:r>
    </w:p>
    <w:bookmarkEnd w:id="29"/>
    <w:bookmarkStart w:id="30" w:name="passage-9-the-controlled-power-v.-23b"/>
    <w:p>
      <w:pPr>
        <w:pStyle w:val="Heading3"/>
      </w:pPr>
      <w:r>
        <w:t xml:space="preserve">Passage 9: The Controlled Power (v. 23b)</w:t>
      </w:r>
    </w:p>
    <w:p>
      <w:pPr>
        <w:pStyle w:val="FirstParagraph"/>
      </w:pPr>
      <w:r>
        <w:rPr>
          <w:bCs/>
          <w:b/>
        </w:rPr>
        <w:t xml:space="preserve">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Gentleness: Strength Under Control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is not weakness; it is</w:t>
      </w:r>
      <w:r>
        <w:t xml:space="preserve"> </w:t>
      </w:r>
      <w:r>
        <w:t xml:space="preserve">“</w:t>
      </w:r>
      <w:r>
        <w:t xml:space="preserve">meekness</w:t>
      </w:r>
      <w:r>
        <w:t xml:space="preserve">”</w:t>
      </w:r>
      <w:r>
        <w:t xml:space="preserve">—like a powerful horse under a bridle. It is the choice not to use power to crush others.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Pedagogical Goal:</w:t>
      </w:r>
      <w:r>
        <w:t xml:space="preserve"> </w:t>
      </w:r>
      <w:r>
        <w:t xml:space="preserve">Challenge the</w:t>
      </w:r>
      <w:r>
        <w:t xml:space="preserve"> </w:t>
      </w:r>
      <w:r>
        <w:t xml:space="preserve">“</w:t>
      </w:r>
      <w:r>
        <w:t xml:space="preserve">alpha</w:t>
      </w:r>
      <w:r>
        <w:t xml:space="preserve">”</w:t>
      </w:r>
      <w:r>
        <w:t xml:space="preserve"> </w:t>
      </w:r>
      <w:r>
        <w:t xml:space="preserve">mentality; show that true strength is found in humility and restraint.</w:t>
      </w:r>
    </w:p>
    <w:bookmarkEnd w:id="30"/>
    <w:bookmarkStart w:id="31" w:name="passage-10-the-final-guardrail-v.-23c"/>
    <w:p>
      <w:pPr>
        <w:pStyle w:val="Heading3"/>
      </w:pPr>
      <w:r>
        <w:t xml:space="preserve">Passage 10: The Final Guardrail (v. 23c)</w:t>
      </w:r>
    </w:p>
    <w:p>
      <w:pPr>
        <w:pStyle w:val="FirstParagraph"/>
      </w:pPr>
      <w:r>
        <w:rPr>
          <w:bCs/>
          <w:b/>
        </w:rPr>
        <w:t xml:space="preserve">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Self-Control: Mastering the Impulse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rPr>
          <w:iCs/>
          <w:i/>
        </w:rPr>
        <w:t xml:space="preserve">Enkrateia</w:t>
      </w:r>
      <w:r>
        <w:t xml:space="preserve"> </w:t>
      </w:r>
      <w:r>
        <w:t xml:space="preserve">is the ability to say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to the flesh so that one can say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to the Spirit. It is the mastery of desires.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Pedagogical Goal:</w:t>
      </w:r>
      <w:r>
        <w:t xml:space="preserve"> </w:t>
      </w:r>
      <w:r>
        <w:t xml:space="preserve">Address impulse control regarding technology, language, and emotional reactions.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740d45ddb5ab6ff063e8840f3892c8cd80467e2"/>
    <w:p>
      <w:pPr>
        <w:pStyle w:val="Heading2"/>
      </w:pPr>
      <w:r>
        <w:t xml:space="preserve">SECTION IV: The Final Conclusion (The Result)</w:t>
      </w:r>
    </w:p>
    <w:p>
      <w:pPr>
        <w:pStyle w:val="FirstParagraph"/>
      </w:pPr>
      <w:r>
        <w:rPr>
          <w:iCs/>
          <w:i/>
        </w:rPr>
        <w:t xml:space="preserve">The closing statement that validates the entire process.</w:t>
      </w:r>
    </w:p>
    <w:bookmarkStart w:id="33" w:name="passage-11-the-law-of-grace-v.-23d"/>
    <w:p>
      <w:pPr>
        <w:pStyle w:val="Heading3"/>
      </w:pPr>
      <w:r>
        <w:t xml:space="preserve">Passage 11: The Law of Grace (v. 23d)</w:t>
      </w:r>
    </w:p>
    <w:p>
      <w:pPr>
        <w:pStyle w:val="FirstParagraph"/>
      </w:pPr>
      <w:r>
        <w:rPr>
          <w:bCs/>
          <w:b/>
        </w:rPr>
        <w:t xml:space="preserve">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Beyond the Law: The Freedom of Virtue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Against such things there is no law.</w:t>
      </w:r>
      <w:r>
        <w:rPr>
          <w:iCs/>
          <w:i/>
        </w:rPr>
        <w:t xml:space="preserve">”</w:t>
      </w:r>
      <w:r>
        <w:t xml:space="preserve"> </w:t>
      </w:r>
      <w:r>
        <w:t xml:space="preserve">The Spirit does not just help us</w:t>
      </w:r>
      <w:r>
        <w:t xml:space="preserve"> </w:t>
      </w:r>
      <w:r>
        <w:rPr>
          <w:iCs/>
          <w:i/>
        </w:rPr>
        <w:t xml:space="preserve">obey</w:t>
      </w:r>
      <w:r>
        <w:t xml:space="preserve"> </w:t>
      </w:r>
      <w:r>
        <w:t xml:space="preserve">the law; He makes us</w:t>
      </w:r>
      <w:r>
        <w:t xml:space="preserve"> </w:t>
      </w:r>
      <w:r>
        <w:rPr>
          <w:iCs/>
          <w:i/>
        </w:rPr>
        <w:t xml:space="preserve">love</w:t>
      </w:r>
      <w:r>
        <w:t xml:space="preserve"> </w:t>
      </w:r>
      <w:r>
        <w:t xml:space="preserve">what the law intended.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Pedagogical Goal:</w:t>
      </w:r>
      <w:r>
        <w:t xml:space="preserve"> </w:t>
      </w:r>
      <w:r>
        <w:t xml:space="preserve">Conclude the course by showing that a Spirit-led life is the ultimate form of freedom, not a set of restrictions.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2026-04-05T17:57:54Z</dcterms:created>
  <dcterms:modified xsi:type="dcterms:W3CDTF">2026-04-05T17:57:54Z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