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Interpret Galatians 5:22-23, providing a detailed analysis of the text in light of its biblical context and incorporating insights from biblical Greek studies for each of the nine fruits of the Spirit.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interpret Galatians 5:22-23, one must first recognize the stark binary Paul establishes in the preceding verses. He contrasts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erga tēs sarkos</w:t>
      </w:r>
      <w:r>
        <w:t xml:space="preserve">)—which are characterized by fragmentation, conflict, and impulsive desire—with the</w:t>
      </w:r>
      <w:r>
        <w:t xml:space="preserve"> </w:t>
      </w:r>
      <w:r>
        <w:t xml:space="preserve">“</w:t>
      </w:r>
      <w:r>
        <w:t xml:space="preserve">fruit of the Spirit.</w:t>
      </w:r>
      <w:r>
        <w:t xml:space="preserve">”</w:t>
      </w:r>
      <w:r>
        <w:t xml:space="preserve"> </w:t>
      </w:r>
      <w:r>
        <w:t xml:space="preserve">While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are plural, suggesting a chaotic array of sinful behaviors,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is singular (</w:t>
      </w:r>
      <w:r>
        <w:rPr>
          <w:iCs/>
          <w:i/>
        </w:rPr>
        <w:t xml:space="preserve">karpos</w:t>
      </w:r>
      <w:r>
        <w:t xml:space="preserve">), indicating that these nine attributes are not a checklist of separate virtues, but a unified manifestation of a single divine nature within the believer.</w:t>
      </w:r>
    </w:p>
    <w:bookmarkStart w:id="20" w:name="the-theological-engine-karpos-vs.-erga"/>
    <w:p>
      <w:pPr>
        <w:pStyle w:val="Heading3"/>
      </w:pPr>
      <w:r>
        <w:t xml:space="preserve">The Theological Engine:</w:t>
      </w:r>
      <w:r>
        <w:t xml:space="preserve"> </w:t>
      </w:r>
      <w:r>
        <w:rPr>
          <w:iCs/>
          <w:i/>
        </w:rPr>
        <w:t xml:space="preserve">Karpos</w:t>
      </w:r>
      <w:r>
        <w:t xml:space="preserve"> </w:t>
      </w:r>
      <w:r>
        <w:t xml:space="preserve">vs. </w:t>
      </w:r>
      <w:r>
        <w:rPr>
          <w:iCs/>
          <w:i/>
        </w:rPr>
        <w:t xml:space="preserve">Erga</w:t>
      </w:r>
    </w:p>
    <w:p>
      <w:pPr>
        <w:pStyle w:val="FirstParagraph"/>
      </w:pPr>
      <w:r>
        <w:t xml:space="preserve">The shift from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is a profound theological pivot.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imply human effort, striving, and the heavy lifting of the ego. In contrast,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implies an organic process of growth. The Spirit does not</w:t>
      </w:r>
      <w:r>
        <w:t xml:space="preserve"> </w:t>
      </w:r>
      <w:r>
        <w:t xml:space="preserve">“</w:t>
      </w:r>
      <w:r>
        <w:t xml:space="preserve">work</w:t>
      </w:r>
      <w:r>
        <w:t xml:space="preserve">”</w:t>
      </w:r>
      <w:r>
        <w:t xml:space="preserve"> </w:t>
      </w:r>
      <w:r>
        <w:t xml:space="preserve">the believer into submission; rather, as the believer abides in Christ, the Spirit produces these virtues naturally. This is the essence of Pauline theology: the transition from the bondage of the Law to the freedom of the Spirit.</w:t>
      </w:r>
    </w:p>
    <w:bookmarkEnd w:id="20"/>
    <w:bookmarkStart w:id="21" w:name="Xedff8666c31dc3093973892405e6fb62e99c8c1"/>
    <w:p>
      <w:pPr>
        <w:pStyle w:val="Heading3"/>
      </w:pPr>
      <w:r>
        <w:t xml:space="preserve">Linguistic Analysis of the Nine Attributes</w:t>
      </w:r>
    </w:p>
    <w:p>
      <w:pPr>
        <w:pStyle w:val="FirstParagraph"/>
      </w:pPr>
      <w:r>
        <w:rPr>
          <w:bCs/>
          <w:b/>
        </w:rPr>
        <w:t xml:space="preserve">1. Love (</w:t>
      </w:r>
      <w:r>
        <w:rPr>
          <w:iCs/>
          <w:i/>
          <w:bCs/>
          <w:b/>
        </w:rPr>
        <w:t xml:space="preserve">Agapē</w:t>
      </w:r>
      <w:r>
        <w:rPr>
          <w:bCs/>
          <w:b/>
        </w:rPr>
        <w:t xml:space="preserve">):</w:t>
      </w:r>
      <w:r>
        <w:t xml:space="preserve"> </w:t>
      </w:r>
      <w:r>
        <w:t xml:space="preserve">Paul begins with</w:t>
      </w:r>
      <w:r>
        <w:t xml:space="preserve"> </w:t>
      </w:r>
      <w:r>
        <w:rPr>
          <w:iCs/>
          <w:i/>
        </w:rPr>
        <w:t xml:space="preserve">agapē</w:t>
      </w:r>
      <w:r>
        <w:t xml:space="preserve">, the highest form of love. Unlike</w:t>
      </w:r>
      <w:r>
        <w:t xml:space="preserve"> </w:t>
      </w:r>
      <w:r>
        <w:rPr>
          <w:iCs/>
          <w:i/>
        </w:rPr>
        <w:t xml:space="preserve">philia</w:t>
      </w:r>
      <w:r>
        <w:t xml:space="preserve"> </w:t>
      </w:r>
      <w:r>
        <w:t xml:space="preserve">(brotherly affection) or</w:t>
      </w:r>
      <w:r>
        <w:t xml:space="preserve"> </w:t>
      </w:r>
      <w:r>
        <w:rPr>
          <w:iCs/>
          <w:i/>
        </w:rPr>
        <w:t xml:space="preserve">eros</w:t>
      </w:r>
      <w:r>
        <w:t xml:space="preserve"> </w:t>
      </w:r>
      <w:r>
        <w:t xml:space="preserve">(romantic desire),</w:t>
      </w:r>
      <w:r>
        <w:t xml:space="preserve"> </w:t>
      </w:r>
      <w:r>
        <w:rPr>
          <w:iCs/>
          <w:i/>
        </w:rPr>
        <w:t xml:space="preserve">agapē</w:t>
      </w:r>
      <w:r>
        <w:t xml:space="preserve"> </w:t>
      </w:r>
      <w:r>
        <w:t xml:space="preserve">is a selfless, sacrificial love that seeks the highest good of the other regardless of merit. It is the root from which all other fruits grow.</w:t>
      </w:r>
    </w:p>
    <w:p>
      <w:pPr>
        <w:pStyle w:val="BodyText"/>
      </w:pPr>
      <w:r>
        <w:rPr>
          <w:bCs/>
          <w:b/>
        </w:rPr>
        <w:t xml:space="preserve">2. Joy (</w:t>
      </w:r>
      <w:r>
        <w:rPr>
          <w:iCs/>
          <w:i/>
          <w:bCs/>
          <w:b/>
        </w:rPr>
        <w:t xml:space="preserve">Chara</w:t>
      </w:r>
      <w:r>
        <w:rPr>
          <w:bCs/>
          <w:b/>
        </w:rPr>
        <w:t xml:space="preserve">):</w:t>
      </w:r>
      <w:r>
        <w:t xml:space="preserve"> </w:t>
      </w:r>
      <w:r>
        <w:t xml:space="preserve">This is not a fleeting emotion based on circumstances (happiness), but a deep-seated, transcendental gladness. It is the confidence of the soul resting in the sovereignty and goodness of God.</w:t>
      </w:r>
    </w:p>
    <w:p>
      <w:pPr>
        <w:pStyle w:val="BodyText"/>
      </w:pPr>
      <w:r>
        <w:rPr>
          <w:bCs/>
          <w:b/>
        </w:rPr>
        <w:t xml:space="preserve">3. Peace (</w:t>
      </w:r>
      <w:r>
        <w:rPr>
          <w:iCs/>
          <w:i/>
          <w:bCs/>
          <w:b/>
        </w:rPr>
        <w:t xml:space="preserve">Eirēnē</w:t>
      </w:r>
      <w:r>
        <w:rPr>
          <w:bCs/>
          <w:b/>
        </w:rPr>
        <w:t xml:space="preserve">):</w:t>
      </w:r>
      <w:r>
        <w:t xml:space="preserve"> </w:t>
      </w:r>
      <w:r>
        <w:t xml:space="preserve">More than the absence of conflict,</w:t>
      </w:r>
      <w:r>
        <w:t xml:space="preserve"> </w:t>
      </w:r>
      <w:r>
        <w:rPr>
          <w:iCs/>
          <w:i/>
        </w:rPr>
        <w:t xml:space="preserve">eirēnē</w:t>
      </w:r>
      <w:r>
        <w:t xml:space="preserve"> </w:t>
      </w:r>
      <w:r>
        <w:t xml:space="preserve">refers to a state of wholeness and reconciliation. It is the internal tranquility that flows from being</w:t>
      </w:r>
      <w:r>
        <w:t xml:space="preserve"> </w:t>
      </w:r>
      <w:r>
        <w:t xml:space="preserve">“</w:t>
      </w:r>
      <w:r>
        <w:t xml:space="preserve">at peace</w:t>
      </w:r>
      <w:r>
        <w:t xml:space="preserve">”</w:t>
      </w:r>
      <w:r>
        <w:t xml:space="preserve"> </w:t>
      </w:r>
      <w:r>
        <w:t xml:space="preserve">with God, which then radiates outward to create harmony with others.</w:t>
      </w:r>
    </w:p>
    <w:p>
      <w:pPr>
        <w:pStyle w:val="BodyText"/>
      </w:pPr>
      <w:r>
        <w:rPr>
          <w:bCs/>
          <w:b/>
        </w:rPr>
        <w:t xml:space="preserve">4. Patience (</w:t>
      </w:r>
      <w:r>
        <w:rPr>
          <w:iCs/>
          <w:i/>
          <w:bCs/>
          <w:b/>
        </w:rPr>
        <w:t xml:space="preserve">Makrothymia</w:t>
      </w:r>
      <w:r>
        <w:rPr>
          <w:bCs/>
          <w:b/>
        </w:rPr>
        <w:t xml:space="preserve">):</w:t>
      </w:r>
      <w:r>
        <w:t xml:space="preserve"> </w:t>
      </w:r>
      <w:r>
        <w:t xml:space="preserve">Literally meaning</w:t>
      </w:r>
      <w:r>
        <w:t xml:space="preserve"> </w:t>
      </w:r>
      <w:r>
        <w:t xml:space="preserve">“</w:t>
      </w:r>
      <w:r>
        <w:t xml:space="preserve">long-temperedness,</w:t>
      </w:r>
      <w:r>
        <w:t xml:space="preserve">”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is the capacity to endure provocation or opposition without retaliating. It is the strength to remain steadfast when others are difficult.</w:t>
      </w:r>
    </w:p>
    <w:p>
      <w:pPr>
        <w:pStyle w:val="BodyText"/>
      </w:pPr>
      <w:r>
        <w:rPr>
          <w:bCs/>
          <w:b/>
        </w:rPr>
        <w:t xml:space="preserve">5. Kindness (</w:t>
      </w:r>
      <w:r>
        <w:rPr>
          <w:iCs/>
          <w:i/>
          <w:bCs/>
          <w:b/>
        </w:rPr>
        <w:t xml:space="preserve">Chrēstotēs</w:t>
      </w:r>
      <w:r>
        <w:rPr>
          <w:bCs/>
          <w:b/>
        </w:rPr>
        <w:t xml:space="preserve">):</w:t>
      </w:r>
      <w:r>
        <w:t xml:space="preserve"> </w:t>
      </w:r>
      <w:r>
        <w:t xml:space="preserve">This term describes a benevolent disposition. It is the outward expression of a tender heart, manifesting as a desire to be useful and considerate toward others.</w:t>
      </w:r>
    </w:p>
    <w:p>
      <w:pPr>
        <w:pStyle w:val="BodyText"/>
      </w:pPr>
      <w:r>
        <w:rPr>
          <w:bCs/>
          <w:b/>
        </w:rPr>
        <w:t xml:space="preserve">6. Goodness (</w:t>
      </w:r>
      <w:r>
        <w:rPr>
          <w:iCs/>
          <w:i/>
          <w:bCs/>
          <w:b/>
        </w:rPr>
        <w:t xml:space="preserve">Agathosynē</w:t>
      </w:r>
      <w:r>
        <w:rPr>
          <w:bCs/>
          <w:b/>
        </w:rPr>
        <w:t xml:space="preserve">):</w:t>
      </w:r>
      <w:r>
        <w:t xml:space="preserve"> </w:t>
      </w:r>
      <w:r>
        <w:t xml:space="preserve">While kindness is the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side of benevolence,</w:t>
      </w:r>
      <w:r>
        <w:t xml:space="preserve"> </w:t>
      </w:r>
      <w:r>
        <w:rPr>
          <w:iCs/>
          <w:i/>
        </w:rPr>
        <w:t xml:space="preserve">agathosynē</w:t>
      </w:r>
      <w:r>
        <w:t xml:space="preserve"> </w:t>
      </w:r>
      <w:r>
        <w:t xml:space="preserve">is virtue in action. It is a moral integrity that does what is right and beneficial, sometimes requiring a firm hand to correct or protect.</w:t>
      </w:r>
    </w:p>
    <w:p>
      <w:pPr>
        <w:pStyle w:val="BodyText"/>
      </w:pPr>
      <w:r>
        <w:rPr>
          <w:bCs/>
          <w:b/>
        </w:rPr>
        <w:t xml:space="preserve">7. Faithfulness (</w:t>
      </w:r>
      <w:r>
        <w:rPr>
          <w:iCs/>
          <w:i/>
          <w:bCs/>
          <w:b/>
        </w:rPr>
        <w:t xml:space="preserve">Pistis</w:t>
      </w:r>
      <w:r>
        <w:rPr>
          <w:bCs/>
          <w:b/>
        </w:rPr>
        <w:t xml:space="preserve">):</w:t>
      </w:r>
      <w:r>
        <w:t xml:space="preserve"> </w:t>
      </w:r>
      <w:r>
        <w:t xml:space="preserve">In this context,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refers to reliability and loyalty. It is the quality of being trustworthy and constant in one’s commitments to God and fellow humans.</w:t>
      </w:r>
    </w:p>
    <w:p>
      <w:pPr>
        <w:pStyle w:val="BodyText"/>
      </w:pPr>
      <w:r>
        <w:rPr>
          <w:bCs/>
          <w:b/>
        </w:rPr>
        <w:t xml:space="preserve">8. Gentleness (</w:t>
      </w:r>
      <w:r>
        <w:rPr>
          <w:iCs/>
          <w:i/>
          <w:bCs/>
          <w:b/>
        </w:rPr>
        <w:t xml:space="preserve">Prautēs</w:t>
      </w:r>
      <w:r>
        <w:rPr>
          <w:bCs/>
          <w:b/>
        </w:rPr>
        <w:t xml:space="preserve">):</w:t>
      </w:r>
      <w:r>
        <w:t xml:space="preserve"> </w:t>
      </w:r>
      <w:r>
        <w:t xml:space="preserve">Often mistranslated as weakness,</w:t>
      </w:r>
      <w:r>
        <w:t xml:space="preserve"> </w:t>
      </w:r>
      <w:r>
        <w:rPr>
          <w:iCs/>
          <w:i/>
        </w:rPr>
        <w:t xml:space="preserve">prautēs</w:t>
      </w:r>
      <w:r>
        <w:t xml:space="preserve"> </w:t>
      </w:r>
      <w:r>
        <w:t xml:space="preserve">is actually</w:t>
      </w:r>
      <w:r>
        <w:t xml:space="preserve"> </w:t>
      </w:r>
      <w:r>
        <w:t xml:space="preserve">“</w:t>
      </w:r>
      <w:r>
        <w:t xml:space="preserve">power under control.</w:t>
      </w:r>
      <w:r>
        <w:t xml:space="preserve">”</w:t>
      </w:r>
      <w:r>
        <w:t xml:space="preserve"> </w:t>
      </w:r>
      <w:r>
        <w:t xml:space="preserve">It is the image of a powerful stallion that has been tamed; it is the humility to not use one’s strength to crush others.</w:t>
      </w:r>
    </w:p>
    <w:p>
      <w:pPr>
        <w:pStyle w:val="BodyText"/>
      </w:pPr>
      <w:r>
        <w:rPr>
          <w:bCs/>
          <w:b/>
        </w:rPr>
        <w:t xml:space="preserve">9. Self-Control (</w:t>
      </w:r>
      <w:r>
        <w:rPr>
          <w:iCs/>
          <w:i/>
          <w:bCs/>
          <w:b/>
        </w:rPr>
        <w:t xml:space="preserve">Enkrateia</w:t>
      </w:r>
      <w:r>
        <w:rPr>
          <w:bCs/>
          <w:b/>
        </w:rPr>
        <w:t xml:space="preserve">):</w:t>
      </w:r>
      <w:r>
        <w:t xml:space="preserve"> </w:t>
      </w:r>
      <w:r>
        <w:t xml:space="preserve">This is the mastery of one’s own desires.</w:t>
      </w:r>
      <w:r>
        <w:t xml:space="preserve"> </w:t>
      </w:r>
      <w:r>
        <w:rPr>
          <w:iCs/>
          <w:i/>
        </w:rPr>
        <w:t xml:space="preserve">Enkrateia</w:t>
      </w:r>
      <w:r>
        <w:t xml:space="preserve"> </w:t>
      </w:r>
      <w:r>
        <w:t xml:space="preserve">is the ability to govern the impulses of the</w:t>
      </w:r>
      <w:r>
        <w:t xml:space="preserve"> </w:t>
      </w:r>
      <w:r>
        <w:rPr>
          <w:iCs/>
          <w:i/>
        </w:rPr>
        <w:t xml:space="preserve">sarx</w:t>
      </w:r>
      <w:r>
        <w:t xml:space="preserve"> </w:t>
      </w:r>
      <w:r>
        <w:t xml:space="preserve">(flesh), ensuring that the believer is not a slave to their passions.</w:t>
      </w:r>
    </w:p>
    <w:bookmarkEnd w:id="21"/>
    <w:bookmarkStart w:id="22" w:name="the-finality-of-the-law"/>
    <w:p>
      <w:pPr>
        <w:pStyle w:val="Heading3"/>
      </w:pPr>
      <w:r>
        <w:t xml:space="preserve">The Finality of the Law</w:t>
      </w:r>
    </w:p>
    <w:p>
      <w:pPr>
        <w:pStyle w:val="FirstParagraph"/>
      </w:pPr>
      <w:r>
        <w:t xml:space="preserve">Paul concludes by stating that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a rhetorical masterstroke. He is arguing that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transcends legalism. While the Law was designed to restrain the</w:t>
      </w:r>
      <w:r>
        <w:t xml:space="preserve"> </w:t>
      </w:r>
      <w:r>
        <w:t xml:space="preserve">“</w:t>
      </w:r>
      <w:r>
        <w:t xml:space="preserve">works of the flesh,</w:t>
      </w:r>
      <w:r>
        <w:t xml:space="preserve">”</w:t>
      </w:r>
      <w:r>
        <w:t xml:space="preserve"> </w:t>
      </w:r>
      <w:r>
        <w:t xml:space="preserve">it is unnecessary for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because the Spirit produces a heart that naturally desires what the Law intended. The believer does not need a rule to tell them to love or be kind; the Spirit creates a new nature where love and kindness are the primary instincts.</w:t>
      </w:r>
    </w:p>
    <w:p>
      <w:pPr>
        <w:pStyle w:val="BodyText"/>
      </w:pPr>
      <w:r>
        <w:rPr>
          <w:bCs/>
          <w:b/>
        </w:rPr>
        <w:t xml:space="preserve">Cross-References for Further Study: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John 15:1-5:</w:t>
      </w:r>
      <w:r>
        <w:t xml:space="preserve"> </w:t>
      </w:r>
      <w:r>
        <w:t xml:space="preserve">The metaphor of the Vine and the Branches (the necessity of abiding to produce fruit).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Romans 8:5-11:</w:t>
      </w:r>
      <w:r>
        <w:t xml:space="preserve"> </w:t>
      </w:r>
      <w:r>
        <w:t xml:space="preserve">The internal struggle between the mind of the flesh and the mind of the Spirit.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Colossians 3:12-15:</w:t>
      </w:r>
      <w:r>
        <w:t xml:space="preserve"> </w:t>
      </w:r>
      <w:r>
        <w:t xml:space="preserve">A parallel list of virtues that characterize the</w:t>
      </w:r>
      <w:r>
        <w:t xml:space="preserve"> </w:t>
      </w:r>
      <w:r>
        <w:t xml:space="preserve">“</w:t>
      </w:r>
      <w:r>
        <w:t xml:space="preserve">new man.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2026-04-05T17:58:16Z</dcterms:created>
  <dcterms:modified xsi:type="dcterms:W3CDTF">2026-04-05T17:58:16Z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