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Expound on the biblical topic of</w:t>
      </w:r>
      <w:r>
        <w:t xml:space="preserve"> </w:t>
      </w:r>
      <w:r>
        <w:t xml:space="preserve">“</w:t>
      </w:r>
      <w:r>
        <w:t xml:space="preserve">Goodness</w:t>
      </w:r>
      <w:r>
        <w:t xml:space="preserve">”</w:t>
      </w:r>
      <w:r>
        <w:t xml:space="preserve"> </w:t>
      </w:r>
      <w:r>
        <w:t xml:space="preserve">as it relates to the Fruit of the Spirit in Galatians 5:22-23.</w:t>
      </w:r>
    </w:p>
    <w:p>
      <w:r>
        <w:pict>
          <v:rect style="width:0;height:1.5pt" o:hralign="center" o:hrstd="t" o:hr="t"/>
        </w:pict>
      </w:r>
    </w:p>
    <w:bookmarkStart w:id="29" w:name="X70b63ec0b68df0550e9a9b5e82341c0968793ca"/>
    <w:p>
      <w:pPr>
        <w:pStyle w:val="Heading1"/>
      </w:pPr>
      <w:r>
        <w:t xml:space="preserve">The Theological Exposition of Goodness (</w:t>
      </w:r>
      <w:r>
        <w:rPr>
          <w:iCs/>
          <w:i/>
        </w:rPr>
        <w:t xml:space="preserve">Agathosyne</w:t>
      </w:r>
      <w:r>
        <w:t xml:space="preserve">) as a Fruit of the Spirit</w:t>
      </w:r>
    </w:p>
    <w:p>
      <w:pPr>
        <w:pStyle w:val="FirstParagraph"/>
      </w:pPr>
      <w:r>
        <w:t xml:space="preserve">In the context of Galatians 5:22-23, the</w:t>
      </w:r>
      <w:r>
        <w:t xml:space="preserve"> </w:t>
      </w:r>
      <w:r>
        <w:t xml:space="preserve">“</w:t>
      </w:r>
      <w:r>
        <w:t xml:space="preserve">Fruit of the Spirit</w:t>
      </w:r>
      <w:r>
        <w:t xml:space="preserve">”</w:t>
      </w:r>
      <w:r>
        <w:t xml:space="preserve"> </w:t>
      </w:r>
      <w:r>
        <w:t xml:space="preserve">represents the organic manifestation of the Holy Spirit’s work in the life of a believer. Among these virtues is</w:t>
      </w:r>
      <w:r>
        <w:t xml:space="preserve"> </w:t>
      </w:r>
      <w:r>
        <w:rPr>
          <w:bCs/>
          <w:b/>
        </w:rPr>
        <w:t xml:space="preserve">Goodness</w:t>
      </w:r>
      <w:r>
        <w:t xml:space="preserve"> </w:t>
      </w:r>
      <w:r>
        <w:t xml:space="preserve">(Greek:</w:t>
      </w:r>
      <w:r>
        <w:t xml:space="preserve"> </w:t>
      </w:r>
      <w:r>
        <w:rPr>
          <w:iCs/>
          <w:i/>
        </w:rPr>
        <w:t xml:space="preserve">agathosyne</w:t>
      </w:r>
      <w:r>
        <w:t xml:space="preserve">). To the casual reader,</w:t>
      </w:r>
      <w:r>
        <w:t xml:space="preserve"> </w:t>
      </w:r>
      <w:r>
        <w:t xml:space="preserve">“</w:t>
      </w:r>
      <w:r>
        <w:t xml:space="preserve">goodness</w:t>
      </w:r>
      <w:r>
        <w:t xml:space="preserve">”</w:t>
      </w:r>
      <w:r>
        <w:t xml:space="preserve"> </w:t>
      </w:r>
      <w:r>
        <w:t xml:space="preserve">may seem like a generic term for morality or</w:t>
      </w:r>
      <w:r>
        <w:t xml:space="preserve"> </w:t>
      </w:r>
      <w:r>
        <w:t xml:space="preserve">“</w:t>
      </w:r>
      <w:r>
        <w:t xml:space="preserve">being a nice person.</w:t>
      </w:r>
      <w:r>
        <w:t xml:space="preserve">”</w:t>
      </w:r>
      <w:r>
        <w:t xml:space="preserve"> </w:t>
      </w:r>
      <w:r>
        <w:t xml:space="preserve">However, from a biblical and exegetical perspective,</w:t>
      </w:r>
      <w:r>
        <w:t xml:space="preserve"> </w:t>
      </w:r>
      <w:r>
        <w:rPr>
          <w:iCs/>
          <w:i/>
        </w:rPr>
        <w:t xml:space="preserve">agathosyne</w:t>
      </w:r>
      <w:r>
        <w:t xml:space="preserve"> </w:t>
      </w:r>
      <w:r>
        <w:t xml:space="preserve">is a robust, active, and divine attribute that differs fundamentally from human moralism.</w:t>
      </w:r>
    </w:p>
    <w:p>
      <w:r>
        <w:pict>
          <v:rect style="width:0;height:1.5pt" o:hralign="center" o:hrstd="t" o:hr="t"/>
        </w:pict>
      </w:r>
    </w:p>
    <w:bookmarkStart w:id="20" w:name="X68a76be0df47afc50192a1a24c3c9b10fc26ce3"/>
    <w:p>
      <w:pPr>
        <w:pStyle w:val="Heading2"/>
      </w:pPr>
      <w:r>
        <w:t xml:space="preserve">1. Defining Biblical Goodness:</w:t>
      </w:r>
      <w:r>
        <w:t xml:space="preserve"> </w:t>
      </w:r>
      <w:r>
        <w:rPr>
          <w:iCs/>
          <w:i/>
        </w:rPr>
        <w:t xml:space="preserve">Agathosyne</w:t>
      </w:r>
      <w:r>
        <w:t xml:space="preserve"> </w:t>
      </w:r>
      <w:r>
        <w:t xml:space="preserve">vs. Moralism</w:t>
      </w:r>
    </w:p>
    <w:p>
      <w:pPr>
        <w:pStyle w:val="FirstParagraph"/>
      </w:pPr>
      <w:r>
        <w:t xml:space="preserve">To understand the significance of goodness in Galatians, we must distinguish between</w:t>
      </w:r>
      <w:r>
        <w:t xml:space="preserve"> </w:t>
      </w:r>
      <w:r>
        <w:rPr>
          <w:bCs/>
          <w:b/>
        </w:rPr>
        <w:t xml:space="preserve">human goodness</w:t>
      </w:r>
      <w:r>
        <w:t xml:space="preserve"> </w:t>
      </w:r>
      <w:r>
        <w:t xml:space="preserve">(moralism) and</w:t>
      </w:r>
      <w:r>
        <w:t xml:space="preserve"> </w:t>
      </w:r>
      <w:r>
        <w:rPr>
          <w:bCs/>
          <w:b/>
        </w:rPr>
        <w:t xml:space="preserve">divine goodness</w:t>
      </w:r>
      <w:r>
        <w:t xml:space="preserve"> </w:t>
      </w:r>
      <w:r>
        <w:t xml:space="preserve">(the fruit of the Spirit).</w:t>
      </w:r>
    </w:p>
    <w:p>
      <w:pPr>
        <w:pStyle w:val="BodyText"/>
      </w:pPr>
      <w:r>
        <w:rPr>
          <w:bCs/>
          <w:b/>
        </w:rPr>
        <w:t xml:space="preserve">Human Goodness (Moralism):</w:t>
      </w:r>
      <w:r>
        <w:t xml:space="preserve"> </w:t>
      </w:r>
      <w:r>
        <w:t xml:space="preserve">This is the attempt to adhere to a code of ethics or social norms to achieve a certain status or avoid punishment. It is often transactional and dependent on the</w:t>
      </w:r>
      <w:r>
        <w:t xml:space="preserve"> </w:t>
      </w:r>
      <w:r>
        <w:t xml:space="preserve">“</w:t>
      </w:r>
      <w:r>
        <w:t xml:space="preserve">works of the flesh</w:t>
      </w:r>
      <w:r>
        <w:t xml:space="preserve">”</w:t>
      </w:r>
      <w:r>
        <w:t xml:space="preserve"> </w:t>
      </w:r>
      <w:r>
        <w:t xml:space="preserve">(Galatians 5:19).</w:t>
      </w:r>
    </w:p>
    <w:p>
      <w:pPr>
        <w:pStyle w:val="BodyText"/>
      </w:pPr>
      <w:r>
        <w:rPr>
          <w:bCs/>
          <w:b/>
        </w:rPr>
        <w:t xml:space="preserve">Divine Goodness (</w:t>
      </w:r>
      <w:r>
        <w:rPr>
          <w:iCs/>
          <w:i/>
          <w:bCs/>
          <w:b/>
        </w:rPr>
        <w:t xml:space="preserve">Agathosyne</w:t>
      </w:r>
      <w:r>
        <w:rPr>
          <w:bCs/>
          <w:b/>
        </w:rPr>
        <w:t xml:space="preserve">):</w:t>
      </w:r>
      <w:r>
        <w:t xml:space="preserve"> </w:t>
      </w:r>
      <w:r>
        <w:t xml:space="preserve">In the Greek New Testament,</w:t>
      </w:r>
      <w:r>
        <w:t xml:space="preserve"> </w:t>
      </w:r>
      <w:r>
        <w:rPr>
          <w:iCs/>
          <w:i/>
        </w:rPr>
        <w:t xml:space="preserve">agathosyne</w:t>
      </w:r>
      <w:r>
        <w:t xml:space="preserve"> </w:t>
      </w:r>
      <w:r>
        <w:t xml:space="preserve">refers to a moral excellence that is active and benevolent. While</w:t>
      </w:r>
      <w:r>
        <w:t xml:space="preserve"> </w:t>
      </w:r>
      <w:r>
        <w:t xml:space="preserve">“</w:t>
      </w:r>
      <w:r>
        <w:t xml:space="preserve">kindness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chrēstotēs</w:t>
      </w:r>
      <w:r>
        <w:t xml:space="preserve">) is the gentle, tender side of the Spirit’s work,</w:t>
      </w:r>
      <w:r>
        <w:t xml:space="preserve"> </w:t>
      </w:r>
      <w:r>
        <w:t xml:space="preserve">“</w:t>
      </w:r>
      <w:r>
        <w:t xml:space="preserve">goodness</w:t>
      </w:r>
      <w:r>
        <w:t xml:space="preserve">”</w:t>
      </w:r>
      <w:r>
        <w:t xml:space="preserve"> </w:t>
      </w:r>
      <w:r>
        <w:t xml:space="preserve">is kindness with a moral edge. It is the pursuit of righteousness that seeks the actual benefit of others, even when that benefit requires firmness, correction, or sacrifice.</w:t>
      </w:r>
    </w:p>
    <w:p>
      <w:pPr>
        <w:pStyle w:val="BodyText"/>
      </w:pPr>
      <w:r>
        <w:rPr>
          <w:bCs/>
          <w:b/>
        </w:rPr>
        <w:t xml:space="preserve">The Source:</w:t>
      </w:r>
      <w:r>
        <w:t xml:space="preserve"> </w:t>
      </w:r>
      <w:r>
        <w:t xml:space="preserve">The significance of goodness as a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is that it is not manufactured by human willpower. It is the result of the Holy Spirit transforming the believer’s nature to mirror the nature of God. As Psalm 100:5 declares,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For the Lord is good and his love endures forever.</w:t>
      </w:r>
      <w:r>
        <w:rPr>
          <w:iCs/>
          <w:i/>
        </w:rPr>
        <w:t xml:space="preserve">”</w:t>
      </w:r>
      <w:r>
        <w:t xml:space="preserve"> </w:t>
      </w:r>
      <w:r>
        <w:t xml:space="preserve">Therefore, the fruit of goodness is essentially the character of God being reproduced in the human soul.</w:t>
      </w:r>
    </w:p>
    <w:p>
      <w:r>
        <w:pict>
          <v:rect style="width:0;height:1.5pt" o:hralign="center" o:hrstd="t" o:hr="t"/>
        </w:pict>
      </w:r>
    </w:p>
    <w:bookmarkEnd w:id="20"/>
    <w:bookmarkStart w:id="23" w:name="X8dae507920541cbd715ce8cdf5a1184ffa227ec"/>
    <w:p>
      <w:pPr>
        <w:pStyle w:val="Heading2"/>
      </w:pPr>
      <w:r>
        <w:t xml:space="preserve">2. The Significance of Goodness in the Biblical Narrative</w:t>
      </w:r>
    </w:p>
    <w:p>
      <w:pPr>
        <w:pStyle w:val="FirstParagraph"/>
      </w:pPr>
      <w:r>
        <w:t xml:space="preserve">Goodness is not merely a personality trait; it is a theological necessity for the believer’s sanctification and witness.</w:t>
      </w:r>
    </w:p>
    <w:bookmarkStart w:id="21" w:name="a.-the-fulfillment-of-the-law"/>
    <w:p>
      <w:pPr>
        <w:pStyle w:val="Heading3"/>
      </w:pPr>
      <w:r>
        <w:t xml:space="preserve">A. The Fulfillment of the Law</w:t>
      </w:r>
    </w:p>
    <w:p>
      <w:pPr>
        <w:pStyle w:val="FirstParagraph"/>
      </w:pPr>
      <w:r>
        <w:t xml:space="preserve">Paul concludes his list of the fruit by stating,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Against such things there is no law</w:t>
      </w:r>
      <w:r>
        <w:rPr>
          <w:iCs/>
          <w:i/>
        </w:rPr>
        <w:t xml:space="preserve">”</w:t>
      </w:r>
      <w:r>
        <w:t xml:space="preserve"> </w:t>
      </w:r>
      <w:r>
        <w:t xml:space="preserve">(Galatians 5:23). This is profoundly significant. The Law (the Torah) was given to restrain evil and define righteousness. However, when the Holy Spirit produces</w:t>
      </w:r>
      <w:r>
        <w:t xml:space="preserve"> </w:t>
      </w:r>
      <w:r>
        <w:rPr>
          <w:iCs/>
          <w:i/>
        </w:rPr>
        <w:t xml:space="preserve">agathosyne</w:t>
      </w:r>
      <w:r>
        <w:t xml:space="preserve">, the believer does not need a law to tell them to do the right thing; they</w:t>
      </w:r>
      <w:r>
        <w:t xml:space="preserve"> </w:t>
      </w:r>
      <w:r>
        <w:rPr>
          <w:iCs/>
          <w:i/>
        </w:rPr>
        <w:t xml:space="preserve">desire</w:t>
      </w:r>
      <w:r>
        <w:t xml:space="preserve"> </w:t>
      </w:r>
      <w:r>
        <w:t xml:space="preserve">to do the right thing because their heart has been changed. Goodness is the Law written on the heart (Jeremiah 31:33).</w:t>
      </w:r>
    </w:p>
    <w:bookmarkEnd w:id="21"/>
    <w:bookmarkStart w:id="22" w:name="b.-the-bridge-to-evangelism"/>
    <w:p>
      <w:pPr>
        <w:pStyle w:val="Heading3"/>
      </w:pPr>
      <w:r>
        <w:t xml:space="preserve">B. The Bridge to Evangelism</w:t>
      </w:r>
    </w:p>
    <w:p>
      <w:pPr>
        <w:pStyle w:val="FirstParagraph"/>
      </w:pPr>
      <w:r>
        <w:t xml:space="preserve">Goodness is the primary way the believer reflects the Gospel to a watching world. In Matthew 5:16, Jesus instructs His followers: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 the same way, let your light shine before others, that they may see your good deeds and glorify your Father in heaven.</w:t>
      </w:r>
      <w:r>
        <w:rPr>
          <w:iCs/>
          <w:i/>
        </w:rP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good deeds</w:t>
      </w:r>
      <w:r>
        <w:t xml:space="preserve">”</w:t>
      </w:r>
      <w:r>
        <w:t xml:space="preserve"> </w:t>
      </w:r>
      <w:r>
        <w:t xml:space="preserve">mentioned here are the outward evidence of the internal fruit of</w:t>
      </w:r>
      <w:r>
        <w:t xml:space="preserve"> </w:t>
      </w:r>
      <w:r>
        <w:rPr>
          <w:iCs/>
          <w:i/>
        </w:rPr>
        <w:t xml:space="preserve">agathosyne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5e65918bb70aeb9c7dae6b8f7e9341c183c8493"/>
    <w:p>
      <w:pPr>
        <w:pStyle w:val="Heading2"/>
      </w:pPr>
      <w:r>
        <w:t xml:space="preserve">3. Concrete Biblical Examples of Goodness in Action</w:t>
      </w:r>
    </w:p>
    <w:p>
      <w:pPr>
        <w:pStyle w:val="FirstParagraph"/>
      </w:pPr>
      <w:r>
        <w:t xml:space="preserve">To move from the abstract to the concrete, we can look at how</w:t>
      </w:r>
      <w:r>
        <w:t xml:space="preserve"> </w:t>
      </w:r>
      <w:r>
        <w:rPr>
          <w:iCs/>
          <w:i/>
        </w:rPr>
        <w:t xml:space="preserve">agathosyne</w:t>
      </w:r>
      <w:r>
        <w:t xml:space="preserve"> </w:t>
      </w:r>
      <w:r>
        <w:t xml:space="preserve">manifests in the lives of biblical figures and the ministry of Christ.</w:t>
      </w:r>
    </w:p>
    <w:bookmarkStart w:id="24" w:name="Xac0ca2f11b7994eaa3d9f896081099a5e0eb45a"/>
    <w:p>
      <w:pPr>
        <w:pStyle w:val="Heading3"/>
      </w:pPr>
      <w:r>
        <w:t xml:space="preserve">Example 1: The Good Samaritan (Luke 10:25-37)</w:t>
      </w:r>
    </w:p>
    <w:p>
      <w:pPr>
        <w:pStyle w:val="FirstParagraph"/>
      </w:pPr>
      <w:r>
        <w:t xml:space="preserve">The parable of the Good Samaritan is the quintessential illustration of</w:t>
      </w:r>
      <w:r>
        <w:t xml:space="preserve"> </w:t>
      </w:r>
      <w:r>
        <w:rPr>
          <w:iCs/>
          <w:i/>
        </w:rPr>
        <w:t xml:space="preserve">agathosyne</w:t>
      </w:r>
      <w:r>
        <w:t xml:space="preserve">. The priest and the Levite may have been</w:t>
      </w:r>
      <w:r>
        <w:t xml:space="preserve"> </w:t>
      </w:r>
      <w:r>
        <w:t xml:space="preserve">“</w:t>
      </w:r>
      <w:r>
        <w:t xml:space="preserve">morally</w:t>
      </w:r>
      <w:r>
        <w:t xml:space="preserve">”</w:t>
      </w:r>
      <w:r>
        <w:t xml:space="preserve"> </w:t>
      </w:r>
      <w:r>
        <w:t xml:space="preserve">good in the sense that they followed religious laws, but they lacked the active benevolence of the Spirit. The Samaritan demonstrated goodness by: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Active Compassion:</w:t>
      </w:r>
      <w:r>
        <w:t xml:space="preserve"> </w:t>
      </w:r>
      <w:r>
        <w:t xml:space="preserve">He did not just feel pity; he stopped to help.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Sacrificial Cost:</w:t>
      </w:r>
      <w:r>
        <w:t xml:space="preserve"> </w:t>
      </w:r>
      <w:r>
        <w:t xml:space="preserve">He used his own oil, wine, and money (Luke 10:34-35).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Holistic Care:</w:t>
      </w:r>
      <w:r>
        <w:t xml:space="preserve"> </w:t>
      </w:r>
      <w:r>
        <w:t xml:space="preserve">He ensured the man’s long-term recovery by paying the innkeeper.</w:t>
      </w:r>
      <w:r>
        <w:t xml:space="preserve"> </w:t>
      </w:r>
      <w:r>
        <w:t xml:space="preserve">This is goodness as a</w:t>
      </w:r>
      <w:r>
        <w:t xml:space="preserve"> </w:t>
      </w:r>
      <w:r>
        <w:t xml:space="preserve">“</w:t>
      </w:r>
      <w:r>
        <w:t xml:space="preserve">benevolent disposition</w:t>
      </w:r>
      <w:r>
        <w:t xml:space="preserve">”</w:t>
      </w:r>
      <w:r>
        <w:t xml:space="preserve">—the active desire to be useful to another.</w:t>
      </w:r>
    </w:p>
    <w:bookmarkEnd w:id="24"/>
    <w:bookmarkStart w:id="25" w:name="X165760417938650d05aa554763bd2db894f1726"/>
    <w:p>
      <w:pPr>
        <w:pStyle w:val="Heading3"/>
      </w:pPr>
      <w:r>
        <w:t xml:space="preserve">Example 2: The Ministry of Jesus (Acts 10:38)</w:t>
      </w:r>
    </w:p>
    <w:p>
      <w:pPr>
        <w:pStyle w:val="FirstParagraph"/>
      </w:pPr>
      <w:r>
        <w:t xml:space="preserve">The entire life of Jesus is the embodiment of</w:t>
      </w:r>
      <w:r>
        <w:t xml:space="preserve"> </w:t>
      </w:r>
      <w:r>
        <w:rPr>
          <w:iCs/>
          <w:i/>
        </w:rPr>
        <w:t xml:space="preserve">agathosyne</w:t>
      </w:r>
      <w:r>
        <w:t xml:space="preserve">. Acts 10:38 summarizes His ministry: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God anointed Jesus of Nazareth with the Holy Spirit and power, and how he went around doing good…</w:t>
      </w:r>
      <w:r>
        <w:rPr>
          <w:iCs/>
          <w:i/>
        </w:rPr>
        <w:t xml:space="preserve">”</w:t>
      </w:r>
      <w:r>
        <w:t xml:space="preserve"> </w:t>
      </w:r>
      <w:r>
        <w:t xml:space="preserve">Jesus’ goodness was not passive. He healed the sick, fed the hungry, and spoke truth to power. Crucially, His goodness included the</w:t>
      </w:r>
      <w:r>
        <w:t xml:space="preserve"> </w:t>
      </w:r>
      <w:r>
        <w:t xml:space="preserve">“</w:t>
      </w:r>
      <w:r>
        <w:t xml:space="preserve">moral edge</w:t>
      </w:r>
      <w:r>
        <w:t xml:space="preserve">”</w:t>
      </w:r>
      <w:r>
        <w:t xml:space="preserve">—He confronted the hypocrisy of the Pharisees (Matthew 23) because true goodness seeks the ultimate benefit of the person, which sometimes requires the conviction of sin.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lationship-to-other-fruits"/>
    <w:p>
      <w:pPr>
        <w:pStyle w:val="Heading2"/>
      </w:pPr>
      <w:r>
        <w:t xml:space="preserve">4. Relationship to Other Fruits</w:t>
      </w:r>
    </w:p>
    <w:p>
      <w:pPr>
        <w:pStyle w:val="FirstParagraph"/>
      </w:pPr>
      <w:r>
        <w:t xml:space="preserve">Goodness does not exist in isolation; it is inextricably linked to the other fruits of the Spirit: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Goodness and Kindness:</w:t>
      </w:r>
      <w:r>
        <w:t xml:space="preserve"> </w:t>
      </w:r>
      <w:r>
        <w:t xml:space="preserve">Kindness is the</w:t>
      </w:r>
      <w:r>
        <w:t xml:space="preserve"> </w:t>
      </w:r>
      <w:r>
        <w:rPr>
          <w:iCs/>
          <w:i/>
        </w:rPr>
        <w:t xml:space="preserve">manner</w:t>
      </w:r>
      <w:r>
        <w:t xml:space="preserve"> </w:t>
      </w:r>
      <w:r>
        <w:t xml:space="preserve">in which we approach others; Goodness is the</w:t>
      </w:r>
      <w:r>
        <w:t xml:space="preserve"> </w:t>
      </w:r>
      <w:r>
        <w:rPr>
          <w:iCs/>
          <w:i/>
        </w:rPr>
        <w:t xml:space="preserve">moral substance</w:t>
      </w:r>
      <w:r>
        <w:t xml:space="preserve"> </w:t>
      </w:r>
      <w:r>
        <w:t xml:space="preserve">of the act. Kindness is the</w:t>
      </w:r>
      <w:r>
        <w:t xml:space="preserve"> </w:t>
      </w:r>
      <w:r>
        <w:t xml:space="preserve">“</w:t>
      </w:r>
      <w:r>
        <w:t xml:space="preserve">softness,</w:t>
      </w:r>
      <w:r>
        <w:t xml:space="preserve">”</w:t>
      </w:r>
      <w:r>
        <w:t xml:space="preserve"> </w:t>
      </w:r>
      <w:r>
        <w:t xml:space="preserve">while Goodness is the</w:t>
      </w:r>
      <w:r>
        <w:t xml:space="preserve"> </w:t>
      </w:r>
      <w:r>
        <w:t xml:space="preserve">“</w:t>
      </w:r>
      <w:r>
        <w:t xml:space="preserve">rightness.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Goodness and Self-Control:</w:t>
      </w:r>
      <w:r>
        <w:t xml:space="preserve"> </w:t>
      </w:r>
      <w:r>
        <w:t xml:space="preserve">Without self-control (</w:t>
      </w:r>
      <w:r>
        <w:rPr>
          <w:iCs/>
          <w:i/>
        </w:rPr>
        <w:t xml:space="preserve">enkrateia</w:t>
      </w:r>
      <w:r>
        <w:t xml:space="preserve">),</w:t>
      </w:r>
      <w:r>
        <w:t xml:space="preserve"> </w:t>
      </w:r>
      <w:r>
        <w:t xml:space="preserve">“</w:t>
      </w:r>
      <w:r>
        <w:t xml:space="preserve">goodness</w:t>
      </w:r>
      <w:r>
        <w:t xml:space="preserve">”</w:t>
      </w:r>
      <w:r>
        <w:t xml:space="preserve"> </w:t>
      </w:r>
      <w:r>
        <w:t xml:space="preserve">can become impulsive or misguided. Self-control ensures that goodness is applied with wisdom and timing.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Goodness and Love:</w:t>
      </w:r>
      <w:r>
        <w:t xml:space="preserve"> </w:t>
      </w:r>
      <w:r>
        <w:t xml:space="preserve">Love (</w:t>
      </w:r>
      <w:r>
        <w:rPr>
          <w:iCs/>
          <w:i/>
        </w:rPr>
        <w:t xml:space="preserve">agape</w:t>
      </w:r>
      <w:r>
        <w:t xml:space="preserve">) is the root; Goodness is the visible branch. You cannot have biblical goodness without love, for goodness without love becomes legalism.</w:t>
      </w:r>
    </w:p>
    <w:bookmarkEnd w:id="27"/>
    <w:bookmarkStart w:id="28" w:name="X86753d6f7c481898864b472c33785b94d680b9a"/>
    <w:p>
      <w:pPr>
        <w:pStyle w:val="Heading2"/>
      </w:pPr>
      <w:r>
        <w:t xml:space="preserve">Summary Table: Human Goodness vs. Spirit-Led Goodness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Moralism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 of the Spirit (</w:t>
            </w:r>
            <w:r>
              <w:rPr>
                <w:iCs/>
                <w:i/>
              </w:rPr>
              <w:t xml:space="preserve">Agathosyne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effort / Social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Holy Spirit (Galatians 5:22)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/ Fear of punishment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Love for God and 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/ Superficial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Sacrificial / Transformative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seen as</w:t>
            </w:r>
            <w:r>
              <w:t xml:space="preserve"> </w:t>
            </w:r>
            <w:r>
              <w:t xml:space="preserve">“</w:t>
            </w:r>
            <w:r>
              <w:t xml:space="preserve">good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glorify God and benefit 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Exhaustion and Pride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Peace and Sanctification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2026-04-05T18:02:24Z</dcterms:created>
  <dcterms:modified xsi:type="dcterms:W3CDTF">2026-04-05T18:02:24Z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