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the Bible historical context for Paul’s Letter to the Galatians, including information about authorship (the apostle Paul), the original audience (the churches in Galatia, both Jewish and Gentile Christians), the purpose of the letter (addressing the Galatian churches’ struggles with legalism and libertinism, and Paul’s defense of salvation by grace through faith alone), and the approximate date of writing (likely AD 48-55, during Paul’s missionary journeys).</w:t>
      </w:r>
    </w:p>
    <w:p>
      <w:r>
        <w:pict>
          <v:rect style="width:0;height:1.5pt" o:hralign="center" o:hrstd="t" o:hr="t"/>
        </w:pict>
      </w:r>
    </w:p>
    <w:bookmarkStart w:id="29" w:name="X1d4154ea096256f320f5fa1056ed1f9933f6b09"/>
    <w:p>
      <w:pPr>
        <w:pStyle w:val="Heading1"/>
      </w:pPr>
      <w:r>
        <w:t xml:space="preserve">Historical Context of Paul’s Letter to the Galatians: Early Christian Struggles and Jewish-Gentile Tensions</w:t>
      </w:r>
    </w:p>
    <w:bookmarkStart w:id="20" w:name="X0bef9b6247e04f8dccbb682ff0d41851f7dc1b7"/>
    <w:p>
      <w:pPr>
        <w:pStyle w:val="Heading2"/>
      </w:pPr>
      <w:r>
        <w:t xml:space="preserve">Authorship and Paul’s Authority Under Attack</w:t>
      </w:r>
    </w:p>
    <w:p>
      <w:pPr>
        <w:pStyle w:val="FirstParagraph"/>
      </w:pPr>
      <w:r>
        <w:t xml:space="preserve">The Apostle Paul wrote this letter as a defensive response to his apostolic authority being directly challenged in the Galatian churches. By the time of writing, Paul’s authority had come under systematic attack from Jewish-Christian legalists who had arrived in Galatia after Paul departed. These opponents—</w:t>
      </w:r>
      <w:r>
        <w:t xml:space="preserve">“</w:t>
      </w:r>
      <w:r>
        <w:t xml:space="preserve">Judaizers</w:t>
      </w:r>
      <w:r>
        <w:t xml:space="preserve">”</w:t>
      </w:r>
      <w:r>
        <w:t xml:space="preserve"> </w:t>
      </w:r>
      <w:r>
        <w:t xml:space="preserve">in modern scholarship—were not simply correcting theological error; they were actively undermining Paul’s credibility as an apostle by claiming he was secondary to the Jerusalem apostles, that he had watered down the gospel to make it palatable to Gentiles, and that his message lacked proper Jewish credentials.</w:t>
      </w:r>
    </w:p>
    <w:p>
      <w:pPr>
        <w:pStyle w:val="BodyText"/>
      </w:pPr>
      <w:r>
        <w:t xml:space="preserve">The historical situation was this: Paul had planted these churches during his first missionary journey (approximately AD 46-48), and he had preached a gospel of salvation by faith alone, apart from circumcision and the Mosaic Law (Galatians 3:1-5). The Galatian converts—primarily Gentile—had embraced this message with enthusiasm. However, after Paul left, the Judaizers arrived with a different message: that genuine faith in Christ must be accompanied by Jewish Law observance, specifically circumcision, for salvation to be complete.</w:t>
      </w:r>
    </w:p>
    <w:p>
      <w:pPr>
        <w:pStyle w:val="BodyText"/>
      </w:pPr>
      <w:r>
        <w:t xml:space="preserve">What made this attack so dangerous was its social dimension. In the honor-shame culture of the ancient Mediterranean world, being associated with a figure of questionable authority carried real consequences. If the Galatian believers accepted the Judaizers’ characterization of Paul as inferior or compromised, they would lose social standing in Jewish-Christian circles, face exclusion from Jewish community life, and potentially abandon the very message that had transformed them. Paul therefore expends considerable energy in chapters 1-2 establishing his independent apostolic authority, culminating in the dramatic confrontation with Peter at Antioch (Galatians 2:11-14), which he uses as concrete historical evidence of his gospel’s correctness.</w:t>
      </w:r>
    </w:p>
    <w:bookmarkEnd w:id="20"/>
    <w:bookmarkStart w:id="21" w:name="X069cf47ad766fb5163f0699f252a7c238de0548"/>
    <w:p>
      <w:pPr>
        <w:pStyle w:val="Heading2"/>
      </w:pPr>
      <w:r>
        <w:t xml:space="preserve">The Galatian Churches: Geographic and Demographic Context</w:t>
      </w:r>
    </w:p>
    <w:p>
      <w:pPr>
        <w:pStyle w:val="FirstParagraph"/>
      </w:pPr>
      <w:r>
        <w:t xml:space="preserve">The churches in Galatia were located in the region of central Anatolia (modern Turkey), which had a complex cultural history that directly shaped the challenges these believers faced. The territory had been settled by Celtic tribes in the third century BC, then came under Roman control in 25 BC when it became a Roman province. The population was therefore a mixture of Celtic heritage, Greco-Roman settler influence, and local Anatolian traditions.</w:t>
      </w:r>
    </w:p>
    <w:p>
      <w:pPr>
        <w:pStyle w:val="BodyText"/>
      </w:pPr>
      <w:r>
        <w:t xml:space="preserve">There are two competing theories about which churches Paul addressed, each with different historical implications. The</w:t>
      </w:r>
      <w:r>
        <w:t xml:space="preserve"> </w:t>
      </w:r>
      <w:r>
        <w:rPr>
          <w:bCs/>
          <w:b/>
        </w:rPr>
        <w:t xml:space="preserve">South Galatian hypothesis</w:t>
      </w:r>
      <w:r>
        <w:t xml:space="preserve"> </w:t>
      </w:r>
      <w:r>
        <w:t xml:space="preserve">suggests Paul wrote to churches in the southern part of the region—Antioch of Pisidia, Iconium, Lystra, and Derbe—which he visited on his first missionary journey (Acts 13-14). These were relatively new communities, having heard the gospel only recently. The</w:t>
      </w:r>
      <w:r>
        <w:t xml:space="preserve"> </w:t>
      </w:r>
      <w:r>
        <w:rPr>
          <w:bCs/>
          <w:b/>
        </w:rPr>
        <w:t xml:space="preserve">North Galatian hypothesis</w:t>
      </w:r>
      <w:r>
        <w:t xml:space="preserve"> </w:t>
      </w:r>
      <w:r>
        <w:t xml:space="preserve">proposes he wrote to churches in the northern region, possibly visited during Paul’s second journey (Acts 16:6; 18:23), though no specific visits are recorded in Acts.</w:t>
      </w:r>
    </w:p>
    <w:p>
      <w:pPr>
        <w:pStyle w:val="BodyText"/>
      </w:pPr>
      <w:r>
        <w:t xml:space="preserve">Regardless of which theory one accepts, the audience included both Jewish and Gentile Christians, though Gentiles predominated. This mixed audience created unique social pressures. Jewish believers in these communities faced the most acute dilemma: if they ate meals with uncircumcised Gentile Christians, they would be considered</w:t>
      </w:r>
      <w:r>
        <w:t xml:space="preserve"> </w:t>
      </w:r>
      <w:r>
        <w:t xml:space="preserve">“</w:t>
      </w:r>
      <w:r>
        <w:t xml:space="preserve">unclean</w:t>
      </w:r>
      <w:r>
        <w:t xml:space="preserve">”</w:t>
      </w:r>
      <w:r>
        <w:t xml:space="preserve"> </w:t>
      </w:r>
      <w:r>
        <w:t xml:space="preserve">by observant Jews, potentially forfeiting their standing in Jewish community life. This explains why Peter (</w:t>
      </w:r>
      <w:r>
        <w:t xml:space="preserve">“</w:t>
      </w:r>
      <w:r>
        <w:t xml:space="preserve">Cephas</w:t>
      </w:r>
      <w:r>
        <w:t xml:space="preserve">”</w:t>
      </w:r>
      <w:r>
        <w:t xml:space="preserve">) vacillated at Antioch—when certain individuals arrived from James’s circle in Jerusalem, Peter</w:t>
      </w:r>
      <w:r>
        <w:t xml:space="preserve"> </w:t>
      </w:r>
      <w:r>
        <w:t xml:space="preserve">“</w:t>
      </w:r>
      <w:r>
        <w:t xml:space="preserve">started eating with the Gentiles. But when the men from Jacob’s faction arrived, he withdrew and separated himself, fearing the circumcision party</w:t>
      </w:r>
      <w:r>
        <w:t xml:space="preserve">”</w:t>
      </w:r>
      <w:r>
        <w:t xml:space="preserve"> </w:t>
      </w:r>
      <w:r>
        <w:t xml:space="preserve">(Galatians 2:12). Paul’s sharp rebuke of Peter reveals how deeply this social dynamic affected even the most prominent apostles, and demonstrates that the issue was not merely theological but profoundly practical and relational.</w:t>
      </w:r>
    </w:p>
    <w:bookmarkEnd w:id="21"/>
    <w:bookmarkStart w:id="22" w:name="Xc1ce969a39611c1773705959b76e638d2b7f1ef"/>
    <w:p>
      <w:pPr>
        <w:pStyle w:val="Heading2"/>
      </w:pPr>
      <w:r>
        <w:t xml:space="preserve">The Purpose of the Letter: Addressing Legalism and Libertinism</w:t>
      </w:r>
    </w:p>
    <w:p>
      <w:pPr>
        <w:pStyle w:val="FirstParagraph"/>
      </w:pPr>
      <w:r>
        <w:t xml:space="preserve">Paul wrote to confront two interconnected threats to the Galatian churches, each representing a different response to Christian freedom. The first threat was</w:t>
      </w:r>
      <w:r>
        <w:t xml:space="preserve"> </w:t>
      </w:r>
      <w:r>
        <w:rPr>
          <w:bCs/>
          <w:b/>
        </w:rPr>
        <w:t xml:space="preserve">legalism</w:t>
      </w:r>
      <w:r>
        <w:t xml:space="preserve">, represented by the Judaizers who insisted that Gentile converts must be circumcised and observe the Mosaic Law to be saved. This was not simply a matter of extra religious devotion; it was a message that theGalatian believers’ salvation was incomplete, that they remained spiritually deficient until they added Law-keeping to their faith. Paul treats this as a fundamental distortion of the gospel (Galatians 1:6-9), declaring that anyone who teaches a different message is under divine curse.</w:t>
      </w:r>
    </w:p>
    <w:p>
      <w:pPr>
        <w:pStyle w:val="BodyText"/>
      </w:pPr>
      <w:r>
        <w:t xml:space="preserve">The historical context of this legalistic pressure deserves detailed attention. In the first century, Judaism was not a monolithic religion but a spectrum of movements—Pharisees, Sadducees, Essenes, and various other groups. The Christianity that emerged from the Jewish world carried these tensions forward. The Jerusalem church, led by James, remained more Torah-observant, while Paul’s mission to Gentiles explicitly set aside circumcision and dietary restrictions as necessary for salvation (Acts 15). The Jerusalem Council (approximately AD 49, as recorded in Acts 15) had ruled that Gentiles need not be circumcised, but this did not end the controversy. Some Jewish Christians, particularly those from the circumcision party, continued to insist that full Christian identity required Jewish practice.</w:t>
      </w:r>
    </w:p>
    <w:p>
      <w:pPr>
        <w:pStyle w:val="BodyText"/>
      </w:pPr>
      <w:r>
        <w:t xml:space="preserve">For the Galatian believers, this legalistic pressure carried tangible social consequences. In a society where ethnic and religious identity were deeply intertwined, being</w:t>
      </w:r>
      <w:r>
        <w:t xml:space="preserve"> </w:t>
      </w:r>
      <w:r>
        <w:t xml:space="preserve">“</w:t>
      </w:r>
      <w:r>
        <w:t xml:space="preserve">Christian</w:t>
      </w:r>
      <w:r>
        <w:t xml:space="preserve">”</w:t>
      </w:r>
      <w:r>
        <w:t xml:space="preserve"> </w:t>
      </w:r>
      <w:r>
        <w:t xml:space="preserve">without being</w:t>
      </w:r>
      <w:r>
        <w:t xml:space="preserve"> </w:t>
      </w:r>
      <w:r>
        <w:t xml:space="preserve">“</w:t>
      </w:r>
      <w:r>
        <w:t xml:space="preserve">Jewish</w:t>
      </w:r>
      <w:r>
        <w:t xml:space="preserve">”</w:t>
      </w:r>
      <w:r>
        <w:t xml:space="preserve"> </w:t>
      </w:r>
      <w:r>
        <w:t xml:space="preserve">was confusing to both Jews and Gentiles. The Judaizers exploited this confusion, arguing that the Galatian believers were spiritually incomplete, spiritually</w:t>
      </w:r>
      <w:r>
        <w:t xml:space="preserve"> </w:t>
      </w:r>
      <w:r>
        <w:t xml:space="preserve">“</w:t>
      </w:r>
      <w:r>
        <w:t xml:space="preserve">second-class</w:t>
      </w:r>
      <w:r>
        <w:t xml:space="preserve">”</w:t>
      </w:r>
      <w:r>
        <w:t xml:space="preserve"> </w:t>
      </w:r>
      <w:r>
        <w:t xml:space="preserve">citizens of God’s kingdom. They used this to persuade believers to seek circumcision—which would make them visibly Jewish and solve the social awkwardness of their ambiguous identity.</w:t>
      </w:r>
    </w:p>
    <w:p>
      <w:pPr>
        <w:pStyle w:val="BodyText"/>
      </w:pPr>
      <w:r>
        <w:t xml:space="preserve">The second threat Paul addressed was</w:t>
      </w:r>
      <w:r>
        <w:t xml:space="preserve"> </w:t>
      </w:r>
      <w:r>
        <w:rPr>
          <w:bCs/>
          <w:b/>
        </w:rPr>
        <w:t xml:space="preserve">libertinism</w:t>
      </w:r>
      <w:r>
        <w:t xml:space="preserve">, the misuse of Christian freedom as an excuse for license and moral indulgence. Paul’s famous statement that believers should not</w:t>
      </w:r>
      <w:r>
        <w:t xml:space="preserve"> </w:t>
      </w:r>
      <w:r>
        <w:t xml:space="preserve">“</w:t>
      </w:r>
      <w:r>
        <w:t xml:space="preserve">use your freedom as an opportunity to indulge your flesh</w:t>
      </w:r>
      <w:r>
        <w:t xml:space="preserve">”</w:t>
      </w:r>
      <w:r>
        <w:t xml:space="preserve"> </w:t>
      </w:r>
      <w:r>
        <w:t xml:space="preserve">(Galatians 5:13) directly addresses this danger. Some in the Galatian churches apparently concluded that since salvation was by grace and not by works, they were now free to live however they pleased, even to continue in their pre-Christian patterns of sexual immorality, idolatry, and other practices the fleshly list catalogues in 5:19-21.</w:t>
      </w:r>
    </w:p>
    <w:p>
      <w:pPr>
        <w:pStyle w:val="BodyText"/>
      </w:pPr>
      <w:r>
        <w:t xml:space="preserve">This libertine tendency emerged partly from a misreading of Paul’s earlier teaching on freedom and partly from the influence of the surrounding Greco-Roman culture, where sexual immorality and religious license were common. The challenge Paul faced was demonstrating that true Christian freedom was not freedom from moral constraint but freedom to serve others in love (5:13). The phrase</w:t>
      </w:r>
      <w:r>
        <w:t xml:space="preserve"> </w:t>
      </w:r>
      <w:r>
        <w:t xml:space="preserve">“</w:t>
      </w:r>
      <w:r>
        <w:t xml:space="preserve">through love serve one another</w:t>
      </w:r>
      <w:r>
        <w:t xml:space="preserve">”</w:t>
      </w:r>
      <w:r>
        <w:t xml:space="preserve"> </w:t>
      </w:r>
      <w:r>
        <w:t xml:space="preserve">(5:13) directly counters the individualistic self-indulgence some were practicing, reminding them that freedom in Christ was fundamentally relational and other-oriented.</w:t>
      </w:r>
    </w:p>
    <w:bookmarkEnd w:id="22"/>
    <w:bookmarkStart w:id="23" w:name="X9f74b32fb7cfebcaaecc46e8c9de39fa09b66f2"/>
    <w:p>
      <w:pPr>
        <w:pStyle w:val="Heading2"/>
      </w:pPr>
      <w:r>
        <w:t xml:space="preserve">The Stoicheia: Elemental Forces and Religious Syncretism</w:t>
      </w:r>
    </w:p>
    <w:p>
      <w:pPr>
        <w:pStyle w:val="FirstParagraph"/>
      </w:pPr>
      <w:r>
        <w:t xml:space="preserve">Paul’s reference to the</w:t>
      </w:r>
      <w:r>
        <w:t xml:space="preserve"> </w:t>
      </w:r>
      <w:r>
        <w:t xml:space="preserve">“</w:t>
      </w:r>
      <w:r>
        <w:t xml:space="preserve">stoicheia</w:t>
      </w:r>
      <w:r>
        <w:t xml:space="preserve">”</w:t>
      </w:r>
      <w:r>
        <w:t xml:space="preserve"> </w:t>
      </w:r>
      <w:r>
        <w:t xml:space="preserve">(elemental forces or basic principles) in 4:3, 4:8-10, and 4:9 provides crucial historical insight into the religious environment the Galatian believers had come from and the pressure they now faced to return to it. The term could refer to the fundamental religious practices of a society—what Paul elsewhere calls the</w:t>
      </w:r>
      <w:r>
        <w:t xml:space="preserve"> </w:t>
      </w:r>
      <w:r>
        <w:t xml:space="preserve">“</w:t>
      </w:r>
      <w:r>
        <w:t xml:space="preserve">weak and beggarly elemental spirits</w:t>
      </w:r>
      <w:r>
        <w:t xml:space="preserve">”</w:t>
      </w:r>
      <w:r>
        <w:t xml:space="preserve"> </w:t>
      </w:r>
      <w:r>
        <w:t xml:space="preserve">(4:9)—and in the Galatian context, this most likely points to their pre-Christian pagan worship combined with the Jewish calendar observances some now wanted them to adopt.</w:t>
      </w:r>
    </w:p>
    <w:p>
      <w:pPr>
        <w:pStyle w:val="BodyText"/>
      </w:pPr>
      <w:r>
        <w:t xml:space="preserve">When Paul writes that the Galatian believers had previously</w:t>
      </w:r>
      <w:r>
        <w:t xml:space="preserve"> </w:t>
      </w:r>
      <w:r>
        <w:t xml:space="preserve">“</w:t>
      </w:r>
      <w:r>
        <w:t xml:space="preserve">enslaved themselves to those which by nature are not gods</w:t>
      </w:r>
      <w:r>
        <w:t xml:space="preserve">”</w:t>
      </w:r>
      <w:r>
        <w:t xml:space="preserve"> </w:t>
      </w:r>
      <w:r>
        <w:t xml:space="preserve">(4:8), he is describing their situation before conversion when they served pagan deities through worship, sacrifice, and festival observance. Many in Galatia would have participated in temple worship, followed religious calendars, observed various rituals associated with their Celtic and Greco-Roman heritage. These were not simply cultural practices but deeply embedded religious commitments that shaped daily life, community relationships, and social standing.</w:t>
      </w:r>
    </w:p>
    <w:p>
      <w:pPr>
        <w:pStyle w:val="BodyText"/>
      </w:pPr>
      <w:r>
        <w:t xml:space="preserve">The shocking development Paul addresses is that some Galatian believers—pressured by the legalists—were now returning to observe</w:t>
      </w:r>
      <w:r>
        <w:t xml:space="preserve"> </w:t>
      </w:r>
      <w:r>
        <w:t xml:space="preserve">“</w:t>
      </w:r>
      <w:r>
        <w:t xml:space="preserve">months, seasons, and years</w:t>
      </w:r>
      <w:r>
        <w:t xml:space="preserve">”</w:t>
      </w:r>
      <w:r>
        <w:t xml:space="preserve"> </w:t>
      </w:r>
      <w:r>
        <w:t xml:space="preserve">(4:10), likely referring to the Jewish sacred calendar: Sabbath observance, the festivals of Passover, Pentecost, and Tabernacles, the annual holy days, and perhaps even dietary regulations. Paul is alarmed that believers are submitting themselves again to what he calls a yoke of slavery (5:1), apparently under the argument that this was necessary for full acceptance with God.</w:t>
      </w:r>
    </w:p>
    <w:p>
      <w:pPr>
        <w:pStyle w:val="BodyText"/>
      </w:pPr>
      <w:r>
        <w:t xml:space="preserve">This historical context illuminates why Paul speaks so forcefully about freedom. The legalists were not offering neutral religious instruction; they were imposing a system that would effectively erase the freedom Christ had purchased through his death and resurrection. The Galatian believers, once delivered from their pagan elemental worship, were now being enslaved to a different but equally restrictive religious system. Paul’s argument in chapter 4—that the Mosaic Law was a temporary guardian until Christ came (Galatians 3:23-25), that believers are now sons of God and heirs of the promise (4:1-7), and that the Jerusalem Council had explicitly relieved Gentiles of this burden (Acts 15:10-11)—all point to the historical reality that imposing Jewish observance on Gentile converts was both theologically wrong and pastorally harmful.</w:t>
      </w:r>
    </w:p>
    <w:bookmarkEnd w:id="23"/>
    <w:bookmarkStart w:id="24" w:name="social-consequences-of-the-controversy"/>
    <w:p>
      <w:pPr>
        <w:pStyle w:val="Heading2"/>
      </w:pPr>
      <w:r>
        <w:t xml:space="preserve">Social Consequences of the Controversy</w:t>
      </w:r>
    </w:p>
    <w:p>
      <w:pPr>
        <w:pStyle w:val="FirstParagraph"/>
      </w:pPr>
      <w:r>
        <w:t xml:space="preserve">The conflict in Galatia carried profound social dimensions that affected believers’ daily lives in concrete ways. When Jewish Christians refused to eat with uncircumcised Gentiles, it was not merely an expression of religious preference; it was a statement about relationship, community, and honor. In the ancient world, shared meals were a fundamental marker of social acceptance and relationship. To refuse table fellowship was to declare someone socially unacceptable, someone unworthy of normal human interaction.</w:t>
      </w:r>
    </w:p>
    <w:p>
      <w:pPr>
        <w:pStyle w:val="BodyText"/>
      </w:pPr>
      <w:r>
        <w:t xml:space="preserve">This explains why Paul uses the dramatic language he does in 2:11-14. When Peter withdrew from eating with the Gentiles, he was not simply being cautious about food regulations; he was severing social bonds, humiliating the Gentile believers, and implicitly endorsing the legalists’ argument that something was wrong with them. Paul sees this as not merely mistaken but as</w:t>
      </w:r>
      <w:r>
        <w:t xml:space="preserve"> </w:t>
      </w:r>
      <w:r>
        <w:t xml:space="preserve">“</w:t>
      </w:r>
      <w:r>
        <w:t xml:space="preserve">not acting consistently with the truth of the gospel</w:t>
      </w:r>
      <w:r>
        <w:t xml:space="preserve">”</w:t>
      </w:r>
      <w:r>
        <w:t xml:space="preserve"> </w:t>
      </w:r>
      <w:r>
        <w:t xml:space="preserve">(2:14)—a remarkably strong statement about the social dimensions of theological disagreement.</w:t>
      </w:r>
    </w:p>
    <w:p>
      <w:pPr>
        <w:pStyle w:val="BodyText"/>
      </w:pPr>
      <w:r>
        <w:t xml:space="preserve">For the Galatian believers, being told they needed circumcision had social implications beyond religious practice. In the ancient world, circumcision was a culturally specific marker of Jewish identity. A Gentile who became circumcised was making a radical social statement—announcing his identification with Jewish people and Jewish ways. This would have affected business relationships, social networks, marriage possibilities, and community standing. The legalists’ pressure was not merely</w:t>
      </w:r>
      <w:r>
        <w:t xml:space="preserve"> </w:t>
      </w:r>
      <w:r>
        <w:t xml:space="preserve">“</w:t>
      </w:r>
      <w:r>
        <w:t xml:space="preserve">add this religious practice</w:t>
      </w:r>
      <w:r>
        <w:t xml:space="preserve">”</w:t>
      </w:r>
      <w:r>
        <w:t xml:space="preserve">; it was</w:t>
      </w:r>
      <w:r>
        <w:t xml:space="preserve"> </w:t>
      </w:r>
      <w:r>
        <w:t xml:space="preserve">“</w:t>
      </w:r>
      <w:r>
        <w:t xml:space="preserve">fundamentally alter your social identity.</w:t>
      </w:r>
      <w:r>
        <w:t xml:space="preserve">”</w:t>
      </w:r>
    </w:p>
    <w:p>
      <w:pPr>
        <w:pStyle w:val="BodyText"/>
      </w:pPr>
      <w:r>
        <w:t xml:space="preserve">Paul’s counter-argument emphasizes that in Christ, social distinctions have been transcended:</w:t>
      </w:r>
      <w:r>
        <w:t xml:space="preserve"> </w:t>
      </w:r>
      <w:r>
        <w:t xml:space="preserve">“</w:t>
      </w:r>
      <w:r>
        <w:t xml:space="preserve">There is neither Jew nor Greek, there is neither slave nor free, there is no male and female</w:t>
      </w:r>
      <w:r>
        <w:t xml:space="preserve">”</w:t>
      </w:r>
      <w:r>
        <w:t xml:space="preserve"> </w:t>
      </w:r>
      <w:r>
        <w:t xml:space="preserve">(3:28). This radical declaration has obvious social implications in a world where these distinctions shaped virtually every aspect of human interaction. The gospel creates a new community where these old categories no longer determine one’s standing before God or one’s relationship with fellow believers.</w:t>
      </w:r>
    </w:p>
    <w:bookmarkEnd w:id="24"/>
    <w:bookmarkStart w:id="25" w:name="X3789b676f0817710e02bd3973bd474c577987a7"/>
    <w:p>
      <w:pPr>
        <w:pStyle w:val="Heading2"/>
      </w:pPr>
      <w:r>
        <w:t xml:space="preserve">The Works of the Flesh: Social Fragmentation and Community Breakdown</w:t>
      </w:r>
    </w:p>
    <w:p>
      <w:pPr>
        <w:pStyle w:val="FirstParagraph"/>
      </w:pPr>
      <w:r>
        <w:t xml:space="preserve">The catalogue of</w:t>
      </w:r>
      <w:r>
        <w:t xml:space="preserve"> </w:t>
      </w:r>
      <w:r>
        <w:t xml:space="preserve">“</w:t>
      </w:r>
      <w:r>
        <w:t xml:space="preserve">works of the flesh</w:t>
      </w:r>
      <w:r>
        <w:t xml:space="preserve">”</w:t>
      </w:r>
      <w:r>
        <w:t xml:space="preserve"> </w:t>
      </w:r>
      <w:r>
        <w:t xml:space="preserve">in 5:19-21 must be understood against the backdrop of small house-church communities trying to function in an often hostile environment. These churches met in homes, often had limited numbers, and depended on mutual cooperation for survival in a society that did not always welcome their message. The behaviors Paul lists—sexual immorality, impurity, sensuality, idolatry, sorcery, hostilities, strife, jealousy, outbursts of anger, selfish rivalries, dissensions, factions, envying, drunkenness, carousing—were precisely the behaviors that would destroy small communities from within.</w:t>
      </w:r>
    </w:p>
    <w:p>
      <w:pPr>
        <w:pStyle w:val="BodyText"/>
      </w:pPr>
      <w:r>
        <w:t xml:space="preserve">Particularly significant is the cluster of terms describing social breakdown:</w:t>
      </w:r>
      <w:r>
        <w:t xml:space="preserve"> </w:t>
      </w:r>
      <w:r>
        <w:t xml:space="preserve">“</w:t>
      </w:r>
      <w:r>
        <w:t xml:space="preserve">hostilities, strife, jealousy, outbursts of anger, selfish rivalries, dissensions, factions</w:t>
      </w:r>
      <w:r>
        <w:t xml:space="preserve">”</w:t>
      </w:r>
      <w:r>
        <w:t xml:space="preserve"> </w:t>
      </w:r>
      <w:r>
        <w:t xml:space="preserve">(5:20-21). These terms describe the dynamics that emerge when communities fragment—when people prioritize their own interests, feel resentful of others’ success, form competing factions, and engage in verbal and physical conflict. In the honor-shame culture of the ancient Mediterranean, these behaviors were especially damaging because honor was a finite commodity; one person’s gain in honor necessarily meant another’s loss. Jealousy and rivalry were therefore not merely personal sins but community-destroying forces.</w:t>
      </w:r>
    </w:p>
    <w:p>
      <w:pPr>
        <w:pStyle w:val="BodyText"/>
      </w:pPr>
      <w:r>
        <w:t xml:space="preserve">Paul’s warning that</w:t>
      </w:r>
      <w:r>
        <w:t xml:space="preserve"> </w:t>
      </w:r>
      <w:r>
        <w:t xml:space="preserve">“</w:t>
      </w:r>
      <w:r>
        <w:t xml:space="preserve">those who practice such things will not inherit the kingdom of God</w:t>
      </w:r>
      <w:r>
        <w:t xml:space="preserve">”</w:t>
      </w:r>
      <w:r>
        <w:t xml:space="preserve"> </w:t>
      </w:r>
      <w:r>
        <w:t xml:space="preserve">(5:21) is unusually severe. He had warned the Galatian believers before about these dangers (5:15), and his repetition indicates how serious he considered this threat. The context is urgent because these small, vulnerable communities could easily disintegrate if internal conflict replaced mutual love and service.</w:t>
      </w:r>
    </w:p>
    <w:bookmarkEnd w:id="25"/>
    <w:bookmarkStart w:id="26" w:name="Xdf4d9677dcce3871fb7ffbc813ba2cf491c7a62"/>
    <w:p>
      <w:pPr>
        <w:pStyle w:val="Heading2"/>
      </w:pPr>
      <w:r>
        <w:t xml:space="preserve">The Fruit of the Spirit as Community-Rebuilding Character</w:t>
      </w:r>
    </w:p>
    <w:p>
      <w:pPr>
        <w:pStyle w:val="FirstParagraph"/>
      </w:pPr>
      <w:r>
        <w:t xml:space="preserve">In this historical context, the</w:t>
      </w:r>
      <w:r>
        <w:t xml:space="preserve"> </w:t>
      </w:r>
      <w:r>
        <w:t xml:space="preserve">“</w:t>
      </w:r>
      <w:r>
        <w:t xml:space="preserve">fruit of the Spirit</w:t>
      </w:r>
      <w:r>
        <w:t xml:space="preserve">”</w:t>
      </w:r>
      <w:r>
        <w:t xml:space="preserve"> </w:t>
      </w:r>
      <w:r>
        <w:t xml:space="preserve">in 5:22-23 is not simply a list of individual virtues but a description of what a Spirit-filled community looks like. The nine qualities—</w:t>
      </w:r>
      <w:r>
        <w:t xml:space="preserve">“</w:t>
      </w:r>
      <w:r>
        <w:t xml:space="preserve">love, joy, peace, patience, kindness, goodness, faithfulness, gentleness, and self-control</w:t>
      </w:r>
      <w:r>
        <w:t xml:space="preserve">”</w:t>
      </w:r>
      <w:r>
        <w:t xml:space="preserve">—are precisely what these struggling churches needed to counteract the works of the flesh. Where the fleshly list describes behaviors that destroy community, the fruit describes behaviors that build it up.</w:t>
      </w:r>
    </w:p>
    <w:p>
      <w:pPr>
        <w:pStyle w:val="BodyText"/>
      </w:pPr>
      <w:r>
        <w:t xml:space="preserve">“</w:t>
      </w:r>
      <w:r>
        <w:t xml:space="preserve">Love</w:t>
      </w:r>
      <w:r>
        <w:t xml:space="preserve">”</w:t>
      </w:r>
      <w:r>
        <w:t xml:space="preserve"> </w:t>
      </w:r>
      <w:r>
        <w:t xml:space="preserve">(agapē) at the beginning is foundational. In the context of the legalism-libertinism debate, love functions as the interpretive key for everything else. The legalists were technically observing external regulations but lacking the internal motivation of love for God and neighbor. The libertines were claiming freedom but using it selfishly rather than in love. Paul elsewhere defines authentic love in 1 Corinthians 13:4-7 as patient, kind, not envious, not self-serving, not provoked, not resentful—precisely the opposite of the fleshly behaviors catalogued in Galatians 5.</w:t>
      </w:r>
    </w:p>
    <w:p>
      <w:pPr>
        <w:pStyle w:val="BodyText"/>
      </w:pPr>
      <w:r>
        <w:t xml:space="preserve">“</w:t>
      </w:r>
      <w:r>
        <w:t xml:space="preserve">Joy, peace, patience, kindness, goodness, faithfulness</w:t>
      </w:r>
      <w:r>
        <w:t xml:space="preserve">”</w:t>
      </w:r>
      <w:r>
        <w:t xml:space="preserve"> </w:t>
      </w:r>
      <w:r>
        <w:t xml:space="preserve">(5:22) describe both internal disposition and outward behavior that contribute to community health. When believers are characterized by these qualities, small house-churches can survive and thrive despite external pressures. When the fleshly behaviors dominate, even the most promising communities disintegrate.</w:t>
      </w:r>
    </w:p>
    <w:p>
      <w:pPr>
        <w:pStyle w:val="BodyText"/>
      </w:pPr>
      <w:r>
        <w:t xml:space="preserve">” Gentleness and self-control” (5:23) address the two extremes the Galatian churches faced. Gentleness counters pride, aggression, and the desire to dominate that characterized some of the legalists’ approach. Self-control counters the licentiousness of those who misused their freedom. These two qualities represent the balance Paul seeks: not harsh legalism on one side nor libertine license on the other, but a measured, Spirit-produced character that avoids both extremes.</w:t>
      </w:r>
    </w:p>
    <w:p>
      <w:pPr>
        <w:pStyle w:val="BodyText"/>
      </w:pPr>
      <w:r>
        <w:t xml:space="preserve">The final phrase of 5:23—</w:t>
      </w:r>
      <w:r>
        <w:t xml:space="preserve">“</w:t>
      </w:r>
      <w:r>
        <w:t xml:space="preserve">Against such things there is no law</w:t>
      </w:r>
      <w:r>
        <w:t xml:space="preserve">”</w:t>
      </w:r>
      <w:r>
        <w:t xml:space="preserve">—is significant both theologically and historically. Law exists to restrain wrongdoing; fruit of the Spirit produces righteousness that exceeds what law could require. But this phrase also addresses the Galatian situation directly: the legalists were trying to impose the Mosaic Law on Gentile believers, arguing this was necessary for spiritual completeness. Paul’s response is that the Spirit produces what the Law could never produce; the fruit of the Spirit accomplishes the Law’s ultimate purpose without the external imposition of regulations.</w:t>
      </w:r>
    </w:p>
    <w:bookmarkEnd w:id="26"/>
    <w:bookmarkStart w:id="27" w:name="X61dc80c02fa1885816ad2bce0bba64cf2b0b2e6"/>
    <w:p>
      <w:pPr>
        <w:pStyle w:val="Heading2"/>
      </w:pPr>
      <w:r>
        <w:t xml:space="preserve">The Flesh-Spirit Conflict as Daily Discipleship</w:t>
      </w:r>
    </w:p>
    <w:p>
      <w:pPr>
        <w:pStyle w:val="FirstParagraph"/>
      </w:pPr>
      <w:r>
        <w:t xml:space="preserve">The flesh-Spirit dynamic Paul describes in 5:16-18 and 5:24-25 reflects the actual lived experience of believers in a world where Christian faith ran counter to prevailing cultural patterns. The</w:t>
      </w:r>
      <w:r>
        <w:t xml:space="preserve"> </w:t>
      </w:r>
      <w:r>
        <w:t xml:space="preserve">“</w:t>
      </w:r>
      <w:r>
        <w:t xml:space="preserve">desires of the flesh</w:t>
      </w:r>
      <w:r>
        <w:t xml:space="preserve">”</w:t>
      </w:r>
      <w:r>
        <w:t xml:space="preserve"> </w:t>
      </w:r>
      <w:r>
        <w:t xml:space="preserve">(5:16, 24) are not simply individual moral weaknesses but the inclinations that emerge from life in a fallen world organized around values antithetical to the kingdom of God. The</w:t>
      </w:r>
      <w:r>
        <w:t xml:space="preserve"> </w:t>
      </w:r>
      <w:r>
        <w:t xml:space="preserve">“</w:t>
      </w:r>
      <w:r>
        <w:t xml:space="preserve">desires of the Spirit</w:t>
      </w:r>
      <w:r>
        <w:t xml:space="preserve">”</w:t>
      </w:r>
      <w:r>
        <w:t xml:space="preserve"> </w:t>
      </w:r>
      <w:r>
        <w:t xml:space="preserve">(5:17) represent the inclinations that emerge from life directed by the Spirit.</w:t>
      </w:r>
    </w:p>
    <w:p>
      <w:pPr>
        <w:pStyle w:val="BodyText"/>
      </w:pPr>
      <w:r>
        <w:t xml:space="preserve">The conflict Paul describes is not occasional temptation to major sins but ongoing tension between two ways of living that shape every decision. The Galatian believers, living as minorities in a predominantly pagan society while facing pressure from Jewish-Christian legalists, needed to navigate constantly between competing demands. Every choice—to observe Jewish festivals or not, to eat food offered to idols or avoid it, to associate with uncircumcised believers or withdraw—had spiritual implications.</w:t>
      </w:r>
    </w:p>
    <w:p>
      <w:pPr>
        <w:pStyle w:val="BodyText"/>
      </w:pPr>
      <w:r>
        <w:t xml:space="preserve">Paul’s solution is not mere human effort but dependence on the Spirit:</w:t>
      </w:r>
      <w:r>
        <w:t xml:space="preserve"> </w:t>
      </w:r>
      <w:r>
        <w:t xml:space="preserve">“</w:t>
      </w:r>
      <w:r>
        <w:t xml:space="preserve">Live by the Spirit, and you will not carry out the desires of the flesh</w:t>
      </w:r>
      <w:r>
        <w:t xml:space="preserve">”</w:t>
      </w:r>
      <w:r>
        <w:t xml:space="preserve"> </w:t>
      </w:r>
      <w:r>
        <w:t xml:space="preserve">(5:16), and</w:t>
      </w:r>
      <w:r>
        <w:t xml:space="preserve"> </w:t>
      </w:r>
      <w:r>
        <w:t xml:space="preserve">“</w:t>
      </w:r>
      <w:r>
        <w:t xml:space="preserve">If we live by the Spirit, let us also behave in accordance with the Spirit</w:t>
      </w:r>
      <w:r>
        <w:t xml:space="preserve">”</w:t>
      </w:r>
      <w:r>
        <w:t xml:space="preserve"> </w:t>
      </w:r>
      <w:r>
        <w:t xml:space="preserve">(5:25). This is not abstract theology but practical guidance for daily living. The Spirit produces the fruit described in 5:22-23 precisely as believers yield to the Spirit’s leading in concrete situations.</w:t>
      </w:r>
    </w:p>
    <w:bookmarkEnd w:id="27"/>
    <w:bookmarkStart w:id="28" w:name="X4690308e4b2c4b4f7c8fec6892a40a2ee614be9"/>
    <w:p>
      <w:pPr>
        <w:pStyle w:val="Heading2"/>
      </w:pPr>
      <w:r>
        <w:t xml:space="preserve">Conclusion: Historical Context Illuminating Contemporary Relevance</w:t>
      </w:r>
    </w:p>
    <w:p>
      <w:pPr>
        <w:pStyle w:val="FirstParagraph"/>
      </w:pPr>
      <w:r>
        <w:t xml:space="preserve">Understanding the historical situation of the Galatian churches—the mixed Jewish-Gentile communities, the pressure from legalists, the temptation to libertinism, the small-house-church vulnerability, the honor-shame dynamics, the social consequences of theological decisions—enriches our reading of this letter in ways that go beyond abstract theology. Paul is addressing actual communities in actual crisis, offering them both theological clarity and practical guidance.</w:t>
      </w:r>
    </w:p>
    <w:p>
      <w:pPr>
        <w:pStyle w:val="BodyText"/>
      </w:pPr>
      <w:r>
        <w:t xml:space="preserve">The fruit of the Spirit passage in particular emerges as Paul’s pastoral response to communities that were fragmenting under the pressure of competing ideologies. The nine qualities of the fruit are not simply individual virtues to be cultivated in isolation but the character that emerges when communities learn to live by the Spirit rather than by the flesh. In a context where</w:t>
      </w:r>
      <w:r>
        <w:t xml:space="preserve"> </w:t>
      </w:r>
      <w:r>
        <w:t xml:space="preserve">“</w:t>
      </w:r>
      <w:r>
        <w:t xml:space="preserve">biting and devouring one another</w:t>
      </w:r>
      <w:r>
        <w:t xml:space="preserve">”</w:t>
      </w:r>
      <w:r>
        <w:t xml:space="preserve"> </w:t>
      </w:r>
      <w:r>
        <w:t xml:space="preserve">(5:15) threatened the very survival of these churches, the fruit represents the opposite: behaviors that build up rather than tear down, that serve others rather than dominate them, that embody the love of Christ in concrete community relationships.</w:t>
      </w:r>
    </w:p>
    <w:p>
      <w:pPr>
        <w:pStyle w:val="BodyText"/>
      </w:pPr>
      <w:r>
        <w:t xml:space="preserve">The historical context also makes clear that the struggles the Galatian churches faced are not merely ancient problems. The tension between legalism and libertinism, between freedom and responsibility, between individual preference and community welfare—these remain live issues in every generation of Christian community. Paul’s letter, read in its historical context, offers wisdom for navigating these perennial challenges in ways that honor both the freedom we have in Christ and the responsibility we have to one another.</w:t>
      </w:r>
    </w:p>
    <w:p>
      <w:r>
        <w:pict>
          <v:rect style="width:0;height:1.5pt" o:hralign="center" o:hrstd="t" o:hr="t"/>
        </w:pic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2026-04-05T18:34:00Z</dcterms:created>
  <dcterms:modified xsi:type="dcterms:W3CDTF">2026-04-05T18:34:00Z</dcterms:modified>
</cp:coreProperties>
</file>

<file path=docProps/custom.xml><?xml version="1.0" encoding="utf-8"?>
<Properties xmlns="http://schemas.openxmlformats.org/officeDocument/2006/custom-properties" xmlns:vt="http://schemas.openxmlformats.org/officeDocument/2006/docPropsVTypes"/>
</file>