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F3864"/>
        </w:rPr>
        <w:t>STUDIO BOGNOLO</w:t>
      </w:r>
    </w:p>
    <w:p>
      <w:pPr>
        <w:pStyle w:val="Heading1"/>
        <w:jc w:val="center"/>
      </w:pPr>
      <w:r>
        <w:rPr>
          <w:color w:val="4682B4"/>
        </w:rPr>
        <w:t>Landing Page — Consulenza Iperammortamento 2026</w:t>
      </w:r>
    </w:p>
    <w:p/>
    <w:p>
      <w:pPr>
        <w:jc w:val="center"/>
      </w:pPr>
      <w:r>
        <w:rPr>
          <w:i/>
        </w:rPr>
        <w:t>Copy completo · Versione 1.0 · Giugno 2026</w:t>
      </w:r>
    </w:p>
    <w:p>
      <w:r>
        <w:br w:type="page"/>
      </w:r>
    </w:p>
    <w:p>
      <w:pPr>
        <w:pStyle w:val="Heading2"/>
        <w:jc w:val="left"/>
      </w:pPr>
      <w:r>
        <w:rPr>
          <w:color w:val="1F3864"/>
        </w:rPr>
        <w:t>◆ META SEO</w:t>
      </w:r>
    </w:p>
    <w:p>
      <w:pPr>
        <w:spacing w:before="80" w:after="80"/>
      </w:pPr>
      <w:r>
        <w:rPr>
          <w:color w:val="C8C8C8"/>
        </w:rPr>
        <w:t>────────────────────────────────────────────────────────────────────────────────</w:t>
      </w:r>
    </w:p>
    <w:p>
      <w:pPr>
        <w:spacing w:after="120"/>
      </w:pPr>
      <w:r>
        <w:rPr>
          <w:b/>
          <w:i w:val="0"/>
        </w:rPr>
        <w:t>Page title:</w:t>
      </w:r>
    </w:p>
    <w:p>
      <w:pPr>
        <w:spacing w:after="120"/>
      </w:pPr>
      <w:r>
        <w:rPr>
          <w:b w:val="0"/>
          <w:i/>
          <w:color w:val="2E75B6"/>
        </w:rPr>
        <w:t>Iperammortamento 2026 – Perizia Tecnica Asseverata | Studio Bognolo</w:t>
      </w:r>
    </w:p>
    <w:p>
      <w:pPr>
        <w:spacing w:after="120"/>
      </w:pPr>
      <w:r>
        <w:rPr>
          <w:b/>
          <w:i w:val="0"/>
        </w:rPr>
        <w:t>Meta description:</w:t>
      </w:r>
    </w:p>
    <w:p>
      <w:pPr>
        <w:spacing w:after="120"/>
      </w:pPr>
      <w:r>
        <w:rPr>
          <w:b w:val="0"/>
          <w:i/>
        </w:rPr>
        <w:t>Hai investito in macchinari 4.0? Studio Bognolo gestisce l'iter completo per l'Iperammortamento 2026: analisi tecnica, documentazione, perizia asseverata. Richiedi una consulenza gratuita.</w:t>
      </w:r>
    </w:p>
    <w:p>
      <w:pPr>
        <w:spacing w:after="120"/>
      </w:pPr>
      <w:r>
        <w:rPr>
          <w:b/>
          <w:i w:val="0"/>
        </w:rPr>
        <w:t>URL slug consigliato:</w:t>
      </w:r>
    </w:p>
    <w:p>
      <w:pPr>
        <w:spacing w:after="120"/>
      </w:pPr>
      <w:r>
        <w:rPr>
          <w:b w:val="0"/>
          <w:i/>
          <w:color w:val="2E75B6"/>
        </w:rPr>
        <w:t>/iperammortamento-2026</w:t>
      </w:r>
    </w:p>
    <w:p/>
    <w:p>
      <w:pPr>
        <w:pStyle w:val="Heading2"/>
        <w:jc w:val="left"/>
      </w:pPr>
      <w:r>
        <w:rPr>
          <w:color w:val="1F3864"/>
        </w:rPr>
        <w:t>✦ SEZIONE 1 — HERO (Above the Fold)</w:t>
      </w:r>
    </w:p>
    <w:p>
      <w:pPr>
        <w:spacing w:before="80" w:after="80"/>
      </w:pPr>
      <w:r>
        <w:rPr>
          <w:color w:val="C8C8C8"/>
        </w:rPr>
        <w:t>────────────────────────────────────────────────────────────────────────────────</w:t>
      </w:r>
    </w:p>
    <w:p>
      <w:pPr>
        <w:spacing w:after="120"/>
      </w:pPr>
      <w:r>
        <w:rPr>
          <w:b/>
          <w:i w:val="0"/>
          <w:color w:val="C00000"/>
        </w:rPr>
        <w:t>HEADLINE — Opzione A (consigliata)</w:t>
      </w:r>
    </w:p>
    <w:p>
      <w:pPr>
        <w:spacing w:after="120"/>
      </w:pPr>
      <w:r>
        <w:rPr>
          <w:b/>
          <w:i w:val="0"/>
          <w:color w:val="1F3864"/>
          <w:sz w:val="28"/>
        </w:rPr>
        <w:t>Iperammortamento 2026: ottieni il credito d'imposta senza rischi di contestazione.</w:t>
      </w:r>
    </w:p>
    <w:p>
      <w:pPr>
        <w:spacing w:after="120"/>
      </w:pPr>
      <w:r>
        <w:rPr>
          <w:b/>
          <w:i w:val="0"/>
          <w:color w:val="7F7F7F"/>
        </w:rPr>
        <w:t>HEADLINE — Opzione B (leva sul dolore)</w:t>
      </w:r>
    </w:p>
    <w:p>
      <w:pPr>
        <w:spacing w:after="120"/>
      </w:pPr>
      <w:r>
        <w:rPr>
          <w:b w:val="0"/>
          <w:i/>
          <w:sz w:val="24"/>
        </w:rPr>
        <w:t>Stai acquistando macchinari 4.0? Senza la perizia giusta, il beneficio fiscale non regge a un controllo.</w:t>
      </w:r>
    </w:p>
    <w:p>
      <w:pPr>
        <w:spacing w:after="120"/>
      </w:pPr>
      <w:r>
        <w:rPr>
          <w:b/>
          <w:i w:val="0"/>
          <w:color w:val="7F7F7F"/>
        </w:rPr>
        <w:t>HEADLINE — Opzione C (outcome-first)</w:t>
      </w:r>
    </w:p>
    <w:p>
      <w:pPr>
        <w:spacing w:after="120"/>
      </w:pPr>
      <w:r>
        <w:rPr>
          <w:b w:val="0"/>
          <w:i/>
          <w:sz w:val="24"/>
        </w:rPr>
        <w:t>Trasforma il tuo investimento industriale in un vantaggio fiscale reale.</w:t>
      </w:r>
    </w:p>
    <w:p>
      <w:pPr>
        <w:spacing w:after="120"/>
      </w:pPr>
      <w:r>
        <w:rPr>
          <w:b/>
          <w:i w:val="0"/>
        </w:rPr>
        <w:t>SUBHEADLINE</w:t>
      </w:r>
    </w:p>
    <w:p>
      <w:pPr>
        <w:spacing w:after="120"/>
      </w:pPr>
      <w:r>
        <w:rPr>
          <w:b w:val="0"/>
          <w:i w:val="0"/>
          <w:sz w:val="24"/>
        </w:rPr>
        <w:t>Studio Bognolo segue l'intero iter tecnico per le imprese manifatturiere del Nord-Est: dall'analisi del bene alla perizia asseverata, con zero imprecisioni documentali.</w:t>
      </w:r>
    </w:p>
    <w:p>
      <w:pPr>
        <w:spacing w:after="120"/>
      </w:pPr>
      <w:r>
        <w:rPr>
          <w:b/>
          <w:i w:val="0"/>
        </w:rPr>
        <w:t>CLAIM DI SOCIAL PROOF (sotto headline)</w:t>
      </w:r>
    </w:p>
    <w:p>
      <w:pPr>
        <w:pStyle w:val="ListBullet"/>
        <w:spacing w:after="80"/>
      </w:pPr>
      <w:r>
        <w:t>✅  Iscritto all'Elenco MIMIT dei Manager Qualificati</w:t>
      </w:r>
    </w:p>
    <w:p>
      <w:pPr>
        <w:pStyle w:val="ListBullet"/>
        <w:spacing w:after="80"/>
      </w:pPr>
      <w:r>
        <w:t>✅  Accreditato INNOVENETO</w:t>
      </w:r>
    </w:p>
    <w:p>
      <w:pPr>
        <w:pStyle w:val="ListBullet"/>
        <w:spacing w:after="80"/>
      </w:pPr>
      <w:r>
        <w:t>✅  Esperienze su linee produttive reali: Euronda, Tomasetto Achille, Tintess</w:t>
      </w:r>
    </w:p>
    <w:p>
      <w:pPr>
        <w:spacing w:after="120"/>
      </w:pPr>
      <w:r>
        <w:rPr>
          <w:b/>
          <w:i w:val="0"/>
        </w:rPr>
        <w:t>CTA PRIMARIA</w:t>
      </w:r>
    </w:p>
    <w:p>
      <w:pPr>
        <w:spacing w:after="120"/>
      </w:pPr>
      <w:r>
        <w:rPr>
          <w:b/>
          <w:i w:val="0"/>
          <w:color w:val="2E75B6"/>
          <w:sz w:val="24"/>
        </w:rPr>
        <w:t>→  BOTTONE: "Richiedi una consulenza gratuita"</w:t>
      </w:r>
    </w:p>
    <w:p>
      <w:pPr>
        <w:spacing w:after="120"/>
      </w:pPr>
      <w:r>
        <w:rPr>
          <w:b w:val="0"/>
          <w:i/>
          <w:color w:val="7F7F7F"/>
        </w:rPr>
        <w:t>Microcopy sotto CTA: Risposta entro 24 ore lavorative · Nessun impegno</w:t>
      </w:r>
    </w:p>
    <w:p/>
    <w:p>
      <w:pPr>
        <w:pStyle w:val="Heading2"/>
        <w:jc w:val="left"/>
      </w:pPr>
      <w:r>
        <w:rPr>
          <w:color w:val="1F3864"/>
        </w:rPr>
        <w:t>✦ SEZIONE 2 — PROBLEMA / CONTESTO</w:t>
      </w:r>
    </w:p>
    <w:p>
      <w:pPr>
        <w:spacing w:before="80" w:after="80"/>
      </w:pPr>
      <w:r>
        <w:rPr>
          <w:color w:val="C8C8C8"/>
        </w:rPr>
        <w:t>────────────────────────────────────────────────────────────────────────────────</w:t>
      </w:r>
    </w:p>
    <w:p>
      <w:pPr>
        <w:spacing w:after="120"/>
      </w:pPr>
      <w:r>
        <w:rPr>
          <w:b/>
          <w:i w:val="0"/>
        </w:rPr>
        <w:t>TITOLO SEZIONE</w:t>
      </w:r>
    </w:p>
    <w:p>
      <w:pPr>
        <w:spacing w:after="120"/>
      </w:pPr>
      <w:r>
        <w:rPr>
          <w:b/>
          <w:i w:val="0"/>
          <w:color w:val="1F3864"/>
          <w:sz w:val="26"/>
        </w:rPr>
        <w:t>Il nuovo Iperammortamento 2026 è un'opportunità reale. Ma si perde facilmente.</w:t>
      </w:r>
    </w:p>
    <w:p>
      <w:pPr>
        <w:spacing w:after="120"/>
      </w:pPr>
      <w:r>
        <w:rPr>
          <w:b/>
          <w:i w:val="0"/>
        </w:rPr>
        <w:t>BODY COPY</w:t>
      </w:r>
    </w:p>
    <w:p>
      <w:pPr>
        <w:spacing w:after="120"/>
      </w:pPr>
      <w:r>
        <w:rPr>
          <w:b w:val="0"/>
          <w:i w:val="0"/>
        </w:rPr>
        <w:t>La normativa prevede una maxi-deduzione fiscale per chi investe in beni strumentali tecnologici (Allegato A e B, L. 232/2016). In pratica: ogni euro investito in macchinari idonei può valere molto di più in termini di risparmio fiscale.</w:t>
      </w:r>
    </w:p>
    <w:p>
      <w:pPr>
        <w:spacing w:after="120"/>
      </w:pPr>
      <w:r>
        <w:rPr>
          <w:b w:val="0"/>
          <w:i w:val="0"/>
        </w:rPr>
        <w:t>Il problema? La documentazione tecnica richiesta è puntuale, specifica e difendibile. Un errore nella classificazione del bene, una lacuna nell'interconnessione o una perizia incompleta possono bloccare l'accesso al beneficio — o peggio, innescare una contestazione in sede di verifica.</w:t>
      </w:r>
    </w:p>
    <w:p>
      <w:pPr>
        <w:spacing w:after="120"/>
      </w:pPr>
      <w:r>
        <w:rPr>
          <w:b/>
          <w:i w:val="0"/>
        </w:rPr>
        <w:t>Chi si affida al proprio commercialista o al fornitore del macchinario spesso scopre troppo tardi che mancano i requisiti tecnici o che la documentazione non regge.</w:t>
      </w:r>
    </w:p>
    <w:p/>
    <w:p>
      <w:pPr>
        <w:pStyle w:val="Heading2"/>
        <w:jc w:val="left"/>
      </w:pPr>
      <w:r>
        <w:rPr>
          <w:color w:val="1F3864"/>
        </w:rPr>
        <w:t>✦ SEZIONE 3 — TIPOLOGIE DI INTERVENTO</w:t>
      </w:r>
    </w:p>
    <w:p>
      <w:pPr>
        <w:spacing w:before="80" w:after="80"/>
      </w:pPr>
      <w:r>
        <w:rPr>
          <w:color w:val="C8C8C8"/>
        </w:rPr>
        <w:t>────────────────────────────────────────────────────────────────────────────────</w:t>
      </w:r>
    </w:p>
    <w:p>
      <w:pPr>
        <w:spacing w:after="120"/>
      </w:pPr>
      <w:r>
        <w:rPr>
          <w:b/>
          <w:i w:val="0"/>
        </w:rPr>
        <w:t>TITOLO SEZIONE</w:t>
      </w:r>
    </w:p>
    <w:p>
      <w:pPr>
        <w:spacing w:after="120"/>
      </w:pPr>
      <w:r>
        <w:rPr>
          <w:b/>
          <w:i w:val="0"/>
          <w:color w:val="1F3864"/>
          <w:sz w:val="26"/>
        </w:rPr>
        <w:t>Per quali investimenti puoi accedere all'Iperammortamento?</w:t>
      </w:r>
    </w:p>
    <w:p>
      <w:pPr>
        <w:spacing w:after="120"/>
      </w:pPr>
      <w:r>
        <w:rPr>
          <w:b w:val="0"/>
          <w:i/>
        </w:rPr>
        <w:t>Studio Bognolo opera su tutte le principali tipologie di beni strumentali 4.0: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Tipologia</w:t>
            </w:r>
          </w:p>
        </w:tc>
        <w:tc>
          <w:tcPr>
            <w:tcW w:type="dxa" w:w="2880"/>
            <w:shd w:val="clear" w:color="auto" w:fill="1F3864"/>
          </w:tcPr>
          <w:p>
            <w:r>
              <w:rPr>
                <w:b/>
                <w:color w:val="FFFFFF"/>
                <w:sz w:val="20"/>
              </w:rPr>
              <w:t>Descrizione</w:t>
            </w:r>
          </w:p>
        </w:tc>
        <w:tc>
          <w:tcPr>
            <w:tcW w:type="dxa" w:w="2880"/>
            <w:shd w:val="clear" w:color="auto" w:fill="1F3864"/>
          </w:tcPr>
          <w:p>
            <w:r>
              <w:rPr>
                <w:b/>
                <w:color w:val="FFFFFF"/>
                <w:sz w:val="20"/>
              </w:rPr>
              <w:t>Esempi</w:t>
            </w:r>
          </w:p>
        </w:tc>
      </w:tr>
      <w:tr>
        <w:tc>
          <w:tcPr>
            <w:tcW w:type="dxa" w:w="2880"/>
            <w:shd w:val="clear" w:color="auto" w:fill="EEF2F7"/>
          </w:tcPr>
          <w:p>
            <w:r>
              <w:rPr>
                <w:sz w:val="20"/>
              </w:rPr>
              <w:t>Revamping</w:t>
            </w:r>
          </w:p>
        </w:tc>
        <w:tc>
          <w:tcPr>
            <w:tcW w:type="dxa" w:w="2880"/>
            <w:shd w:val="clear" w:color="auto" w:fill="EEF2F7"/>
          </w:tcPr>
          <w:p>
            <w:r>
              <w:rPr>
                <w:sz w:val="20"/>
              </w:rPr>
              <w:t>Ammodernamento di macchinari esistenti per renderli interconnessi e conformi ai requisiti 4.0</w:t>
            </w:r>
          </w:p>
        </w:tc>
        <w:tc>
          <w:tcPr>
            <w:tcW w:type="dxa" w:w="2880"/>
            <w:shd w:val="clear" w:color="auto" w:fill="EEF2F7"/>
          </w:tcPr>
          <w:p>
            <w:r>
              <w:rPr>
                <w:sz w:val="20"/>
              </w:rPr>
              <w:t>Tornio CNC retrofittato, pressa con sensori IoT</w:t>
            </w:r>
          </w:p>
        </w:tc>
      </w:tr>
      <w:tr>
        <w:tc>
          <w:tcPr>
            <w:tcW w:type="dxa" w:w="2880"/>
          </w:tcPr>
          <w:p>
            <w:r>
              <w:rPr>
                <w:sz w:val="20"/>
              </w:rPr>
              <w:t>Meccatronica</w:t>
            </w:r>
          </w:p>
        </w:tc>
        <w:tc>
          <w:tcPr>
            <w:tcW w:type="dxa" w:w="2880"/>
          </w:tcPr>
          <w:p>
            <w:r>
              <w:rPr>
                <w:sz w:val="20"/>
              </w:rPr>
              <w:t>Integrazione di sistemi meccanici, elettronici e informatici su nuove macchine o impianti</w:t>
            </w:r>
          </w:p>
        </w:tc>
        <w:tc>
          <w:tcPr>
            <w:tcW w:type="dxa" w:w="2880"/>
          </w:tcPr>
          <w:p>
            <w:r>
              <w:rPr>
                <w:sz w:val="20"/>
              </w:rPr>
              <w:t>Robot collaborativi, centri di lavoro a controllo adattivo</w:t>
            </w:r>
          </w:p>
        </w:tc>
      </w:tr>
      <w:tr>
        <w:tc>
          <w:tcPr>
            <w:tcW w:type="dxa" w:w="2880"/>
            <w:shd w:val="clear" w:color="auto" w:fill="EEF2F7"/>
          </w:tcPr>
          <w:p>
            <w:r>
              <w:rPr>
                <w:sz w:val="20"/>
              </w:rPr>
              <w:t>Linee di assemblaggio e collaudo</w:t>
            </w:r>
          </w:p>
        </w:tc>
        <w:tc>
          <w:tcPr>
            <w:tcW w:type="dxa" w:w="2880"/>
            <w:shd w:val="clear" w:color="auto" w:fill="EEF2F7"/>
          </w:tcPr>
          <w:p>
            <w:r>
              <w:rPr>
                <w:sz w:val="20"/>
              </w:rPr>
              <w:t>Nuove linee produttive con gestione dati integrata e monitoraggio real-time</w:t>
            </w:r>
          </w:p>
        </w:tc>
        <w:tc>
          <w:tcPr>
            <w:tcW w:type="dxa" w:w="2880"/>
            <w:shd w:val="clear" w:color="auto" w:fill="EEF2F7"/>
          </w:tcPr>
          <w:p>
            <w:r>
              <w:rPr>
                <w:sz w:val="20"/>
              </w:rPr>
              <w:t>Linee automatizzate con MES connesso</w:t>
            </w:r>
          </w:p>
        </w:tc>
      </w:tr>
      <w:tr>
        <w:tc>
          <w:tcPr>
            <w:tcW w:type="dxa" w:w="2880"/>
          </w:tcPr>
          <w:p>
            <w:r>
              <w:rPr>
                <w:sz w:val="20"/>
              </w:rPr>
              <w:t>Macchine utensili speciali</w:t>
            </w:r>
          </w:p>
        </w:tc>
        <w:tc>
          <w:tcPr>
            <w:tcW w:type="dxa" w:w="2880"/>
          </w:tcPr>
          <w:p>
            <w:r>
              <w:rPr>
                <w:sz w:val="20"/>
              </w:rPr>
              <w:t>Beni strumentali a controllo numerico con capacità di scambio dati bidirezionale</w:t>
            </w:r>
          </w:p>
        </w:tc>
        <w:tc>
          <w:tcPr>
            <w:tcW w:type="dxa" w:w="2880"/>
          </w:tcPr>
          <w:p>
            <w:r>
              <w:rPr>
                <w:sz w:val="20"/>
              </w:rPr>
              <w:t>Fresatrici, centri di tornitura, sistemi di controllo qualità in linea</w:t>
            </w:r>
          </w:p>
        </w:tc>
      </w:tr>
      <w:tr>
        <w:tc>
          <w:tcPr>
            <w:tcW w:type="dxa" w:w="2880"/>
            <w:shd w:val="clear" w:color="auto" w:fill="EEF2F7"/>
          </w:tcPr>
          <w:p>
            <w:r>
              <w:rPr>
                <w:sz w:val="20"/>
              </w:rPr>
              <w:t>Sistemi di controllo e qualità</w:t>
            </w:r>
          </w:p>
        </w:tc>
        <w:tc>
          <w:tcPr>
            <w:tcW w:type="dxa" w:w="2880"/>
            <w:shd w:val="clear" w:color="auto" w:fill="EEF2F7"/>
          </w:tcPr>
          <w:p>
            <w:r>
              <w:rPr>
                <w:sz w:val="20"/>
              </w:rPr>
              <w:t>Sistemi per monitoraggio commesse, analisi dati, manutenzione predittiva</w:t>
            </w:r>
          </w:p>
        </w:tc>
        <w:tc>
          <w:tcPr>
            <w:tcW w:type="dxa" w:w="2880"/>
            <w:shd w:val="clear" w:color="auto" w:fill="EEF2F7"/>
          </w:tcPr>
          <w:p>
            <w:r>
              <w:rPr>
                <w:sz w:val="20"/>
              </w:rPr>
              <w:t>Software MES, sistemi SCADA, sensoristica avanzata</w:t>
            </w:r>
          </w:p>
        </w:tc>
      </w:tr>
    </w:tbl>
    <w:p/>
    <w:p>
      <w:pPr>
        <w:pStyle w:val="Heading2"/>
        <w:jc w:val="left"/>
      </w:pPr>
      <w:r>
        <w:rPr>
          <w:color w:val="1F3864"/>
        </w:rPr>
        <w:t>✦ SEZIONE 4 — COME LAVORIAMO (5 Step)</w:t>
      </w:r>
    </w:p>
    <w:p>
      <w:pPr>
        <w:spacing w:before="80" w:after="80"/>
      </w:pPr>
      <w:r>
        <w:rPr>
          <w:color w:val="C8C8C8"/>
        </w:rPr>
        <w:t>────────────────────────────────────────────────────────────────────────────────</w:t>
      </w:r>
    </w:p>
    <w:p>
      <w:pPr>
        <w:spacing w:after="120"/>
      </w:pPr>
      <w:r>
        <w:rPr>
          <w:b/>
          <w:i w:val="0"/>
        </w:rPr>
        <w:t>TITOLO SEZIONE</w:t>
      </w:r>
    </w:p>
    <w:p>
      <w:pPr>
        <w:spacing w:after="120"/>
      </w:pPr>
      <w:r>
        <w:rPr>
          <w:b/>
          <w:i w:val="0"/>
          <w:color w:val="1F3864"/>
          <w:sz w:val="26"/>
        </w:rPr>
        <w:t>L'iter completo: dalla prima analisi alla perizia asseverata</w:t>
      </w:r>
    </w:p>
    <w:p>
      <w:pPr>
        <w:spacing w:after="120"/>
      </w:pPr>
      <w:r>
        <w:rPr>
          <w:b w:val="0"/>
          <w:i/>
        </w:rPr>
        <w:t>Un percorso strutturato che elimina le incertezze in ogni fase.</w:t>
      </w:r>
    </w:p>
    <w:p>
      <w:pPr>
        <w:spacing w:after="40"/>
      </w:pPr>
      <w:r>
        <w:rPr>
          <w:b/>
          <w:color w:val="1F3864"/>
        </w:rPr>
        <w:t>Step 1 — Analisi tecnica del bene</w:t>
      </w:r>
    </w:p>
    <w:p>
      <w:pPr>
        <w:spacing w:after="200"/>
      </w:pPr>
      <w:r>
        <w:rPr>
          <w:b w:val="0"/>
          <w:i w:val="0"/>
        </w:rPr>
        <w:t>Verifichiamo la tipologia del macchinario, i requisiti tecnici richiesti dalla normativa e la corretta classificazione in Allegato A o B. Niente verrà lasciato all'interpretazione.</w:t>
      </w:r>
    </w:p>
    <w:p>
      <w:pPr>
        <w:spacing w:after="40"/>
      </w:pPr>
      <w:r>
        <w:rPr>
          <w:b/>
          <w:color w:val="1F3864"/>
        </w:rPr>
        <w:t>Step 2 — Verifica documentazione</w:t>
      </w:r>
    </w:p>
    <w:p>
      <w:pPr>
        <w:spacing w:after="200"/>
      </w:pPr>
      <w:r>
        <w:rPr>
          <w:b w:val="0"/>
          <w:i w:val="0"/>
        </w:rPr>
        <w:t>Raccogliamo e valutiamo: offerta commerciale, schede tecniche, dichiarazioni del fornitore. Se manca qualcosa, ti guidiamo nel recupero prima che sia tardi.</w:t>
      </w:r>
    </w:p>
    <w:p>
      <w:pPr>
        <w:spacing w:after="40"/>
      </w:pPr>
      <w:r>
        <w:rPr>
          <w:b/>
          <w:color w:val="1F3864"/>
        </w:rPr>
        <w:t>Step 3 — Analisi dell'interconnessione</w:t>
      </w:r>
    </w:p>
    <w:p>
      <w:pPr>
        <w:spacing w:after="200"/>
      </w:pPr>
      <w:r>
        <w:rPr>
          <w:b w:val="0"/>
          <w:i w:val="0"/>
        </w:rPr>
        <w:t>Controlliamo che il bene comunichi con il sistema gestionale, MES o infrastruttura IT aziendale nello scambio dati bidirezionale richiesto. È uno dei punti più critici e più spesso trascurati.</w:t>
      </w:r>
    </w:p>
    <w:p>
      <w:pPr>
        <w:spacing w:after="40"/>
      </w:pPr>
      <w:r>
        <w:rPr>
          <w:b/>
          <w:color w:val="1F3864"/>
        </w:rPr>
        <w:t>Step 4 — Sopralluogo e verifica finale</w:t>
      </w:r>
    </w:p>
    <w:p>
      <w:pPr>
        <w:spacing w:after="200"/>
      </w:pPr>
      <w:r>
        <w:rPr>
          <w:b w:val="0"/>
          <w:i w:val="0"/>
        </w:rPr>
        <w:t>Effettuiamo un sopralluogo in loco per verificare l'installazione reale, il funzionamento e la conformità operativa prima di redigere la documentazione definitiva.</w:t>
      </w:r>
    </w:p>
    <w:p>
      <w:pPr>
        <w:spacing w:after="40"/>
      </w:pPr>
      <w:r>
        <w:rPr>
          <w:b/>
          <w:color w:val="1F3864"/>
        </w:rPr>
        <w:t>Step 5 — Documentazione tecnica e perizia asseverata</w:t>
      </w:r>
    </w:p>
    <w:p>
      <w:pPr>
        <w:spacing w:after="200"/>
      </w:pPr>
      <w:r>
        <w:rPr>
          <w:b w:val="0"/>
          <w:i w:val="0"/>
        </w:rPr>
        <w:t>Produciamo la perizia asseverata completa, gli allegati tecnici e tutta la documentazione necessaria per dimostrare la conformità ai requisiti dell'agevolazione.</w:t>
      </w:r>
    </w:p>
    <w:p>
      <w:pPr>
        <w:spacing w:after="120"/>
      </w:pPr>
      <w:r>
        <w:rPr>
          <w:b/>
          <w:i w:val="0"/>
        </w:rPr>
        <w:t>TABELLA "COSA VERIFICHIAMO"</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Area</w:t>
            </w:r>
          </w:p>
        </w:tc>
        <w:tc>
          <w:tcPr>
            <w:tcW w:type="dxa" w:w="4320"/>
            <w:shd w:val="clear" w:color="auto" w:fill="1F3864"/>
          </w:tcPr>
          <w:p>
            <w:r>
              <w:rPr>
                <w:b/>
                <w:color w:val="FFFFFF"/>
                <w:sz w:val="20"/>
              </w:rPr>
              <w:t>Cosa verifichiamo</w:t>
            </w:r>
          </w:p>
        </w:tc>
      </w:tr>
      <w:tr>
        <w:tc>
          <w:tcPr>
            <w:tcW w:type="dxa" w:w="4320"/>
            <w:shd w:val="clear" w:color="auto" w:fill="EEF2F7"/>
          </w:tcPr>
          <w:p>
            <w:r>
              <w:rPr>
                <w:sz w:val="20"/>
              </w:rPr>
              <w:t>Bene</w:t>
            </w:r>
          </w:p>
        </w:tc>
        <w:tc>
          <w:tcPr>
            <w:tcW w:type="dxa" w:w="4320"/>
            <w:shd w:val="clear" w:color="auto" w:fill="EEF2F7"/>
          </w:tcPr>
          <w:p>
            <w:r>
              <w:rPr>
                <w:sz w:val="20"/>
              </w:rPr>
              <w:t>Tipologia, requisiti tecnici, categoria (Allegato A o B)</w:t>
            </w:r>
          </w:p>
        </w:tc>
      </w:tr>
      <w:tr>
        <w:tc>
          <w:tcPr>
            <w:tcW w:type="dxa" w:w="4320"/>
          </w:tcPr>
          <w:p>
            <w:r>
              <w:rPr>
                <w:sz w:val="20"/>
              </w:rPr>
              <w:t>Documentazione</w:t>
            </w:r>
          </w:p>
        </w:tc>
        <w:tc>
          <w:tcPr>
            <w:tcW w:type="dxa" w:w="4320"/>
          </w:tcPr>
          <w:p>
            <w:r>
              <w:rPr>
                <w:sz w:val="20"/>
              </w:rPr>
              <w:t>Offerta commerciale, schede tecniche, dichiarazioni del fornitore</w:t>
            </w:r>
          </w:p>
        </w:tc>
      </w:tr>
      <w:tr>
        <w:tc>
          <w:tcPr>
            <w:tcW w:type="dxa" w:w="4320"/>
            <w:shd w:val="clear" w:color="auto" w:fill="EEF2F7"/>
          </w:tcPr>
          <w:p>
            <w:r>
              <w:rPr>
                <w:sz w:val="20"/>
              </w:rPr>
              <w:t>Interconnessione</w:t>
            </w:r>
          </w:p>
        </w:tc>
        <w:tc>
          <w:tcPr>
            <w:tcW w:type="dxa" w:w="4320"/>
            <w:shd w:val="clear" w:color="auto" w:fill="EEF2F7"/>
          </w:tcPr>
          <w:p>
            <w:r>
              <w:rPr>
                <w:sz w:val="20"/>
              </w:rPr>
              <w:t>Gestionale, MES, IT aziendale, scambio dati bidirezionale</w:t>
            </w:r>
          </w:p>
        </w:tc>
      </w:tr>
      <w:tr>
        <w:tc>
          <w:tcPr>
            <w:tcW w:type="dxa" w:w="4320"/>
          </w:tcPr>
          <w:p>
            <w:r>
              <w:rPr>
                <w:sz w:val="20"/>
              </w:rPr>
              <w:t>Iter tecnico</w:t>
            </w:r>
          </w:p>
        </w:tc>
        <w:tc>
          <w:tcPr>
            <w:tcW w:type="dxa" w:w="4320"/>
          </w:tcPr>
          <w:p>
            <w:r>
              <w:rPr>
                <w:sz w:val="20"/>
              </w:rPr>
              <w:t>Analisi tecnica, sopralluogo, verifica operativa finale</w:t>
            </w:r>
          </w:p>
        </w:tc>
      </w:tr>
      <w:tr>
        <w:tc>
          <w:tcPr>
            <w:tcW w:type="dxa" w:w="4320"/>
            <w:shd w:val="clear" w:color="auto" w:fill="EEF2F7"/>
          </w:tcPr>
          <w:p>
            <w:r>
              <w:rPr>
                <w:sz w:val="20"/>
              </w:rPr>
              <w:t>Output</w:t>
            </w:r>
          </w:p>
        </w:tc>
        <w:tc>
          <w:tcPr>
            <w:tcW w:type="dxa" w:w="4320"/>
            <w:shd w:val="clear" w:color="auto" w:fill="EEF2F7"/>
          </w:tcPr>
          <w:p>
            <w:r>
              <w:rPr>
                <w:sz w:val="20"/>
              </w:rPr>
              <w:t>Documentazione tecnica completa e perizia asseverata</w:t>
            </w:r>
          </w:p>
        </w:tc>
      </w:tr>
    </w:tbl>
    <w:p/>
    <w:p>
      <w:pPr>
        <w:pStyle w:val="Heading2"/>
        <w:jc w:val="left"/>
      </w:pPr>
      <w:r>
        <w:rPr>
          <w:color w:val="1F3864"/>
        </w:rPr>
        <w:t>✦ SEZIONE 5 — PERCHÉ SCEGLIERE STUDIO BOGNOLO</w:t>
      </w:r>
    </w:p>
    <w:p>
      <w:pPr>
        <w:spacing w:before="80" w:after="80"/>
      </w:pPr>
      <w:r>
        <w:rPr>
          <w:color w:val="C8C8C8"/>
        </w:rPr>
        <w:t>────────────────────────────────────────────────────────────────────────────────</w:t>
      </w:r>
    </w:p>
    <w:p>
      <w:pPr>
        <w:spacing w:after="120"/>
      </w:pPr>
      <w:r>
        <w:rPr>
          <w:b/>
          <w:i w:val="0"/>
        </w:rPr>
        <w:t>TITOLO SEZIONE</w:t>
      </w:r>
    </w:p>
    <w:p>
      <w:pPr>
        <w:spacing w:after="120"/>
      </w:pPr>
      <w:r>
        <w:rPr>
          <w:b/>
          <w:i w:val="0"/>
          <w:color w:val="1F3864"/>
          <w:sz w:val="26"/>
        </w:rPr>
        <w:t>Perché le aziende manifatturiere del Veneto si affidano a Studio Bognolo</w:t>
      </w:r>
    </w:p>
    <w:p>
      <w:r>
        <w:rPr>
          <w:b/>
          <w:color w:val="2E75B6"/>
        </w:rPr>
        <w:t>Competenza tecnica diretta sul campo</w:t>
      </w:r>
    </w:p>
    <w:p>
      <w:pPr>
        <w:spacing w:after="200"/>
      </w:pPr>
      <w:r>
        <w:rPr>
          <w:b w:val="0"/>
          <w:i w:val="0"/>
        </w:rPr>
        <w:t>Non siamo intermediari finanziari o consulenti generici. Siamo ingegneri industriali con esperienza diretta su linee produttive reali. Conosciamo i macchinari, sappiamo come funzionano e sappiamo come documentarli correttamente.</w:t>
      </w:r>
    </w:p>
    <w:p>
      <w:r>
        <w:rPr>
          <w:b/>
          <w:color w:val="2E75B6"/>
        </w:rPr>
        <w:t>Un unico referente per tutto l'iter</w:t>
      </w:r>
    </w:p>
    <w:p>
      <w:pPr>
        <w:spacing w:after="200"/>
      </w:pPr>
      <w:r>
        <w:rPr>
          <w:b w:val="0"/>
          <w:i w:val="0"/>
        </w:rPr>
        <w:t>Dalla prima valutazione alla perizia finale, hai un interlocutore tecnico dedicato che conosce il tuo progetto in ogni dettaglio. Nessun passaggio di consegne, nessuna informazione persa.</w:t>
      </w:r>
    </w:p>
    <w:p>
      <w:r>
        <w:rPr>
          <w:b/>
          <w:color w:val="2E75B6"/>
        </w:rPr>
        <w:t>Documentazione inattaccabile</w:t>
      </w:r>
    </w:p>
    <w:p>
      <w:pPr>
        <w:spacing w:after="200"/>
      </w:pPr>
      <w:r>
        <w:rPr>
          <w:b w:val="0"/>
          <w:i w:val="0"/>
        </w:rPr>
        <w:t>Il nostro metodo è orientato alla prevenzione del rischio fiscale. Ogni perizia è costruita per reggere a una verifica, non solo per soddisfare un adempimento formale.</w:t>
      </w:r>
    </w:p>
    <w:p>
      <w:pPr>
        <w:spacing w:after="120"/>
      </w:pPr>
      <w:r>
        <w:rPr>
          <w:b/>
          <w:i w:val="0"/>
        </w:rPr>
        <w:t>CREDENZIALI</w:t>
      </w:r>
    </w:p>
    <w:p>
      <w:pPr>
        <w:pStyle w:val="ListBullet"/>
        <w:spacing w:after="80"/>
      </w:pPr>
      <w:r>
        <w:t>Iscritto all'Ordine degli Ingegneri di Vicenza</w:t>
      </w:r>
    </w:p>
    <w:p>
      <w:pPr>
        <w:pStyle w:val="ListBullet"/>
        <w:spacing w:after="80"/>
      </w:pPr>
      <w:r>
        <w:t>Iscritto all'Elenco MIMIT dei Manager Qualificati</w:t>
      </w:r>
    </w:p>
    <w:p>
      <w:pPr>
        <w:pStyle w:val="ListBullet"/>
        <w:spacing w:after="80"/>
      </w:pPr>
      <w:r>
        <w:t>Iscritto all'Elenco Innovation Manager Unioncamere</w:t>
      </w:r>
    </w:p>
    <w:p>
      <w:pPr>
        <w:pStyle w:val="ListBullet"/>
        <w:spacing w:after="80"/>
      </w:pPr>
      <w:r>
        <w:t>Accreditato presso INNOVENETO</w:t>
      </w:r>
    </w:p>
    <w:p>
      <w:pPr>
        <w:pStyle w:val="ListBullet"/>
        <w:spacing w:after="80"/>
      </w:pPr>
      <w:r>
        <w:t>CTU Tribunale di Vicenza</w:t>
      </w:r>
    </w:p>
    <w:p>
      <w:pPr>
        <w:pStyle w:val="ListBullet"/>
        <w:spacing w:after="80"/>
      </w:pPr>
      <w:r>
        <w:t>Iscritto all'Ordine Periti Industriali di Vicenza</w:t>
      </w:r>
    </w:p>
    <w:p>
      <w:pPr>
        <w:pStyle w:val="ListBullet"/>
        <w:spacing w:after="80"/>
      </w:pPr>
      <w:r>
        <w:t>Certificazione CSWP Professional Mechanical Design SolidWorks</w:t>
      </w:r>
    </w:p>
    <w:p/>
    <w:p>
      <w:pPr>
        <w:spacing w:after="120"/>
      </w:pPr>
      <w:r>
        <w:rPr>
          <w:b/>
          <w:i w:val="0"/>
        </w:rPr>
        <w:t>TESTIMONIANZE</w:t>
      </w:r>
    </w:p>
    <w:p>
      <w:pPr>
        <w:spacing w:after="40"/>
        <w:ind w:left="567"/>
      </w:pPr>
      <w:r>
        <w:rPr>
          <w:i/>
          <w:color w:val="404040"/>
        </w:rPr>
        <w:t>"Studio Bognolo ha supportato le fasi di inserimento di nuove linee di assemblaggio e collaudo, garantendo i principi dell'Industria 4.0."</w:t>
      </w:r>
    </w:p>
    <w:p>
      <w:pPr>
        <w:spacing w:after="200"/>
        <w:ind w:left="567"/>
      </w:pPr>
      <w:r>
        <w:rPr>
          <w:b/>
          <w:color w:val="1F3864"/>
        </w:rPr>
        <w:t>— Euronda S.p.A.</w:t>
      </w:r>
    </w:p>
    <w:p>
      <w:pPr>
        <w:spacing w:after="40"/>
        <w:ind w:left="567"/>
      </w:pPr>
      <w:r>
        <w:rPr>
          <w:i/>
          <w:color w:val="404040"/>
        </w:rPr>
        <w:t>"Progetto completo su più linee di produzione: sistemi di controllo qualità, gestione commesse, analisi dati e manutenzione predittiva."</w:t>
      </w:r>
    </w:p>
    <w:p>
      <w:pPr>
        <w:spacing w:after="200"/>
        <w:ind w:left="567"/>
      </w:pPr>
      <w:r>
        <w:rPr>
          <w:b/>
          <w:color w:val="1F3864"/>
        </w:rPr>
        <w:t>— Tomasetto Achille S.p.A.</w:t>
      </w:r>
    </w:p>
    <w:p>
      <w:pPr>
        <w:spacing w:after="40"/>
        <w:ind w:left="567"/>
      </w:pPr>
      <w:r>
        <w:rPr>
          <w:i/>
          <w:color w:val="404040"/>
        </w:rPr>
        <w:t>"Consulenza tecnica per l'implementazione completa di soluzioni Industria 4.0 nel settore manifatturiero."</w:t>
      </w:r>
    </w:p>
    <w:p>
      <w:pPr>
        <w:spacing w:after="200"/>
        <w:ind w:left="567"/>
      </w:pPr>
      <w:r>
        <w:rPr>
          <w:b/>
          <w:color w:val="1F3864"/>
        </w:rPr>
        <w:t>— Tintess S.p.A.</w:t>
      </w:r>
    </w:p>
    <w:p>
      <w:pPr>
        <w:pStyle w:val="Heading2"/>
        <w:jc w:val="left"/>
      </w:pPr>
      <w:r>
        <w:rPr>
          <w:color w:val="1F3864"/>
        </w:rPr>
        <w:t>✦ SEZIONE 6 — TABELLA NORMATIVA</w:t>
      </w:r>
    </w:p>
    <w:p>
      <w:pPr>
        <w:spacing w:before="80" w:after="80"/>
      </w:pPr>
      <w:r>
        <w:rPr>
          <w:color w:val="C8C8C8"/>
        </w:rPr>
        <w:t>────────────────────────────────────────────────────────────────────────────────</w:t>
      </w:r>
    </w:p>
    <w:p>
      <w:pPr>
        <w:spacing w:after="120"/>
      </w:pPr>
      <w:r>
        <w:rPr>
          <w:b/>
          <w:i w:val="0"/>
        </w:rPr>
        <w:t>TITOLO SEZIONE</w:t>
      </w:r>
    </w:p>
    <w:p>
      <w:pPr>
        <w:spacing w:after="120"/>
      </w:pPr>
      <w:r>
        <w:rPr>
          <w:b/>
          <w:i w:val="0"/>
          <w:color w:val="1F3864"/>
          <w:sz w:val="26"/>
        </w:rPr>
        <w:t>Cosa prevede il Nuovo Iperammortamento 2026: i punti essenziali</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Aspetto</w:t>
            </w:r>
          </w:p>
        </w:tc>
        <w:tc>
          <w:tcPr>
            <w:tcW w:type="dxa" w:w="4320"/>
            <w:shd w:val="clear" w:color="auto" w:fill="1F3864"/>
          </w:tcPr>
          <w:p>
            <w:r>
              <w:rPr>
                <w:b/>
                <w:color w:val="FFFFFF"/>
                <w:sz w:val="20"/>
              </w:rPr>
              <w:t>Dettaglio</w:t>
            </w:r>
          </w:p>
        </w:tc>
      </w:tr>
      <w:tr>
        <w:tc>
          <w:tcPr>
            <w:tcW w:type="dxa" w:w="4320"/>
            <w:shd w:val="clear" w:color="auto" w:fill="EEF2F7"/>
          </w:tcPr>
          <w:p>
            <w:r>
              <w:rPr>
                <w:sz w:val="20"/>
              </w:rPr>
              <w:t>Misura</w:t>
            </w:r>
          </w:p>
        </w:tc>
        <w:tc>
          <w:tcPr>
            <w:tcW w:type="dxa" w:w="4320"/>
            <w:shd w:val="clear" w:color="auto" w:fill="EEF2F7"/>
          </w:tcPr>
          <w:p>
            <w:r>
              <w:rPr>
                <w:sz w:val="20"/>
              </w:rPr>
              <w:t>Maxi-deduzione fiscale per investimenti in beni strumentali tecnologici</w:t>
            </w:r>
          </w:p>
        </w:tc>
      </w:tr>
      <w:tr>
        <w:tc>
          <w:tcPr>
            <w:tcW w:type="dxa" w:w="4320"/>
          </w:tcPr>
          <w:p>
            <w:r>
              <w:rPr>
                <w:sz w:val="20"/>
              </w:rPr>
              <w:t>Beni agevolabili</w:t>
            </w:r>
          </w:p>
        </w:tc>
        <w:tc>
          <w:tcPr>
            <w:tcW w:type="dxa" w:w="4320"/>
          </w:tcPr>
          <w:p>
            <w:r>
              <w:rPr>
                <w:sz w:val="20"/>
              </w:rPr>
              <w:t>Beni materiali e immateriali nuovi di cui agli Allegati A e B, L. 232/2016</w:t>
            </w:r>
          </w:p>
        </w:tc>
      </w:tr>
      <w:tr>
        <w:tc>
          <w:tcPr>
            <w:tcW w:type="dxa" w:w="4320"/>
            <w:shd w:val="clear" w:color="auto" w:fill="EEF2F7"/>
          </w:tcPr>
          <w:p>
            <w:r>
              <w:rPr>
                <w:sz w:val="20"/>
              </w:rPr>
              <w:t>Requisiti tecnici</w:t>
            </w:r>
          </w:p>
        </w:tc>
        <w:tc>
          <w:tcPr>
            <w:tcW w:type="dxa" w:w="4320"/>
            <w:shd w:val="clear" w:color="auto" w:fill="EEF2F7"/>
          </w:tcPr>
          <w:p>
            <w:r>
              <w:rPr>
                <w:sz w:val="20"/>
              </w:rPr>
              <w:t>Controllo numerico, interconnessione, integrazione con sistema IT aziendale</w:t>
            </w:r>
          </w:p>
        </w:tc>
      </w:tr>
      <w:tr>
        <w:tc>
          <w:tcPr>
            <w:tcW w:type="dxa" w:w="4320"/>
          </w:tcPr>
          <w:p>
            <w:r>
              <w:rPr>
                <w:sz w:val="20"/>
              </w:rPr>
              <w:t>Documentazione richiesta</w:t>
            </w:r>
          </w:p>
        </w:tc>
        <w:tc>
          <w:tcPr>
            <w:tcW w:type="dxa" w:w="4320"/>
          </w:tcPr>
          <w:p>
            <w:r>
              <w:rPr>
                <w:sz w:val="20"/>
              </w:rPr>
              <w:t>Perizia asseverata o dichiarazione del legale rappresentante + documentazione tecnica</w:t>
            </w:r>
          </w:p>
        </w:tc>
      </w:tr>
      <w:tr>
        <w:tc>
          <w:tcPr>
            <w:tcW w:type="dxa" w:w="4320"/>
            <w:shd w:val="clear" w:color="auto" w:fill="EEF2F7"/>
          </w:tcPr>
          <w:p>
            <w:r>
              <w:rPr>
                <w:sz w:val="20"/>
              </w:rPr>
              <w:t>Utilizzo del beneficio</w:t>
            </w:r>
          </w:p>
        </w:tc>
        <w:tc>
          <w:tcPr>
            <w:tcW w:type="dxa" w:w="4320"/>
            <w:shd w:val="clear" w:color="auto" w:fill="EEF2F7"/>
          </w:tcPr>
          <w:p>
            <w:r>
              <w:rPr>
                <w:sz w:val="20"/>
              </w:rPr>
              <w:t>Compensazione tramite modello F24, in quote annuali</w:t>
            </w:r>
          </w:p>
        </w:tc>
      </w:tr>
      <w:tr>
        <w:tc>
          <w:tcPr>
            <w:tcW w:type="dxa" w:w="4320"/>
          </w:tcPr>
          <w:p>
            <w:r>
              <w:rPr>
                <w:sz w:val="20"/>
              </w:rPr>
              <w:t>Rischio principale</w:t>
            </w:r>
          </w:p>
        </w:tc>
        <w:tc>
          <w:tcPr>
            <w:tcW w:type="dxa" w:w="4320"/>
          </w:tcPr>
          <w:p>
            <w:r>
              <w:rPr>
                <w:sz w:val="20"/>
              </w:rPr>
              <w:t>Contestazione in sede di verifica fiscale per carenze tecniche o documentali</w:t>
            </w:r>
          </w:p>
        </w:tc>
      </w:tr>
    </w:tbl>
    <w:p/>
    <w:p>
      <w:pPr>
        <w:pStyle w:val="Heading2"/>
        <w:jc w:val="left"/>
      </w:pPr>
      <w:r>
        <w:rPr>
          <w:color w:val="1F3864"/>
        </w:rPr>
        <w:t>✦ SEZIONE 7 — FAQ</w:t>
      </w:r>
    </w:p>
    <w:p>
      <w:pPr>
        <w:spacing w:before="80" w:after="80"/>
      </w:pPr>
      <w:r>
        <w:rPr>
          <w:color w:val="C8C8C8"/>
        </w:rPr>
        <w:t>────────────────────────────────────────────────────────────────────────────────</w:t>
      </w:r>
    </w:p>
    <w:p>
      <w:pPr>
        <w:spacing w:after="120"/>
      </w:pPr>
      <w:r>
        <w:rPr>
          <w:b/>
          <w:i w:val="0"/>
        </w:rPr>
        <w:t>TITOLO SEZIONE</w:t>
      </w:r>
    </w:p>
    <w:p>
      <w:pPr>
        <w:spacing w:after="120"/>
      </w:pPr>
      <w:r>
        <w:rPr>
          <w:b/>
          <w:i w:val="0"/>
          <w:color w:val="1F3864"/>
          <w:sz w:val="26"/>
        </w:rPr>
        <w:t>Domande frequenti sull'Iperammortamento 2026</w:t>
      </w:r>
    </w:p>
    <w:p>
      <w:pPr>
        <w:spacing w:after="40"/>
      </w:pPr>
      <w:r>
        <w:rPr>
          <w:b/>
          <w:color w:val="1F3864"/>
        </w:rPr>
        <w:t>D: Cos'è il Nuovo Iperammortamento 2026?</w:t>
      </w:r>
    </w:p>
    <w:p>
      <w:pPr>
        <w:spacing w:after="240"/>
      </w:pPr>
      <w:r>
        <w:rPr>
          <w:b w:val="0"/>
          <w:i w:val="0"/>
        </w:rPr>
        <w:t>R: È una misura fiscale che consente alle imprese di dedurre dal reddito imponibile un importo maggiore rispetto al costo effettivo dei beni strumentali tecnologici acquistati. In pratica, ogni euro investito in macchinari idonei "vale di più" dal punto di vista fiscale.</w:t>
      </w:r>
    </w:p>
    <w:p>
      <w:pPr>
        <w:spacing w:after="40"/>
      </w:pPr>
      <w:r>
        <w:rPr>
          <w:b/>
          <w:color w:val="1F3864"/>
        </w:rPr>
        <w:t>D: La mia azienda può accedere all'agevolazione?</w:t>
      </w:r>
    </w:p>
    <w:p>
      <w:pPr>
        <w:spacing w:after="240"/>
      </w:pPr>
      <w:r>
        <w:rPr>
          <w:b w:val="0"/>
          <w:i w:val="0"/>
        </w:rPr>
        <w:t>R: Possono beneficiarne tutte le imprese residenti in Italia, indipendentemente dalla forma giuridica, dalla dimensione o dal settore, purché i beni acquistati rispettino i requisiti tecnici previsti dalla normativa (Allegati A e B). Facciamo una verifica preliminare gratuita sul tuo caso specifico.</w:t>
      </w:r>
    </w:p>
    <w:p>
      <w:pPr>
        <w:spacing w:after="40"/>
      </w:pPr>
      <w:r>
        <w:rPr>
          <w:b/>
          <w:color w:val="1F3864"/>
        </w:rPr>
        <w:t>D: Il mio macchinario è già installato. Posso ancora accedere?</w:t>
      </w:r>
    </w:p>
    <w:p>
      <w:pPr>
        <w:spacing w:after="240"/>
      </w:pPr>
      <w:r>
        <w:rPr>
          <w:b w:val="0"/>
          <w:i w:val="0"/>
        </w:rPr>
        <w:t>R: Dipende dalla data di acquisizione e dalle condizioni documentali. In molti casi è ancora possibile. Ti consigliamo di contattarci il prima possibile per una valutazione.</w:t>
      </w:r>
    </w:p>
    <w:p>
      <w:pPr>
        <w:spacing w:after="40"/>
      </w:pPr>
      <w:r>
        <w:rPr>
          <w:b/>
          <w:color w:val="1F3864"/>
        </w:rPr>
        <w:t>D: Cosa si intende per "interconnessione"?</w:t>
      </w:r>
    </w:p>
    <w:p>
      <w:pPr>
        <w:spacing w:after="240"/>
      </w:pPr>
      <w:r>
        <w:rPr>
          <w:b w:val="0"/>
          <w:i w:val="0"/>
        </w:rPr>
        <w:t>R: Il bene deve essere in grado di scambiare informazioni in modo bidirezionale con il sistema gestionale aziendale (ERP, MES o sistema equivalente). È uno dei requisiti più critici e richiede una verifica tecnica specifica.</w:t>
      </w:r>
    </w:p>
    <w:p>
      <w:pPr>
        <w:spacing w:after="40"/>
      </w:pPr>
      <w:r>
        <w:rPr>
          <w:b/>
          <w:color w:val="1F3864"/>
        </w:rPr>
        <w:t>D: Cosa include la perizia asseverata?</w:t>
      </w:r>
    </w:p>
    <w:p>
      <w:pPr>
        <w:spacing w:after="240"/>
      </w:pPr>
      <w:r>
        <w:rPr>
          <w:b w:val="0"/>
          <w:i w:val="0"/>
        </w:rPr>
        <w:t>R: Include l'analisi del bene, la verifica dei requisiti tecnici, la documentazione dell'interconnessione, le dichiarazioni di conformità e la firma di un professionista abilitato. È il documento che protegge l'azienda in caso di controllo fiscale.</w:t>
      </w:r>
    </w:p>
    <w:p>
      <w:pPr>
        <w:spacing w:after="40"/>
      </w:pPr>
      <w:r>
        <w:rPr>
          <w:b/>
          <w:color w:val="1F3864"/>
        </w:rPr>
        <w:t>D: Qual è il vostro metodo di lavoro?</w:t>
      </w:r>
    </w:p>
    <w:p>
      <w:pPr>
        <w:spacing w:after="240"/>
      </w:pPr>
      <w:r>
        <w:rPr>
          <w:b w:val="0"/>
          <w:i w:val="0"/>
        </w:rPr>
        <w:t>R: Seguiamo un iter in 5 fasi: analisi tecnica, verifica documentazione, analisi dell'interconnessione, sopralluogo, produzione della perizia finale. Per ogni progetto c'è un ingegnere referente dedicato.</w:t>
      </w:r>
    </w:p>
    <w:p>
      <w:pPr>
        <w:spacing w:after="40"/>
      </w:pPr>
      <w:r>
        <w:rPr>
          <w:b/>
          <w:color w:val="1F3864"/>
        </w:rPr>
        <w:t>D: Quanto costa il servizio?</w:t>
      </w:r>
    </w:p>
    <w:p>
      <w:pPr>
        <w:spacing w:after="240"/>
      </w:pPr>
      <w:r>
        <w:rPr>
          <w:b w:val="0"/>
          <w:i w:val="0"/>
        </w:rPr>
        <w:t>R: Il costo dipende dalla complessità del progetto (tipologia di bene, numero di macchinari, stato della documentazione esistente). Contattaci per un preventivo personalizzato senza impegno.</w:t>
      </w:r>
    </w:p>
    <w:p>
      <w:pPr>
        <w:pStyle w:val="Heading2"/>
        <w:jc w:val="left"/>
      </w:pPr>
      <w:r>
        <w:rPr>
          <w:color w:val="1F3864"/>
        </w:rPr>
        <w:t>✦ SEZIONE 8 — FORM DI CONTATTO (2 Step)</w:t>
      </w:r>
    </w:p>
    <w:p>
      <w:pPr>
        <w:spacing w:before="80" w:after="80"/>
      </w:pPr>
      <w:r>
        <w:rPr>
          <w:color w:val="C8C8C8"/>
        </w:rPr>
        <w:t>────────────────────────────────────────────────────────────────────────────────</w:t>
      </w:r>
    </w:p>
    <w:p>
      <w:pPr>
        <w:spacing w:after="120"/>
      </w:pPr>
      <w:r>
        <w:rPr>
          <w:b/>
          <w:i w:val="0"/>
        </w:rPr>
        <w:t>TITOLO SEZIONE</w:t>
      </w:r>
    </w:p>
    <w:p>
      <w:pPr>
        <w:spacing w:after="120"/>
      </w:pPr>
      <w:r>
        <w:rPr>
          <w:b/>
          <w:i w:val="0"/>
          <w:color w:val="1F3864"/>
          <w:sz w:val="26"/>
        </w:rPr>
        <w:t>Richiedi una consulenza gratuita</w:t>
      </w:r>
    </w:p>
    <w:p>
      <w:pPr>
        <w:spacing w:after="120"/>
      </w:pPr>
      <w:r>
        <w:rPr>
          <w:b w:val="0"/>
          <w:i/>
        </w:rPr>
        <w:t>Compila il form: ti ricontatteremo entro 24 ore lavorative.</w:t>
      </w:r>
    </w:p>
    <w:p>
      <w:pPr>
        <w:spacing w:after="120"/>
      </w:pPr>
      <w:r>
        <w:rPr>
          <w:b/>
          <w:i w:val="0"/>
          <w:color w:val="2E75B6"/>
        </w:rPr>
        <w:t>STEP 1 — Profilo azienda</w:t>
      </w:r>
    </w:p>
    <w:p>
      <w:pPr>
        <w:pStyle w:val="ListBullet"/>
        <w:spacing w:after="80"/>
      </w:pPr>
      <w:r>
        <w:t>Nome e Cognome *</w:t>
      </w:r>
    </w:p>
    <w:p>
      <w:pPr>
        <w:pStyle w:val="ListBullet"/>
        <w:spacing w:after="80"/>
      </w:pPr>
      <w:r>
        <w:t>Ragione Sociale *</w:t>
      </w:r>
    </w:p>
    <w:p>
      <w:pPr>
        <w:pStyle w:val="ListBullet"/>
        <w:spacing w:after="80"/>
      </w:pPr>
      <w:r>
        <w:t>Partita IVA *</w:t>
      </w:r>
    </w:p>
    <w:p>
      <w:pPr>
        <w:pStyle w:val="ListBullet"/>
        <w:spacing w:after="80"/>
      </w:pPr>
      <w:r>
        <w:t>Fatturato annuo * (tendina: fino a €500k / €500k–2M / €2–10M / oltre €10M)</w:t>
      </w:r>
    </w:p>
    <w:p>
      <w:pPr>
        <w:pStyle w:val="ListBullet"/>
        <w:spacing w:after="80"/>
      </w:pPr>
      <w:r>
        <w:t>Settore * (tendina: Manifatturiero / Metalmeccanico / Alimentare / Tessile / Altro)</w:t>
      </w:r>
    </w:p>
    <w:p>
      <w:pPr>
        <w:spacing w:after="120"/>
      </w:pPr>
      <w:r>
        <w:rPr>
          <w:b/>
          <w:i w:val="0"/>
          <w:color w:val="2E75B6"/>
        </w:rPr>
        <w:t>Bottone: "Avanti →"</w:t>
      </w:r>
    </w:p>
    <w:p/>
    <w:p>
      <w:pPr>
        <w:spacing w:after="120"/>
      </w:pPr>
      <w:r>
        <w:rPr>
          <w:b/>
          <w:i w:val="0"/>
          <w:color w:val="2E75B6"/>
        </w:rPr>
        <w:t>STEP 2 — Dettaglio investimento</w:t>
      </w:r>
    </w:p>
    <w:p>
      <w:pPr>
        <w:pStyle w:val="ListBullet"/>
        <w:spacing w:after="80"/>
      </w:pPr>
      <w:r>
        <w:t>Tipo di investimento * (tendina: Nuova macchina/impianto / Revamping / Linea produzione completa / Software-sistemi / Altro)</w:t>
      </w:r>
    </w:p>
    <w:p>
      <w:pPr>
        <w:pStyle w:val="ListBullet"/>
        <w:spacing w:after="80"/>
      </w:pPr>
      <w:r>
        <w:t>Valore stimato * (tendina: fino a €50k / €50k–500k / €500k–2M / oltre €2M)</w:t>
      </w:r>
    </w:p>
    <w:p>
      <w:pPr>
        <w:pStyle w:val="ListBullet"/>
        <w:spacing w:after="80"/>
      </w:pPr>
      <w:r>
        <w:t>Il bene è già stato acquistato/ordinato? * (tendina: Già installato / Ordinato / Sto valutando)</w:t>
      </w:r>
    </w:p>
    <w:p>
      <w:pPr>
        <w:pStyle w:val="ListBullet"/>
        <w:spacing w:after="80"/>
      </w:pPr>
      <w:r>
        <w:t>Email *</w:t>
      </w:r>
    </w:p>
    <w:p>
      <w:pPr>
        <w:pStyle w:val="ListBullet"/>
        <w:spacing w:after="80"/>
      </w:pPr>
      <w:r>
        <w:t>Telefono *</w:t>
      </w:r>
    </w:p>
    <w:p>
      <w:pPr>
        <w:pStyle w:val="ListBullet"/>
        <w:spacing w:after="80"/>
      </w:pPr>
      <w:r>
        <w:t>☐  Ho letto e accetto la Privacy Policy</w:t>
      </w:r>
    </w:p>
    <w:p>
      <w:pPr>
        <w:spacing w:after="120"/>
      </w:pPr>
      <w:r>
        <w:rPr>
          <w:b/>
          <w:i w:val="0"/>
          <w:color w:val="2E75B6"/>
        </w:rPr>
        <w:t>Bottone: "Invia la richiesta"</w:t>
      </w:r>
    </w:p>
    <w:p>
      <w:pPr>
        <w:spacing w:after="120"/>
      </w:pPr>
      <w:r>
        <w:rPr>
          <w:b w:val="0"/>
          <w:i/>
          <w:color w:val="7F7F7F"/>
        </w:rPr>
        <w:t>Microcopy conferma: Riceverai una risposta entro 24 ore lavorative. Nessun impegno.</w:t>
      </w:r>
    </w:p>
    <w:p>
      <w:pPr>
        <w:pStyle w:val="Heading2"/>
        <w:jc w:val="left"/>
      </w:pPr>
      <w:r>
        <w:rPr>
          <w:color w:val="1F3864"/>
        </w:rPr>
        <w:t>✦ SEZIONE 9 — CTA FINALE</w:t>
      </w:r>
    </w:p>
    <w:p>
      <w:pPr>
        <w:spacing w:before="80" w:after="80"/>
      </w:pPr>
      <w:r>
        <w:rPr>
          <w:color w:val="C8C8C8"/>
        </w:rPr>
        <w:t>────────────────────────────────────────────────────────────────────────────────</w:t>
      </w:r>
    </w:p>
    <w:p>
      <w:pPr>
        <w:spacing w:after="120"/>
      </w:pPr>
      <w:r>
        <w:rPr>
          <w:b/>
          <w:i w:val="0"/>
        </w:rPr>
        <w:t>TITOLO</w:t>
      </w:r>
    </w:p>
    <w:p>
      <w:pPr>
        <w:spacing w:after="120"/>
      </w:pPr>
      <w:r>
        <w:rPr>
          <w:b/>
          <w:i w:val="0"/>
          <w:color w:val="C00000"/>
          <w:sz w:val="26"/>
        </w:rPr>
        <w:t>Non lasciare che un errore tecnico vanifichi un investimento strategico.</w:t>
      </w:r>
    </w:p>
    <w:p>
      <w:pPr>
        <w:spacing w:after="120"/>
      </w:pPr>
      <w:r>
        <w:rPr>
          <w:b/>
          <w:i w:val="0"/>
        </w:rPr>
        <w:t>BODY</w:t>
      </w:r>
    </w:p>
    <w:p>
      <w:pPr>
        <w:spacing w:after="120"/>
      </w:pPr>
      <w:r>
        <w:rPr>
          <w:b w:val="0"/>
          <w:i w:val="0"/>
        </w:rPr>
        <w:t>Il credito d'imposta è un'opportunità concreta. Ma si ottiene — e si mantiene — solo con una documentazione tecnica solida, costruita da chi conosce i macchinari e la normativa.</w:t>
      </w:r>
    </w:p>
    <w:p>
      <w:pPr>
        <w:spacing w:after="120"/>
      </w:pPr>
      <w:r>
        <w:rPr>
          <w:b w:val="0"/>
          <w:i w:val="0"/>
        </w:rPr>
        <w:t>Studio Bognolo è a Schiavon (VI) e lavora con imprese manifatturiere in tutto il Nord-Est.</w:t>
      </w:r>
    </w:p>
    <w:p>
      <w:pPr>
        <w:spacing w:after="120"/>
      </w:pPr>
      <w:r>
        <w:rPr>
          <w:b/>
          <w:i w:val="0"/>
          <w:color w:val="2E75B6"/>
          <w:sz w:val="24"/>
        </w:rPr>
        <w:t>CTA BOTTONE: "Richiedi la tua consulenza gratuita"</w:t>
      </w:r>
    </w:p>
    <w:p/>
    <w:p>
      <w:pPr>
        <w:spacing w:after="120"/>
      </w:pPr>
      <w:r>
        <w:rPr>
          <w:b/>
          <w:i w:val="0"/>
        </w:rPr>
        <w:t>CONTATTI</w:t>
      </w:r>
    </w:p>
    <w:p>
      <w:pPr>
        <w:pStyle w:val="ListBullet"/>
        <w:spacing w:after="80"/>
      </w:pPr>
      <w:r>
        <w:t>📞  0444 1835271</w:t>
      </w:r>
    </w:p>
    <w:p>
      <w:pPr>
        <w:pStyle w:val="ListBullet"/>
        <w:spacing w:after="80"/>
      </w:pPr>
      <w:r>
        <w:t>📱  351 4207276</w:t>
      </w:r>
    </w:p>
    <w:p>
      <w:pPr>
        <w:pStyle w:val="ListBullet"/>
        <w:spacing w:after="80"/>
      </w:pPr>
      <w:r>
        <w:t>📧  info@bognolo.it</w:t>
      </w:r>
    </w:p>
    <w:p>
      <w:pPr>
        <w:pStyle w:val="ListBullet"/>
        <w:spacing w:after="80"/>
      </w:pPr>
      <w:r>
        <w:t>🕐  Lunedì–Venerdì, 08:30–18:30</w:t>
      </w:r>
    </w:p>
    <w:p>
      <w:pPr>
        <w:pStyle w:val="ListBullet"/>
        <w:spacing w:after="80"/>
      </w:pPr>
      <w:r>
        <w:t>📍  Via Chiesa 65, 36060 Schiavon (VI)</w:t>
      </w:r>
    </w:p>
    <w:p>
      <w:r>
        <w:br w:type="page"/>
      </w:r>
    </w:p>
    <w:p>
      <w:pPr>
        <w:pStyle w:val="Heading2"/>
        <w:jc w:val="left"/>
      </w:pPr>
      <w:r>
        <w:rPr>
          <w:color w:val="1F3864"/>
        </w:rPr>
        <w:t>✦ NOTE DI REGIA — Priorità di implementazione</w:t>
      </w:r>
    </w:p>
    <w:p>
      <w:pPr>
        <w:spacing w:before="80" w:after="80"/>
      </w:pPr>
      <w:r>
        <w:rPr>
          <w:color w:val="C8C8C8"/>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20"/>
              </w:rPr>
              <w:t>Elemento</w:t>
            </w:r>
          </w:p>
        </w:tc>
        <w:tc>
          <w:tcPr>
            <w:tcW w:type="dxa" w:w="2880"/>
            <w:shd w:val="clear" w:color="auto" w:fill="1F3864"/>
          </w:tcPr>
          <w:p>
            <w:r>
              <w:rPr>
                <w:b/>
                <w:color w:val="FFFFFF"/>
                <w:sz w:val="20"/>
              </w:rPr>
              <w:t>Priorità</w:t>
            </w:r>
          </w:p>
        </w:tc>
        <w:tc>
          <w:tcPr>
            <w:tcW w:type="dxa" w:w="2880"/>
            <w:shd w:val="clear" w:color="auto" w:fill="1F3864"/>
          </w:tcPr>
          <w:p>
            <w:r>
              <w:rPr>
                <w:b/>
                <w:color w:val="FFFFFF"/>
                <w:sz w:val="20"/>
              </w:rPr>
              <w:t>Note</w:t>
            </w:r>
          </w:p>
        </w:tc>
      </w:tr>
      <w:tr>
        <w:tc>
          <w:tcPr>
            <w:tcW w:type="dxa" w:w="2880"/>
            <w:shd w:val="clear" w:color="auto" w:fill="EEF2F7"/>
          </w:tcPr>
          <w:p>
            <w:r>
              <w:rPr>
                <w:sz w:val="20"/>
              </w:rPr>
              <w:t>Hero + subheadline</w:t>
            </w:r>
          </w:p>
        </w:tc>
        <w:tc>
          <w:tcPr>
            <w:tcW w:type="dxa" w:w="2880"/>
            <w:shd w:val="clear" w:color="auto" w:fill="EEF2F7"/>
          </w:tcPr>
          <w:p>
            <w:r>
              <w:rPr>
                <w:sz w:val="20"/>
              </w:rPr>
              <w:t>🔴 Alta</w:t>
            </w:r>
          </w:p>
        </w:tc>
        <w:tc>
          <w:tcPr>
            <w:tcW w:type="dxa" w:w="2880"/>
            <w:shd w:val="clear" w:color="auto" w:fill="EEF2F7"/>
          </w:tcPr>
          <w:p>
            <w:r>
              <w:rPr>
                <w:sz w:val="20"/>
              </w:rPr>
              <w:t>Testare headline A vs B con A/B test</w:t>
            </w:r>
          </w:p>
        </w:tc>
      </w:tr>
      <w:tr>
        <w:tc>
          <w:tcPr>
            <w:tcW w:type="dxa" w:w="2880"/>
          </w:tcPr>
          <w:p>
            <w:r>
              <w:rPr>
                <w:sz w:val="20"/>
              </w:rPr>
              <w:t>Form 2 step</w:t>
            </w:r>
          </w:p>
        </w:tc>
        <w:tc>
          <w:tcPr>
            <w:tcW w:type="dxa" w:w="2880"/>
          </w:tcPr>
          <w:p>
            <w:r>
              <w:rPr>
                <w:sz w:val="20"/>
              </w:rPr>
              <w:t>🔴 Alta</w:t>
            </w:r>
          </w:p>
        </w:tc>
        <w:tc>
          <w:tcPr>
            <w:tcW w:type="dxa" w:w="2880"/>
          </w:tcPr>
          <w:p>
            <w:r>
              <w:rPr>
                <w:sz w:val="20"/>
              </w:rPr>
              <w:t>I menu a tendina riducono attrito e migliorano la profilazione dei lead</w:t>
            </w:r>
          </w:p>
        </w:tc>
      </w:tr>
      <w:tr>
        <w:tc>
          <w:tcPr>
            <w:tcW w:type="dxa" w:w="2880"/>
            <w:shd w:val="clear" w:color="auto" w:fill="EEF2F7"/>
          </w:tcPr>
          <w:p>
            <w:r>
              <w:rPr>
                <w:sz w:val="20"/>
              </w:rPr>
              <w:t>Tabella "Cosa verifichiamo"</w:t>
            </w:r>
          </w:p>
        </w:tc>
        <w:tc>
          <w:tcPr>
            <w:tcW w:type="dxa" w:w="2880"/>
            <w:shd w:val="clear" w:color="auto" w:fill="EEF2F7"/>
          </w:tcPr>
          <w:p>
            <w:r>
              <w:rPr>
                <w:sz w:val="20"/>
              </w:rPr>
              <w:t>🟡 Media</w:t>
            </w:r>
          </w:p>
        </w:tc>
        <w:tc>
          <w:tcPr>
            <w:tcW w:type="dxa" w:w="2880"/>
            <w:shd w:val="clear" w:color="auto" w:fill="EEF2F7"/>
          </w:tcPr>
          <w:p>
            <w:r>
              <w:rPr>
                <w:sz w:val="20"/>
              </w:rPr>
              <w:t>Ottima per SEO e per ridurre l'obiezione "ma lo fa davvero tutto?"</w:t>
            </w:r>
          </w:p>
        </w:tc>
      </w:tr>
      <w:tr>
        <w:tc>
          <w:tcPr>
            <w:tcW w:type="dxa" w:w="2880"/>
          </w:tcPr>
          <w:p>
            <w:r>
              <w:rPr>
                <w:sz w:val="20"/>
              </w:rPr>
              <w:t>Testimonianze (Euronda, Tomasetto)</w:t>
            </w:r>
          </w:p>
        </w:tc>
        <w:tc>
          <w:tcPr>
            <w:tcW w:type="dxa" w:w="2880"/>
          </w:tcPr>
          <w:p>
            <w:r>
              <w:rPr>
                <w:sz w:val="20"/>
              </w:rPr>
              <w:t>🟡 Media</w:t>
            </w:r>
          </w:p>
        </w:tc>
        <w:tc>
          <w:tcPr>
            <w:tcW w:type="dxa" w:w="2880"/>
          </w:tcPr>
          <w:p>
            <w:r>
              <w:rPr>
                <w:sz w:val="20"/>
              </w:rPr>
              <w:t>Da usare con loghi se disponibili</w:t>
            </w:r>
          </w:p>
        </w:tc>
      </w:tr>
      <w:tr>
        <w:tc>
          <w:tcPr>
            <w:tcW w:type="dxa" w:w="2880"/>
            <w:shd w:val="clear" w:color="auto" w:fill="EEF2F7"/>
          </w:tcPr>
          <w:p>
            <w:r>
              <w:rPr>
                <w:sz w:val="20"/>
              </w:rPr>
              <w:t>FAQ accordion</w:t>
            </w:r>
          </w:p>
        </w:tc>
        <w:tc>
          <w:tcPr>
            <w:tcW w:type="dxa" w:w="2880"/>
            <w:shd w:val="clear" w:color="auto" w:fill="EEF2F7"/>
          </w:tcPr>
          <w:p>
            <w:r>
              <w:rPr>
                <w:sz w:val="20"/>
              </w:rPr>
              <w:t>🟢 Utile</w:t>
            </w:r>
          </w:p>
        </w:tc>
        <w:tc>
          <w:tcPr>
            <w:tcW w:type="dxa" w:w="2880"/>
            <w:shd w:val="clear" w:color="auto" w:fill="EEF2F7"/>
          </w:tcPr>
          <w:p>
            <w:r>
              <w:rPr>
                <w:sz w:val="20"/>
              </w:rPr>
              <w:t>Utile per SEO long-tail su "iperammortamento requisiti", "perizia 4.0" ecc.</w:t>
            </w:r>
          </w:p>
        </w:tc>
      </w:tr>
      <w:tr>
        <w:tc>
          <w:tcPr>
            <w:tcW w:type="dxa" w:w="2880"/>
          </w:tcPr>
          <w:p>
            <w:r>
              <w:rPr>
                <w:sz w:val="20"/>
              </w:rPr>
              <w:t>Tabella normativa</w:t>
            </w:r>
          </w:p>
        </w:tc>
        <w:tc>
          <w:tcPr>
            <w:tcW w:type="dxa" w:w="2880"/>
          </w:tcPr>
          <w:p>
            <w:r>
              <w:rPr>
                <w:sz w:val="20"/>
              </w:rPr>
              <w:t>🟢 Utile</w:t>
            </w:r>
          </w:p>
        </w:tc>
        <w:tc>
          <w:tcPr>
            <w:tcW w:type="dxa" w:w="2880"/>
          </w:tcPr>
          <w:p>
            <w:r>
              <w:rPr>
                <w:sz w:val="20"/>
              </w:rPr>
              <w:t>Posiziona lo studio come esperto, non solo come esecutore</w:t>
            </w:r>
          </w:p>
        </w:tc>
      </w:tr>
    </w:tbl>
    <w:p/>
    <w:p>
      <w:pPr>
        <w:spacing w:after="120"/>
      </w:pPr>
      <w:r>
        <w:rPr>
          <w:b/>
          <w:i w:val="0"/>
        </w:rPr>
        <w:t>Suggerimento post-lancio:</w:t>
      </w:r>
    </w:p>
    <w:p>
      <w:pPr>
        <w:spacing w:after="120"/>
      </w:pPr>
      <w:r>
        <w:rPr>
          <w:b w:val="0"/>
          <w:i w:val="0"/>
        </w:rPr>
        <w:t>Dopo le prime settimane, usa il campo "tipo di investimento" del form per segmentare i lead e creare varianti di landing page per revamping e meccatronica separatamente — sono i due segmenti con intenti più specifici e quindi più convertibili con copy dedicato.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