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to Run Bert Single Part Placement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solder paste to the desired board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parts to be placed in the square boxes on Bert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they are in the left most corner of the square boxes.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need to be aligned with how they will be placed on the board. There is no rotation to parts before they are placed on the board.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 in the cart (the extension cord is located on the left side of the cart)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 on the computer, and log in based on the given login information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 the USB cords into the computer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 on Bert (button is located on the right side of the machine).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application on the desktop labeled: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SMTMain -Shortcut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ensure the machine is clear of any obstructions and that hands are clear.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on screen prompt will appear: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Please CONFIRM to zero the machine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The machine will begin to move quickly. Make sure you are not in its path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cameras are working.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following to confirm cameras are working: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Diagnostics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-&gt;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camera is not showing the silver of the machine, exit out of the program, turn off Bert, and unplug the USBs from the computer. Repeat steps 4 - 8 until you are able to see out of the camera.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cameras are working, click on the Green Back Arrow (located on the top right hand side of the screen, until you return to the main menu.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from the main menu.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SinglePartPlacement.dpv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and then 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multiple parts to place, skip to the bottom of the document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row with designator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and 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X and Y coordinates of the pad location in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X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boxes. This should be the center of the pad.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Set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will give you crosshairs, use the arrows in order to identify the center of the pad.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content with the crosshairs, 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Green Back Arrow.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PCB Calibrate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tabs.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Coordinate X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Coordinate 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boxes, enter the X and Y coordinates of the first alignment fiducial (in mm).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the above step for the second and third alignment fiducials.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Green Back Arrow.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bbbbbb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green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 above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Mark 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Align the crosshairs with the first alignment fiducial, be as accurate as possible. 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this process for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Mark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Mark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MSTACK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once on the row of designator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Set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arrows in order to match the crosshairs with the center of the part.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satisfied with the result.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Green Back Arrow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Green Back Arrow.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you are done, click the Green Back Arrow until you return to the main menu.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red power button, unplug the cables, and turn off Bert.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Shut down the computer, and unplug the cart.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Add”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row you just added.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“Comp. ID”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match which number part it is.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if it is the second part to be placed, Comp. ID should be 2.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“MSTACK”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match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Comp. ID”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“Designator”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be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U#”.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if it is the second part to be placed, the designator should be “U2”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X”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of where on the board it will be placed.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“Coord. Set”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order to place it as accurately as possible.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Green Back Arrow.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31 -35 until you have the correct number of parts to be placed.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to step 17.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