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4A4D2" w14:textId="77777777" w:rsidR="00204627" w:rsidRDefault="00696A18">
      <w:pPr>
        <w:pStyle w:val="Titre"/>
      </w:pPr>
      <w:r>
        <w:t>Mémoire – Partie I</w:t>
      </w:r>
    </w:p>
    <w:p w14:paraId="0D93F9EA" w14:textId="77777777" w:rsidR="00204627" w:rsidRDefault="00696A18">
      <w:pPr>
        <w:pStyle w:val="Sous-titre"/>
      </w:pPr>
      <w:r>
        <w:t>Les situations conjugales bisexuelles</w:t>
      </w:r>
    </w:p>
    <w:p w14:paraId="00E72F99" w14:textId="77777777" w:rsidR="00204627" w:rsidRDefault="00696A18">
      <w:pPr>
        <w:pStyle w:val="Author"/>
      </w:pPr>
      <w:r>
        <w:t>Elisa Lemoine</w:t>
      </w:r>
    </w:p>
    <w:p w14:paraId="4019ACCA" w14:textId="003F4C33" w:rsidR="00204627" w:rsidRDefault="003F0086">
      <w:pPr>
        <w:pStyle w:val="Date"/>
      </w:pPr>
      <w:r>
        <w:t>4</w:t>
      </w:r>
      <w:r w:rsidR="00696A18">
        <w:t xml:space="preserve"> août 2026</w:t>
      </w:r>
    </w:p>
    <w:sdt>
      <w:sdtPr>
        <w:rPr>
          <w:rFonts w:asciiTheme="minorHAnsi" w:eastAsiaTheme="minorHAnsi" w:hAnsiTheme="minorHAnsi" w:cstheme="minorBidi"/>
          <w:color w:val="auto"/>
          <w:sz w:val="24"/>
          <w:szCs w:val="24"/>
        </w:rPr>
        <w:id w:val="700366413"/>
        <w:docPartObj>
          <w:docPartGallery w:val="Table of Contents"/>
          <w:docPartUnique/>
        </w:docPartObj>
      </w:sdtPr>
      <w:sdtEndPr/>
      <w:sdtContent>
        <w:p w14:paraId="3406A1AB" w14:textId="77777777" w:rsidR="00204627" w:rsidRDefault="00696A18" w:rsidP="00E25CD1">
          <w:pPr>
            <w:pStyle w:val="En-ttedetabledesmatires"/>
          </w:pPr>
          <w:r>
            <w:t>Table des matières</w:t>
          </w:r>
        </w:p>
        <w:p w14:paraId="55804CF3" w14:textId="3D6A87F4" w:rsidR="00E25CD1" w:rsidRDefault="00696A18" w:rsidP="00E25CD1">
          <w:pPr>
            <w:pStyle w:val="TM1"/>
            <w:rPr>
              <w:rFonts w:eastAsiaTheme="minorEastAsia"/>
              <w:noProof/>
              <w:sz w:val="22"/>
              <w:szCs w:val="22"/>
              <w:lang w:eastAsia="fr-FR"/>
            </w:rPr>
          </w:pPr>
          <w:r>
            <w:fldChar w:fldCharType="begin"/>
          </w:r>
          <w:r>
            <w:rPr>
              <w:rStyle w:val="Sautdindex"/>
              <w:webHidden/>
            </w:rPr>
            <w:instrText xml:space="preserve"> TOC \z \o "1-3" \u \h</w:instrText>
          </w:r>
          <w:r>
            <w:rPr>
              <w:rStyle w:val="Sautdindex"/>
            </w:rPr>
            <w:fldChar w:fldCharType="separate"/>
          </w:r>
          <w:hyperlink w:anchor="_Toc236751575" w:history="1">
            <w:r w:rsidR="00E25CD1" w:rsidRPr="00E25CD1">
              <w:rPr>
                <w:rStyle w:val="Lienhypertexte"/>
                <w:noProof/>
              </w:rPr>
              <w:t>Chapitre I : les situations conjugales bisexuelles</w:t>
            </w:r>
            <w:r w:rsidR="00E25CD1" w:rsidRPr="00E25CD1">
              <w:rPr>
                <w:noProof/>
                <w:webHidden/>
              </w:rPr>
              <w:tab/>
            </w:r>
            <w:r w:rsidR="00E25CD1" w:rsidRPr="00E25CD1">
              <w:rPr>
                <w:noProof/>
                <w:webHidden/>
              </w:rPr>
              <w:fldChar w:fldCharType="begin"/>
            </w:r>
            <w:r w:rsidR="00E25CD1" w:rsidRPr="00E25CD1">
              <w:rPr>
                <w:noProof/>
                <w:webHidden/>
              </w:rPr>
              <w:instrText xml:space="preserve"> PAGEREF _Toc236751575 \h </w:instrText>
            </w:r>
            <w:r w:rsidR="00E25CD1" w:rsidRPr="00E25CD1">
              <w:rPr>
                <w:noProof/>
                <w:webHidden/>
              </w:rPr>
            </w:r>
            <w:r w:rsidR="00E25CD1" w:rsidRPr="00E25CD1">
              <w:rPr>
                <w:noProof/>
                <w:webHidden/>
              </w:rPr>
              <w:fldChar w:fldCharType="separate"/>
            </w:r>
            <w:r w:rsidR="00114A70">
              <w:rPr>
                <w:noProof/>
                <w:webHidden/>
              </w:rPr>
              <w:t>2</w:t>
            </w:r>
            <w:r w:rsidR="00E25CD1" w:rsidRPr="00E25CD1">
              <w:rPr>
                <w:noProof/>
                <w:webHidden/>
              </w:rPr>
              <w:fldChar w:fldCharType="end"/>
            </w:r>
          </w:hyperlink>
        </w:p>
        <w:p w14:paraId="3614D973" w14:textId="3CC063A3" w:rsidR="00E25CD1" w:rsidRPr="00E25CD1" w:rsidRDefault="008C663B" w:rsidP="00E25CD1">
          <w:pPr>
            <w:pStyle w:val="TM2"/>
            <w:rPr>
              <w:rFonts w:eastAsiaTheme="minorEastAsia"/>
              <w:sz w:val="22"/>
              <w:szCs w:val="22"/>
              <w:lang w:eastAsia="fr-FR"/>
            </w:rPr>
          </w:pPr>
          <w:hyperlink w:anchor="_Toc236751576" w:history="1">
            <w:r w:rsidR="00E25CD1" w:rsidRPr="00E25CD1">
              <w:rPr>
                <w:rStyle w:val="Lienhypertexte"/>
              </w:rPr>
              <w:t>I. Des caractéristiques conjugales spécifiques</w:t>
            </w:r>
            <w:r w:rsidR="00E25CD1" w:rsidRPr="00E25CD1">
              <w:rPr>
                <w:webHidden/>
              </w:rPr>
              <w:tab/>
            </w:r>
            <w:r w:rsidR="00E25CD1" w:rsidRPr="00E25CD1">
              <w:rPr>
                <w:webHidden/>
              </w:rPr>
              <w:fldChar w:fldCharType="begin"/>
            </w:r>
            <w:r w:rsidR="00E25CD1" w:rsidRPr="00E25CD1">
              <w:rPr>
                <w:webHidden/>
              </w:rPr>
              <w:instrText xml:space="preserve"> PAGEREF _Toc236751576 \h </w:instrText>
            </w:r>
            <w:r w:rsidR="00E25CD1" w:rsidRPr="00E25CD1">
              <w:rPr>
                <w:webHidden/>
              </w:rPr>
            </w:r>
            <w:r w:rsidR="00E25CD1" w:rsidRPr="00E25CD1">
              <w:rPr>
                <w:webHidden/>
              </w:rPr>
              <w:fldChar w:fldCharType="separate"/>
            </w:r>
            <w:r w:rsidR="00114A70">
              <w:rPr>
                <w:webHidden/>
              </w:rPr>
              <w:t>2</w:t>
            </w:r>
            <w:r w:rsidR="00E25CD1" w:rsidRPr="00E25CD1">
              <w:rPr>
                <w:webHidden/>
              </w:rPr>
              <w:fldChar w:fldCharType="end"/>
            </w:r>
          </w:hyperlink>
        </w:p>
        <w:p w14:paraId="58E6DC14" w14:textId="192E91ED" w:rsidR="00E25CD1" w:rsidRPr="00E25CD1" w:rsidRDefault="008C663B" w:rsidP="00E25CD1">
          <w:pPr>
            <w:pStyle w:val="TM3"/>
            <w:rPr>
              <w:rFonts w:eastAsiaTheme="minorEastAsia"/>
              <w:sz w:val="22"/>
              <w:szCs w:val="22"/>
              <w:lang w:eastAsia="fr-FR"/>
            </w:rPr>
          </w:pPr>
          <w:hyperlink w:anchor="_Toc236751577" w:history="1">
            <w:r w:rsidR="00E25CD1" w:rsidRPr="00E25CD1">
              <w:rPr>
                <w:rStyle w:val="Lienhypertexte"/>
              </w:rPr>
              <w:t>Les caractéristiques sociales et conjugales dans les deux enquêtes : une analyse descriptive</w:t>
            </w:r>
            <w:r w:rsidR="00E25CD1" w:rsidRPr="00E25CD1">
              <w:rPr>
                <w:webHidden/>
              </w:rPr>
              <w:tab/>
            </w:r>
            <w:r w:rsidR="00E25CD1" w:rsidRPr="00E25CD1">
              <w:rPr>
                <w:webHidden/>
              </w:rPr>
              <w:fldChar w:fldCharType="begin"/>
            </w:r>
            <w:r w:rsidR="00E25CD1" w:rsidRPr="00E25CD1">
              <w:rPr>
                <w:webHidden/>
              </w:rPr>
              <w:instrText xml:space="preserve"> PAGEREF _Toc236751577 \h </w:instrText>
            </w:r>
            <w:r w:rsidR="00E25CD1" w:rsidRPr="00E25CD1">
              <w:rPr>
                <w:webHidden/>
              </w:rPr>
            </w:r>
            <w:r w:rsidR="00E25CD1" w:rsidRPr="00E25CD1">
              <w:rPr>
                <w:webHidden/>
              </w:rPr>
              <w:fldChar w:fldCharType="separate"/>
            </w:r>
            <w:r w:rsidR="00114A70">
              <w:rPr>
                <w:webHidden/>
              </w:rPr>
              <w:t>2</w:t>
            </w:r>
            <w:r w:rsidR="00E25CD1" w:rsidRPr="00E25CD1">
              <w:rPr>
                <w:webHidden/>
              </w:rPr>
              <w:fldChar w:fldCharType="end"/>
            </w:r>
          </w:hyperlink>
        </w:p>
        <w:p w14:paraId="2B95DA29" w14:textId="792B900C" w:rsidR="00E25CD1" w:rsidRPr="00E25CD1" w:rsidRDefault="008C663B" w:rsidP="00E25CD1">
          <w:pPr>
            <w:pStyle w:val="TM3"/>
            <w:rPr>
              <w:rFonts w:eastAsiaTheme="minorEastAsia"/>
              <w:sz w:val="22"/>
              <w:szCs w:val="22"/>
              <w:lang w:eastAsia="fr-FR"/>
            </w:rPr>
          </w:pPr>
          <w:hyperlink w:anchor="_Toc236751578" w:history="1">
            <w:r w:rsidR="00E25CD1" w:rsidRPr="00E25CD1">
              <w:rPr>
                <w:rStyle w:val="Lienhypertexte"/>
              </w:rPr>
              <w:t>Les déterminants sociaux du couple</w:t>
            </w:r>
            <w:r w:rsidR="00E25CD1" w:rsidRPr="00E25CD1">
              <w:rPr>
                <w:webHidden/>
              </w:rPr>
              <w:tab/>
            </w:r>
            <w:r w:rsidR="00E25CD1" w:rsidRPr="00E25CD1">
              <w:rPr>
                <w:webHidden/>
              </w:rPr>
              <w:fldChar w:fldCharType="begin"/>
            </w:r>
            <w:r w:rsidR="00E25CD1" w:rsidRPr="00E25CD1">
              <w:rPr>
                <w:webHidden/>
              </w:rPr>
              <w:instrText xml:space="preserve"> PAGEREF _Toc236751578 \h </w:instrText>
            </w:r>
            <w:r w:rsidR="00E25CD1" w:rsidRPr="00E25CD1">
              <w:rPr>
                <w:webHidden/>
              </w:rPr>
            </w:r>
            <w:r w:rsidR="00E25CD1" w:rsidRPr="00E25CD1">
              <w:rPr>
                <w:webHidden/>
              </w:rPr>
              <w:fldChar w:fldCharType="separate"/>
            </w:r>
            <w:r w:rsidR="00114A70">
              <w:rPr>
                <w:webHidden/>
              </w:rPr>
              <w:t>13</w:t>
            </w:r>
            <w:r w:rsidR="00E25CD1" w:rsidRPr="00E25CD1">
              <w:rPr>
                <w:webHidden/>
              </w:rPr>
              <w:fldChar w:fldCharType="end"/>
            </w:r>
          </w:hyperlink>
        </w:p>
        <w:p w14:paraId="2EDF2A24" w14:textId="5B3255F5" w:rsidR="00E25CD1" w:rsidRPr="00E25CD1" w:rsidRDefault="008C663B" w:rsidP="00E25CD1">
          <w:pPr>
            <w:pStyle w:val="TM2"/>
            <w:rPr>
              <w:rFonts w:eastAsiaTheme="minorEastAsia"/>
              <w:sz w:val="22"/>
              <w:szCs w:val="22"/>
              <w:lang w:eastAsia="fr-FR"/>
            </w:rPr>
          </w:pPr>
          <w:hyperlink w:anchor="_Toc236751579" w:history="1">
            <w:r w:rsidR="00E25CD1" w:rsidRPr="00E25CD1">
              <w:rPr>
                <w:rStyle w:val="Lienhypertexte"/>
              </w:rPr>
              <w:t>II. Le célibat des hommes bis : trajectoires plurielles et distance à la norme</w:t>
            </w:r>
            <w:r w:rsidR="00E25CD1" w:rsidRPr="00E25CD1">
              <w:rPr>
                <w:webHidden/>
              </w:rPr>
              <w:tab/>
            </w:r>
            <w:r w:rsidR="00E25CD1" w:rsidRPr="00E25CD1">
              <w:rPr>
                <w:webHidden/>
              </w:rPr>
              <w:fldChar w:fldCharType="begin"/>
            </w:r>
            <w:r w:rsidR="00E25CD1" w:rsidRPr="00E25CD1">
              <w:rPr>
                <w:webHidden/>
              </w:rPr>
              <w:instrText xml:space="preserve"> PAGEREF _Toc236751579 \h </w:instrText>
            </w:r>
            <w:r w:rsidR="00E25CD1" w:rsidRPr="00E25CD1">
              <w:rPr>
                <w:webHidden/>
              </w:rPr>
            </w:r>
            <w:r w:rsidR="00E25CD1" w:rsidRPr="00E25CD1">
              <w:rPr>
                <w:webHidden/>
              </w:rPr>
              <w:fldChar w:fldCharType="separate"/>
            </w:r>
            <w:r w:rsidR="00114A70">
              <w:rPr>
                <w:webHidden/>
              </w:rPr>
              <w:t>17</w:t>
            </w:r>
            <w:r w:rsidR="00E25CD1" w:rsidRPr="00E25CD1">
              <w:rPr>
                <w:webHidden/>
              </w:rPr>
              <w:fldChar w:fldCharType="end"/>
            </w:r>
          </w:hyperlink>
        </w:p>
        <w:p w14:paraId="42607959" w14:textId="06725608" w:rsidR="00E25CD1" w:rsidRPr="00E25CD1" w:rsidRDefault="008C663B" w:rsidP="00E25CD1">
          <w:pPr>
            <w:pStyle w:val="TM3"/>
            <w:rPr>
              <w:rFonts w:eastAsiaTheme="minorEastAsia"/>
              <w:sz w:val="22"/>
              <w:szCs w:val="22"/>
              <w:lang w:eastAsia="fr-FR"/>
            </w:rPr>
          </w:pPr>
          <w:hyperlink w:anchor="_Toc236751580" w:history="1">
            <w:r w:rsidR="00E25CD1" w:rsidRPr="00E25CD1">
              <w:rPr>
                <w:rStyle w:val="Lienhypertexte"/>
              </w:rPr>
              <w:t>Les trajectoires des hommes bisexuels : profils individuels post-rupture</w:t>
            </w:r>
            <w:r w:rsidR="00E25CD1" w:rsidRPr="00E25CD1">
              <w:rPr>
                <w:webHidden/>
              </w:rPr>
              <w:tab/>
            </w:r>
            <w:r w:rsidR="00E25CD1" w:rsidRPr="00E25CD1">
              <w:rPr>
                <w:webHidden/>
              </w:rPr>
              <w:fldChar w:fldCharType="begin"/>
            </w:r>
            <w:r w:rsidR="00E25CD1" w:rsidRPr="00E25CD1">
              <w:rPr>
                <w:webHidden/>
              </w:rPr>
              <w:instrText xml:space="preserve"> PAGEREF _Toc236751580 \h </w:instrText>
            </w:r>
            <w:r w:rsidR="00E25CD1" w:rsidRPr="00E25CD1">
              <w:rPr>
                <w:webHidden/>
              </w:rPr>
            </w:r>
            <w:r w:rsidR="00E25CD1" w:rsidRPr="00E25CD1">
              <w:rPr>
                <w:webHidden/>
              </w:rPr>
              <w:fldChar w:fldCharType="separate"/>
            </w:r>
            <w:r w:rsidR="00114A70">
              <w:rPr>
                <w:webHidden/>
              </w:rPr>
              <w:t>17</w:t>
            </w:r>
            <w:r w:rsidR="00E25CD1" w:rsidRPr="00E25CD1">
              <w:rPr>
                <w:webHidden/>
              </w:rPr>
              <w:fldChar w:fldCharType="end"/>
            </w:r>
          </w:hyperlink>
        </w:p>
        <w:p w14:paraId="0A1C361C" w14:textId="23056FF9" w:rsidR="00E25CD1" w:rsidRPr="00E25CD1" w:rsidRDefault="008C663B" w:rsidP="00E25CD1">
          <w:pPr>
            <w:pStyle w:val="TM3"/>
            <w:rPr>
              <w:rFonts w:eastAsiaTheme="minorEastAsia"/>
              <w:sz w:val="22"/>
              <w:szCs w:val="22"/>
              <w:lang w:eastAsia="fr-FR"/>
            </w:rPr>
          </w:pPr>
          <w:hyperlink w:anchor="_Toc236751581" w:history="1">
            <w:r w:rsidR="00E25CD1" w:rsidRPr="00E25CD1">
              <w:rPr>
                <w:rStyle w:val="Lienhypertexte"/>
              </w:rPr>
              <w:t>Un célibat subi lié à une identification bisexuelle « repoussoir » ou choisi comme mise à distance de la conjugalité ?</w:t>
            </w:r>
            <w:r w:rsidR="00E25CD1" w:rsidRPr="00E25CD1">
              <w:rPr>
                <w:webHidden/>
              </w:rPr>
              <w:tab/>
            </w:r>
            <w:r w:rsidR="00E25CD1" w:rsidRPr="00E25CD1">
              <w:rPr>
                <w:webHidden/>
              </w:rPr>
              <w:fldChar w:fldCharType="begin"/>
            </w:r>
            <w:r w:rsidR="00E25CD1" w:rsidRPr="00E25CD1">
              <w:rPr>
                <w:webHidden/>
              </w:rPr>
              <w:instrText xml:space="preserve"> PAGEREF _Toc236751581 \h </w:instrText>
            </w:r>
            <w:r w:rsidR="00E25CD1" w:rsidRPr="00E25CD1">
              <w:rPr>
                <w:webHidden/>
              </w:rPr>
            </w:r>
            <w:r w:rsidR="00E25CD1" w:rsidRPr="00E25CD1">
              <w:rPr>
                <w:webHidden/>
              </w:rPr>
              <w:fldChar w:fldCharType="separate"/>
            </w:r>
            <w:r w:rsidR="00114A70">
              <w:rPr>
                <w:webHidden/>
              </w:rPr>
              <w:t>19</w:t>
            </w:r>
            <w:r w:rsidR="00E25CD1" w:rsidRPr="00E25CD1">
              <w:rPr>
                <w:webHidden/>
              </w:rPr>
              <w:fldChar w:fldCharType="end"/>
            </w:r>
          </w:hyperlink>
        </w:p>
        <w:p w14:paraId="77547D6D" w14:textId="3F6339B3" w:rsidR="00E25CD1" w:rsidRDefault="008C663B" w:rsidP="00E25CD1">
          <w:pPr>
            <w:pStyle w:val="TM2"/>
            <w:rPr>
              <w:rFonts w:eastAsiaTheme="minorEastAsia"/>
              <w:sz w:val="22"/>
              <w:szCs w:val="22"/>
              <w:lang w:eastAsia="fr-FR"/>
            </w:rPr>
          </w:pPr>
          <w:hyperlink w:anchor="_Toc236751582" w:history="1">
            <w:r w:rsidR="00E25CD1" w:rsidRPr="00E25CD1">
              <w:rPr>
                <w:rStyle w:val="Lienhypertexte"/>
              </w:rPr>
              <w:t>III. Les situations conjugales des femmes bisexuelles : entre inégalités internes au couple et faible institutionnalisation</w:t>
            </w:r>
            <w:r w:rsidR="00E25CD1" w:rsidRPr="00E25CD1">
              <w:rPr>
                <w:webHidden/>
              </w:rPr>
              <w:tab/>
            </w:r>
            <w:r w:rsidR="00E25CD1" w:rsidRPr="00E25CD1">
              <w:rPr>
                <w:webHidden/>
              </w:rPr>
              <w:fldChar w:fldCharType="begin"/>
            </w:r>
            <w:r w:rsidR="00E25CD1" w:rsidRPr="00E25CD1">
              <w:rPr>
                <w:webHidden/>
              </w:rPr>
              <w:instrText xml:space="preserve"> PAGEREF _Toc236751582 \h </w:instrText>
            </w:r>
            <w:r w:rsidR="00E25CD1" w:rsidRPr="00E25CD1">
              <w:rPr>
                <w:webHidden/>
              </w:rPr>
            </w:r>
            <w:r w:rsidR="00E25CD1" w:rsidRPr="00E25CD1">
              <w:rPr>
                <w:webHidden/>
              </w:rPr>
              <w:fldChar w:fldCharType="separate"/>
            </w:r>
            <w:r w:rsidR="00114A70">
              <w:rPr>
                <w:webHidden/>
              </w:rPr>
              <w:t>24</w:t>
            </w:r>
            <w:r w:rsidR="00E25CD1" w:rsidRPr="00E25CD1">
              <w:rPr>
                <w:webHidden/>
              </w:rPr>
              <w:fldChar w:fldCharType="end"/>
            </w:r>
          </w:hyperlink>
        </w:p>
        <w:p w14:paraId="7F5CB3B5" w14:textId="67BDA319" w:rsidR="00E25CD1" w:rsidRDefault="008C663B" w:rsidP="00E25CD1">
          <w:pPr>
            <w:pStyle w:val="TM3"/>
            <w:rPr>
              <w:rFonts w:eastAsiaTheme="minorEastAsia"/>
              <w:sz w:val="22"/>
              <w:szCs w:val="22"/>
              <w:lang w:eastAsia="fr-FR"/>
            </w:rPr>
          </w:pPr>
          <w:hyperlink w:anchor="_Toc236751583" w:history="1">
            <w:r w:rsidR="00E25CD1" w:rsidRPr="00D138EE">
              <w:rPr>
                <w:rStyle w:val="Lienhypertexte"/>
              </w:rPr>
              <w:t>Les configurations économiques et juridiques</w:t>
            </w:r>
            <w:r w:rsidR="00E25CD1">
              <w:rPr>
                <w:webHidden/>
              </w:rPr>
              <w:tab/>
            </w:r>
            <w:r w:rsidR="00E25CD1">
              <w:rPr>
                <w:webHidden/>
              </w:rPr>
              <w:fldChar w:fldCharType="begin"/>
            </w:r>
            <w:r w:rsidR="00E25CD1">
              <w:rPr>
                <w:webHidden/>
              </w:rPr>
              <w:instrText xml:space="preserve"> PAGEREF _Toc236751583 \h </w:instrText>
            </w:r>
            <w:r w:rsidR="00E25CD1">
              <w:rPr>
                <w:webHidden/>
              </w:rPr>
            </w:r>
            <w:r w:rsidR="00E25CD1">
              <w:rPr>
                <w:webHidden/>
              </w:rPr>
              <w:fldChar w:fldCharType="separate"/>
            </w:r>
            <w:r w:rsidR="00114A70">
              <w:rPr>
                <w:webHidden/>
              </w:rPr>
              <w:t>25</w:t>
            </w:r>
            <w:r w:rsidR="00E25CD1">
              <w:rPr>
                <w:webHidden/>
              </w:rPr>
              <w:fldChar w:fldCharType="end"/>
            </w:r>
          </w:hyperlink>
        </w:p>
        <w:p w14:paraId="2267235D" w14:textId="798D5C32" w:rsidR="00E25CD1" w:rsidRDefault="008C663B" w:rsidP="00E25CD1">
          <w:pPr>
            <w:pStyle w:val="TM3"/>
            <w:rPr>
              <w:rFonts w:eastAsiaTheme="minorEastAsia"/>
              <w:sz w:val="22"/>
              <w:szCs w:val="22"/>
              <w:lang w:eastAsia="fr-FR"/>
            </w:rPr>
          </w:pPr>
          <w:hyperlink w:anchor="_Toc236751584" w:history="1">
            <w:r w:rsidR="00E25CD1" w:rsidRPr="00D138EE">
              <w:rPr>
                <w:rStyle w:val="Lienhypertexte"/>
              </w:rPr>
              <w:t>Une moindre institutionnalisation du couple</w:t>
            </w:r>
            <w:r w:rsidR="00E25CD1">
              <w:rPr>
                <w:webHidden/>
              </w:rPr>
              <w:tab/>
            </w:r>
            <w:r w:rsidR="00E25CD1">
              <w:rPr>
                <w:webHidden/>
              </w:rPr>
              <w:fldChar w:fldCharType="begin"/>
            </w:r>
            <w:r w:rsidR="00E25CD1">
              <w:rPr>
                <w:webHidden/>
              </w:rPr>
              <w:instrText xml:space="preserve"> PAGEREF _Toc236751584 \h </w:instrText>
            </w:r>
            <w:r w:rsidR="00E25CD1">
              <w:rPr>
                <w:webHidden/>
              </w:rPr>
            </w:r>
            <w:r w:rsidR="00E25CD1">
              <w:rPr>
                <w:webHidden/>
              </w:rPr>
              <w:fldChar w:fldCharType="separate"/>
            </w:r>
            <w:r w:rsidR="00114A70">
              <w:rPr>
                <w:webHidden/>
              </w:rPr>
              <w:t>28</w:t>
            </w:r>
            <w:r w:rsidR="00E25CD1">
              <w:rPr>
                <w:webHidden/>
              </w:rPr>
              <w:fldChar w:fldCharType="end"/>
            </w:r>
          </w:hyperlink>
        </w:p>
        <w:p w14:paraId="69C45CF5" w14:textId="6C3874C2" w:rsidR="00E25CD1" w:rsidRDefault="008C663B" w:rsidP="00E25CD1">
          <w:pPr>
            <w:pStyle w:val="TM1"/>
            <w:rPr>
              <w:rFonts w:eastAsiaTheme="minorEastAsia"/>
              <w:noProof/>
              <w:sz w:val="22"/>
              <w:szCs w:val="22"/>
              <w:lang w:eastAsia="fr-FR"/>
            </w:rPr>
          </w:pPr>
          <w:hyperlink w:anchor="_Toc236751585" w:history="1">
            <w:r w:rsidR="00E25CD1" w:rsidRPr="00D138EE">
              <w:rPr>
                <w:rStyle w:val="Lienhypertexte"/>
                <w:noProof/>
              </w:rPr>
              <w:t>Annexes</w:t>
            </w:r>
            <w:r w:rsidR="00E25CD1">
              <w:rPr>
                <w:noProof/>
                <w:webHidden/>
              </w:rPr>
              <w:tab/>
            </w:r>
            <w:r w:rsidR="00E25CD1">
              <w:rPr>
                <w:noProof/>
                <w:webHidden/>
              </w:rPr>
              <w:fldChar w:fldCharType="begin"/>
            </w:r>
            <w:r w:rsidR="00E25CD1">
              <w:rPr>
                <w:noProof/>
                <w:webHidden/>
              </w:rPr>
              <w:instrText xml:space="preserve"> PAGEREF _Toc236751585 \h </w:instrText>
            </w:r>
            <w:r w:rsidR="00E25CD1">
              <w:rPr>
                <w:noProof/>
                <w:webHidden/>
              </w:rPr>
            </w:r>
            <w:r w:rsidR="00E25CD1">
              <w:rPr>
                <w:noProof/>
                <w:webHidden/>
              </w:rPr>
              <w:fldChar w:fldCharType="separate"/>
            </w:r>
            <w:r w:rsidR="00114A70">
              <w:rPr>
                <w:noProof/>
                <w:webHidden/>
              </w:rPr>
              <w:t>32</w:t>
            </w:r>
            <w:r w:rsidR="00E25CD1">
              <w:rPr>
                <w:noProof/>
                <w:webHidden/>
              </w:rPr>
              <w:fldChar w:fldCharType="end"/>
            </w:r>
          </w:hyperlink>
        </w:p>
        <w:p w14:paraId="2D2F095C" w14:textId="656F5871" w:rsidR="00E25CD1" w:rsidRDefault="008C663B" w:rsidP="00E25CD1">
          <w:pPr>
            <w:pStyle w:val="TM2"/>
            <w:rPr>
              <w:rFonts w:eastAsiaTheme="minorEastAsia"/>
              <w:sz w:val="22"/>
              <w:szCs w:val="22"/>
              <w:lang w:eastAsia="fr-FR"/>
            </w:rPr>
          </w:pPr>
          <w:hyperlink w:anchor="_Toc236751586" w:history="1">
            <w:r w:rsidR="00E25CD1" w:rsidRPr="00D138EE">
              <w:rPr>
                <w:rStyle w:val="Lienhypertexte"/>
              </w:rPr>
              <w:t>Annexe 1 : tableau Trachman, Lejbowicz, 2018 – insérer reproduction du tableau avec IC</w:t>
            </w:r>
            <w:r w:rsidR="00E25CD1">
              <w:rPr>
                <w:webHidden/>
              </w:rPr>
              <w:tab/>
            </w:r>
            <w:r w:rsidR="00E25CD1">
              <w:rPr>
                <w:webHidden/>
              </w:rPr>
              <w:fldChar w:fldCharType="begin"/>
            </w:r>
            <w:r w:rsidR="00E25CD1">
              <w:rPr>
                <w:webHidden/>
              </w:rPr>
              <w:instrText xml:space="preserve"> PAGEREF _Toc236751586 \h </w:instrText>
            </w:r>
            <w:r w:rsidR="00E25CD1">
              <w:rPr>
                <w:webHidden/>
              </w:rPr>
            </w:r>
            <w:r w:rsidR="00E25CD1">
              <w:rPr>
                <w:webHidden/>
              </w:rPr>
              <w:fldChar w:fldCharType="separate"/>
            </w:r>
            <w:r w:rsidR="00114A70">
              <w:rPr>
                <w:webHidden/>
              </w:rPr>
              <w:t>32</w:t>
            </w:r>
            <w:r w:rsidR="00E25CD1">
              <w:rPr>
                <w:webHidden/>
              </w:rPr>
              <w:fldChar w:fldCharType="end"/>
            </w:r>
          </w:hyperlink>
        </w:p>
        <w:p w14:paraId="0086C68C" w14:textId="6533AD09" w:rsidR="00E25CD1" w:rsidRDefault="008C663B" w:rsidP="00E25CD1">
          <w:pPr>
            <w:pStyle w:val="TM2"/>
            <w:rPr>
              <w:rFonts w:eastAsiaTheme="minorEastAsia"/>
              <w:sz w:val="22"/>
              <w:szCs w:val="22"/>
              <w:lang w:eastAsia="fr-FR"/>
            </w:rPr>
          </w:pPr>
          <w:hyperlink w:anchor="_Toc236751587" w:history="1">
            <w:r w:rsidR="00E25CD1" w:rsidRPr="00D138EE">
              <w:rPr>
                <w:rStyle w:val="Lienhypertexte"/>
              </w:rPr>
              <w:t>Annexe 2 : régression situations conjugales des femmes bisexuelles</w:t>
            </w:r>
            <w:r w:rsidR="00E25CD1">
              <w:rPr>
                <w:webHidden/>
              </w:rPr>
              <w:tab/>
            </w:r>
            <w:r w:rsidR="00E25CD1">
              <w:rPr>
                <w:webHidden/>
              </w:rPr>
              <w:fldChar w:fldCharType="begin"/>
            </w:r>
            <w:r w:rsidR="00E25CD1">
              <w:rPr>
                <w:webHidden/>
              </w:rPr>
              <w:instrText xml:space="preserve"> PAGEREF _Toc236751587 \h </w:instrText>
            </w:r>
            <w:r w:rsidR="00E25CD1">
              <w:rPr>
                <w:webHidden/>
              </w:rPr>
            </w:r>
            <w:r w:rsidR="00E25CD1">
              <w:rPr>
                <w:webHidden/>
              </w:rPr>
              <w:fldChar w:fldCharType="separate"/>
            </w:r>
            <w:r w:rsidR="00114A70">
              <w:rPr>
                <w:webHidden/>
              </w:rPr>
              <w:t>32</w:t>
            </w:r>
            <w:r w:rsidR="00E25CD1">
              <w:rPr>
                <w:webHidden/>
              </w:rPr>
              <w:fldChar w:fldCharType="end"/>
            </w:r>
          </w:hyperlink>
        </w:p>
        <w:p w14:paraId="4D7B9E35" w14:textId="3D58FA57" w:rsidR="00E25CD1" w:rsidRDefault="008C663B" w:rsidP="00E25CD1">
          <w:pPr>
            <w:pStyle w:val="TM1"/>
            <w:rPr>
              <w:rFonts w:eastAsiaTheme="minorEastAsia"/>
              <w:noProof/>
              <w:sz w:val="22"/>
              <w:szCs w:val="22"/>
              <w:lang w:eastAsia="fr-FR"/>
            </w:rPr>
          </w:pPr>
          <w:hyperlink w:anchor="_Toc236751588" w:history="1">
            <w:r w:rsidR="00E25CD1" w:rsidRPr="00D138EE">
              <w:rPr>
                <w:rStyle w:val="Lienhypertexte"/>
                <w:noProof/>
              </w:rPr>
              <w:t>Bibliographie</w:t>
            </w:r>
            <w:r w:rsidR="00E25CD1">
              <w:rPr>
                <w:noProof/>
                <w:webHidden/>
              </w:rPr>
              <w:tab/>
            </w:r>
            <w:r w:rsidR="00E25CD1">
              <w:rPr>
                <w:noProof/>
                <w:webHidden/>
              </w:rPr>
              <w:fldChar w:fldCharType="begin"/>
            </w:r>
            <w:r w:rsidR="00E25CD1">
              <w:rPr>
                <w:noProof/>
                <w:webHidden/>
              </w:rPr>
              <w:instrText xml:space="preserve"> PAGEREF _Toc236751588 \h </w:instrText>
            </w:r>
            <w:r w:rsidR="00E25CD1">
              <w:rPr>
                <w:noProof/>
                <w:webHidden/>
              </w:rPr>
            </w:r>
            <w:r w:rsidR="00E25CD1">
              <w:rPr>
                <w:noProof/>
                <w:webHidden/>
              </w:rPr>
              <w:fldChar w:fldCharType="separate"/>
            </w:r>
            <w:r w:rsidR="00114A70">
              <w:rPr>
                <w:noProof/>
                <w:webHidden/>
              </w:rPr>
              <w:t>33</w:t>
            </w:r>
            <w:r w:rsidR="00E25CD1">
              <w:rPr>
                <w:noProof/>
                <w:webHidden/>
              </w:rPr>
              <w:fldChar w:fldCharType="end"/>
            </w:r>
          </w:hyperlink>
        </w:p>
        <w:p w14:paraId="7EFDDF0D" w14:textId="1A713DAF" w:rsidR="00204627" w:rsidRDefault="00696A18">
          <w:pPr>
            <w:spacing w:line="360" w:lineRule="auto"/>
          </w:pPr>
          <w:r>
            <w:fldChar w:fldCharType="end"/>
          </w:r>
        </w:p>
      </w:sdtContent>
    </w:sdt>
    <w:p w14:paraId="6C62F3D3" w14:textId="77777777" w:rsidR="00204627" w:rsidRDefault="00204627" w:rsidP="00E25CD1">
      <w:pPr>
        <w:pStyle w:val="Titre1"/>
      </w:pPr>
    </w:p>
    <w:p w14:paraId="2B30DA78" w14:textId="77777777" w:rsidR="00204627" w:rsidRDefault="00204627">
      <w:pPr>
        <w:pStyle w:val="Corpsdetexte"/>
      </w:pPr>
    </w:p>
    <w:p w14:paraId="0C39E7F7" w14:textId="77777777" w:rsidR="00204627" w:rsidRDefault="00696A18" w:rsidP="00E25CD1">
      <w:pPr>
        <w:pStyle w:val="Titre1"/>
      </w:pPr>
      <w:bookmarkStart w:id="0" w:name="_Toc236751575"/>
      <w:r>
        <w:lastRenderedPageBreak/>
        <w:t>Chapitre I : les situations conjugales bisexuelles</w:t>
      </w:r>
      <w:bookmarkEnd w:id="0"/>
    </w:p>
    <w:p w14:paraId="2484B551" w14:textId="2F1323A0" w:rsidR="00204627" w:rsidRDefault="00696A18">
      <w:pPr>
        <w:pStyle w:val="Corpsdetexte"/>
      </w:pPr>
      <w:r>
        <w:t>Ce premier chapitre étudie les situations conjugales des personnes se déclarant bisexuelles. Contrairement à Envie</w:t>
      </w:r>
      <w:r>
        <w:rPr>
          <w:rStyle w:val="Appelnotedebasdep"/>
        </w:rPr>
        <w:footnoteReference w:id="1"/>
      </w:r>
      <w:r>
        <w:t xml:space="preserve"> pensée pour saisir la variété des expériences affectives (Bergström 2025a) ou à Epic</w:t>
      </w:r>
      <w:r>
        <w:rPr>
          <w:rStyle w:val="Appelnotedebasdep"/>
        </w:rPr>
        <w:footnoteReference w:id="2"/>
      </w:r>
      <w:r>
        <w:t xml:space="preserve"> qui suit les trajectoires relationnelles sur le temps long (Rault et Lambert 2019), le protocole de Virage focalise l'observation sur le pôle le plus stable du spectre relationnel : le couple. L’enquête offre un instantané rigoureux des situations conjugales dans les douze derniers mois. Par « situation conjugale », nous entendons le mode d’union (cohabitant ou non), le statut matrimonial (mariage, </w:t>
      </w:r>
      <w:r w:rsidR="003F0086">
        <w:t>P</w:t>
      </w:r>
      <w:r>
        <w:t xml:space="preserve">acs, union libre), la composition du couple (de même sexe ou de sexe différent), ainsi que les dimensions temporelles et familiales (durée, enfants). </w:t>
      </w:r>
    </w:p>
    <w:p w14:paraId="122C9BF3" w14:textId="6E16CB43" w:rsidR="00204627" w:rsidRDefault="00696A18">
      <w:pPr>
        <w:pStyle w:val="Corpsdetexte"/>
      </w:pPr>
      <w:r>
        <w:t>En mobilisant de manière complémentaire les données de l'enquête Virage en population générale et de son volet LGBT, nous commen</w:t>
      </w:r>
      <w:r w:rsidR="003F0086">
        <w:t>çons</w:t>
      </w:r>
      <w:r>
        <w:t xml:space="preserve"> par dresser une analyse descriptive des caractéristiques conjugales des bisexuel∙les. Nous </w:t>
      </w:r>
      <w:r w:rsidR="003F0086">
        <w:t>resterons</w:t>
      </w:r>
      <w:r>
        <w:t xml:space="preserve"> ensuite sur la base en population générale pour isoler l’effet propre de la bisexualité sur la probabilité d’être en couple. Dans une deuxième partie c’est le célibat bisexuel masculin qui retiendra notre attention. Enfin les couples des femmes bisexuelles seront analysés sous l</w:t>
      </w:r>
      <w:r w:rsidR="003F0086">
        <w:t>’</w:t>
      </w:r>
      <w:r>
        <w:t xml:space="preserve">angle de la situation économique et de l’institutionnalisation. </w:t>
      </w:r>
    </w:p>
    <w:p w14:paraId="5467839B" w14:textId="77777777" w:rsidR="00204627" w:rsidRDefault="00696A18" w:rsidP="00E25CD1">
      <w:pPr>
        <w:pStyle w:val="Titre2"/>
      </w:pPr>
      <w:bookmarkStart w:id="1" w:name="_Toc236751576"/>
      <w:r>
        <w:t>I. Des caractéristiques conjugales spécifiques</w:t>
      </w:r>
      <w:bookmarkEnd w:id="1"/>
    </w:p>
    <w:p w14:paraId="2230B258" w14:textId="1DFB6D49" w:rsidR="00204627" w:rsidRDefault="00696A18" w:rsidP="00E25CD1">
      <w:pPr>
        <w:pStyle w:val="Titre3"/>
      </w:pPr>
      <w:bookmarkStart w:id="2" w:name="_Toc236751577"/>
      <w:r>
        <w:t>Les caractéristiques sociales et conjugales dans les deux enquêtes : une analyse descriptive</w:t>
      </w:r>
      <w:bookmarkStart w:id="3" w:name="a.-retour-sur-les-analyses-existantes"/>
      <w:bookmarkEnd w:id="2"/>
    </w:p>
    <w:p w14:paraId="41369610" w14:textId="77777777" w:rsidR="00204627" w:rsidRDefault="00696A18">
      <w:pPr>
        <w:pStyle w:val="FirstParagraph"/>
      </w:pPr>
      <w:r>
        <w:t xml:space="preserve">L’article de Mathieu Trachman et Tania </w:t>
      </w:r>
      <w:proofErr w:type="spellStart"/>
      <w:r>
        <w:t>Lejbowicz</w:t>
      </w:r>
      <w:proofErr w:type="spellEnd"/>
      <w:r>
        <w:t xml:space="preserve">, </w:t>
      </w:r>
      <w:r>
        <w:rPr>
          <w:u w:val="single"/>
        </w:rPr>
        <w:t xml:space="preserve">Lesbiennes, gays, </w:t>
      </w:r>
      <w:proofErr w:type="spellStart"/>
      <w:r>
        <w:rPr>
          <w:u w:val="single"/>
        </w:rPr>
        <w:t>bisexuel·le·s</w:t>
      </w:r>
      <w:proofErr w:type="spellEnd"/>
      <w:r>
        <w:rPr>
          <w:u w:val="single"/>
        </w:rPr>
        <w:t xml:space="preserve"> et trans (LGBT) : une catégorie hétérogène, des violences spécifiques</w:t>
      </w:r>
      <w:r>
        <w:t xml:space="preserve"> tente de saisir et définir les populations LGBT dans l’enquête Virage. Nous revenons sur les conclusions de cet article concernant les personnes bisexuelles et présentons de nouvelles variables. </w:t>
      </w:r>
    </w:p>
    <w:p w14:paraId="6627B136" w14:textId="3DC0B6D0" w:rsidR="00204627" w:rsidRDefault="00696A18">
      <w:pPr>
        <w:pStyle w:val="Corpsdetexte"/>
      </w:pPr>
      <w:r>
        <w:t xml:space="preserve">Les catégories socio-professionnelles et le territoire sont difficiles à approcher statistiquement. Les intervalles de confiance sont trop larges pour comparer les groupes et les </w:t>
      </w:r>
      <w:r>
        <w:rPr>
          <w:i/>
          <w:iCs/>
        </w:rPr>
        <w:t>p-value</w:t>
      </w:r>
      <w:r>
        <w:t xml:space="preserve"> insuffisantes pour </w:t>
      </w:r>
      <w:r w:rsidR="003F0086">
        <w:t>vérifier</w:t>
      </w:r>
      <w:r>
        <w:t xml:space="preserve"> le lien entre variables. Pour approfondir l’analyse de la classe sociale nous mobilisons deux nouvelles variables : le revenu et la situation financière. Pour remplacer le territoire nous mobilisons la taille d’agglomération. Après tentative, l’analyse de la race est écartée : les effectifs </w:t>
      </w:r>
      <w:r>
        <w:lastRenderedPageBreak/>
        <w:t>de personnes immigrées, issues de l’immigration ou des DROM et déclarant appartenir à une minorité sexuelle étant trop faibles. Enfin, il est question des variables liées à la conjugalité : en couple (au moment de l’enquête, 12 derniers mois), enfants et type de couple.</w:t>
      </w:r>
    </w:p>
    <w:p w14:paraId="1BC656CF" w14:textId="2D0E46A3" w:rsidR="00204627" w:rsidRDefault="00696A18">
      <w:pPr>
        <w:pStyle w:val="Tableauuser"/>
      </w:pPr>
      <w:r>
        <w:t>Table </w:t>
      </w:r>
      <w:r w:rsidR="003F0086">
        <w:t>1 :</w:t>
      </w:r>
      <w:r>
        <w:t xml:space="preserve"> Caractéristiques sociodémographiques et conjugales des répondant·es selon le sexe et l’identification sexuelle. Virage PG (pondéré) et Virage LGBT (non pondéré).</w:t>
      </w:r>
    </w:p>
    <w:tbl>
      <w:tblPr>
        <w:tblStyle w:val="Table"/>
        <w:tblW w:w="9923" w:type="dxa"/>
        <w:jc w:val="center"/>
        <w:tblInd w:w="0" w:type="dxa"/>
        <w:tblLayout w:type="fixed"/>
        <w:tblCellMar>
          <w:left w:w="0" w:type="dxa"/>
          <w:right w:w="0" w:type="dxa"/>
        </w:tblCellMar>
        <w:tblLook w:val="0420" w:firstRow="1" w:lastRow="0" w:firstColumn="0" w:lastColumn="0" w:noHBand="0" w:noVBand="1"/>
      </w:tblPr>
      <w:tblGrid>
        <w:gridCol w:w="930"/>
        <w:gridCol w:w="925"/>
        <w:gridCol w:w="10"/>
        <w:gridCol w:w="917"/>
        <w:gridCol w:w="29"/>
        <w:gridCol w:w="902"/>
        <w:gridCol w:w="43"/>
        <w:gridCol w:w="883"/>
        <w:gridCol w:w="62"/>
        <w:gridCol w:w="865"/>
        <w:gridCol w:w="81"/>
        <w:gridCol w:w="848"/>
        <w:gridCol w:w="98"/>
        <w:gridCol w:w="758"/>
        <w:gridCol w:w="69"/>
        <w:gridCol w:w="789"/>
        <w:gridCol w:w="38"/>
        <w:gridCol w:w="818"/>
        <w:gridCol w:w="7"/>
        <w:gridCol w:w="851"/>
      </w:tblGrid>
      <w:tr w:rsidR="00204627" w14:paraId="101E3285" w14:textId="77777777" w:rsidTr="00204627">
        <w:trPr>
          <w:cnfStyle w:val="100000000000" w:firstRow="1" w:lastRow="0" w:firstColumn="0" w:lastColumn="0" w:oddVBand="0" w:evenVBand="0" w:oddHBand="0" w:evenHBand="0" w:firstRowFirstColumn="0" w:firstRowLastColumn="0" w:lastRowFirstColumn="0" w:lastRowLastColumn="0"/>
          <w:tblHeader/>
          <w:jc w:val="center"/>
        </w:trPr>
        <w:tc>
          <w:tcPr>
            <w:tcW w:w="930" w:type="dxa"/>
            <w:tcBorders>
              <w:top w:val="single" w:sz="8" w:space="0" w:color="000000"/>
              <w:left w:val="single" w:sz="8" w:space="0" w:color="000000"/>
              <w:bottom w:val="single" w:sz="8" w:space="0" w:color="000000"/>
            </w:tcBorders>
            <w:shd w:val="clear" w:color="auto" w:fill="FFFFFF"/>
            <w:vAlign w:val="center"/>
          </w:tcPr>
          <w:p w14:paraId="22FD1626" w14:textId="77777777" w:rsidR="00204627" w:rsidRDefault="00696A18">
            <w:pPr>
              <w:spacing w:before="40" w:after="40"/>
              <w:ind w:left="1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 </w:t>
            </w:r>
          </w:p>
        </w:tc>
        <w:tc>
          <w:tcPr>
            <w:tcW w:w="2826" w:type="dxa"/>
            <w:gridSpan w:val="6"/>
            <w:tcBorders>
              <w:top w:val="single" w:sz="8" w:space="0" w:color="000000"/>
              <w:bottom w:val="single" w:sz="8" w:space="0" w:color="000000"/>
            </w:tcBorders>
            <w:shd w:val="clear" w:color="auto" w:fill="FFFFFF"/>
            <w:vAlign w:val="center"/>
          </w:tcPr>
          <w:p w14:paraId="62476633" w14:textId="77777777" w:rsidR="00204627" w:rsidRDefault="00696A18">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 xml:space="preserve">Virage PG — </w:t>
            </w:r>
          </w:p>
          <w:p w14:paraId="6828ADC8" w14:textId="77777777" w:rsidR="00204627" w:rsidRDefault="00696A18">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Femmes</w:t>
            </w:r>
            <w:r>
              <w:rPr>
                <w:rFonts w:ascii="Times New Roman" w:eastAsia="Arial" w:hAnsi="Times New Roman" w:cs="Times New Roman"/>
                <w:color w:val="000000"/>
                <w:sz w:val="14"/>
                <w:szCs w:val="14"/>
              </w:rPr>
              <w:t xml:space="preserve"> </w:t>
            </w:r>
          </w:p>
        </w:tc>
        <w:tc>
          <w:tcPr>
            <w:tcW w:w="2837" w:type="dxa"/>
            <w:gridSpan w:val="6"/>
            <w:tcBorders>
              <w:top w:val="single" w:sz="8" w:space="0" w:color="000000"/>
              <w:bottom w:val="single" w:sz="8" w:space="0" w:color="000000"/>
            </w:tcBorders>
            <w:shd w:val="clear" w:color="auto" w:fill="FFFFFF"/>
            <w:tcMar>
              <w:left w:w="108" w:type="dxa"/>
              <w:right w:w="108" w:type="dxa"/>
            </w:tcMar>
            <w:vAlign w:val="center"/>
          </w:tcPr>
          <w:p w14:paraId="7B9FCA23" w14:textId="77777777" w:rsidR="00204627" w:rsidRDefault="00696A18">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 xml:space="preserve">Virage PG — </w:t>
            </w:r>
          </w:p>
          <w:p w14:paraId="3C1AA3EA" w14:textId="77777777" w:rsidR="00204627" w:rsidRDefault="00696A18">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Hommes</w:t>
            </w:r>
          </w:p>
        </w:tc>
        <w:tc>
          <w:tcPr>
            <w:tcW w:w="1654" w:type="dxa"/>
            <w:gridSpan w:val="4"/>
            <w:tcBorders>
              <w:top w:val="single" w:sz="8" w:space="0" w:color="000000"/>
              <w:bottom w:val="single" w:sz="8" w:space="0" w:color="000000"/>
            </w:tcBorders>
            <w:shd w:val="clear" w:color="auto" w:fill="FFFFFF"/>
            <w:tcMar>
              <w:left w:w="108" w:type="dxa"/>
              <w:right w:w="108" w:type="dxa"/>
            </w:tcMar>
            <w:vAlign w:val="center"/>
          </w:tcPr>
          <w:p w14:paraId="650F23F1" w14:textId="77777777" w:rsidR="00204627" w:rsidRDefault="00696A18">
            <w:pPr>
              <w:spacing w:before="40" w:after="40"/>
              <w:ind w:left="100" w:right="100"/>
              <w:jc w:val="center"/>
              <w:rPr>
                <w:rFonts w:ascii="Times New Roman" w:eastAsia="Arial" w:hAnsi="Times New Roman" w:cs="Times New Roman"/>
                <w:b/>
                <w:color w:val="000000"/>
                <w:sz w:val="14"/>
                <w:szCs w:val="14"/>
              </w:rPr>
            </w:pPr>
            <w:r>
              <w:rPr>
                <w:rFonts w:ascii="Times New Roman" w:eastAsia="Arial" w:hAnsi="Times New Roman" w:cs="Times New Roman"/>
                <w:b/>
                <w:color w:val="000000"/>
                <w:sz w:val="14"/>
                <w:szCs w:val="14"/>
              </w:rPr>
              <w:t>Virage LGBT —</w:t>
            </w:r>
          </w:p>
          <w:p w14:paraId="10E2CFE3"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Femmes</w:t>
            </w:r>
          </w:p>
        </w:tc>
        <w:tc>
          <w:tcPr>
            <w:tcW w:w="1676" w:type="dxa"/>
            <w:gridSpan w:val="3"/>
            <w:tcBorders>
              <w:top w:val="single" w:sz="8" w:space="0" w:color="000000"/>
              <w:bottom w:val="single" w:sz="8" w:space="0" w:color="000000"/>
              <w:right w:val="single" w:sz="8" w:space="0" w:color="000000"/>
            </w:tcBorders>
            <w:shd w:val="clear" w:color="auto" w:fill="FFFFFF"/>
            <w:tcMar>
              <w:left w:w="108" w:type="dxa"/>
              <w:right w:w="108" w:type="dxa"/>
            </w:tcMar>
            <w:vAlign w:val="center"/>
          </w:tcPr>
          <w:p w14:paraId="684DEA30"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Virage LGBT — Hommes</w:t>
            </w:r>
          </w:p>
        </w:tc>
      </w:tr>
      <w:tr w:rsidR="00204627" w14:paraId="5CE5D5AF" w14:textId="77777777" w:rsidTr="00204627">
        <w:trPr>
          <w:cnfStyle w:val="100000000000" w:firstRow="1" w:lastRow="0" w:firstColumn="0" w:lastColumn="0" w:oddVBand="0" w:evenVBand="0" w:oddHBand="0" w:evenHBand="0" w:firstRowFirstColumn="0" w:firstRowLastColumn="0" w:lastRowFirstColumn="0" w:lastRowLastColumn="0"/>
          <w:tblHeader/>
          <w:jc w:val="center"/>
        </w:trPr>
        <w:tc>
          <w:tcPr>
            <w:tcW w:w="930" w:type="dxa"/>
            <w:tcBorders>
              <w:top w:val="single" w:sz="8" w:space="0" w:color="000000"/>
              <w:left w:val="single" w:sz="8" w:space="0" w:color="000000"/>
              <w:bottom w:val="single" w:sz="8" w:space="0" w:color="000000"/>
            </w:tcBorders>
            <w:shd w:val="clear" w:color="auto" w:fill="FFFFFF"/>
            <w:vAlign w:val="center"/>
          </w:tcPr>
          <w:p w14:paraId="7184CE30" w14:textId="77777777" w:rsidR="00204627" w:rsidRDefault="00204627">
            <w:pPr>
              <w:spacing w:before="40" w:after="40"/>
              <w:ind w:left="100" w:right="100"/>
              <w:rPr>
                <w:rFonts w:ascii="Times New Roman" w:eastAsia="Arial" w:hAnsi="Times New Roman" w:cs="Times New Roman"/>
                <w:color w:val="000000"/>
                <w:sz w:val="14"/>
                <w:szCs w:val="14"/>
              </w:rPr>
            </w:pPr>
          </w:p>
        </w:tc>
        <w:tc>
          <w:tcPr>
            <w:tcW w:w="935" w:type="dxa"/>
            <w:gridSpan w:val="2"/>
            <w:tcBorders>
              <w:top w:val="single" w:sz="8" w:space="0" w:color="000000"/>
              <w:bottom w:val="single" w:sz="8" w:space="0" w:color="000000"/>
            </w:tcBorders>
            <w:shd w:val="clear" w:color="auto" w:fill="FFFFFF"/>
            <w:vAlign w:val="center"/>
          </w:tcPr>
          <w:p w14:paraId="0EE6F848"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(94)</w:t>
            </w:r>
            <w:r>
              <w:rPr>
                <w:rFonts w:ascii="Times New Roman" w:eastAsia="Arial" w:hAnsi="Times New Roman" w:cs="Times New Roman"/>
                <w:color w:val="000000"/>
                <w:sz w:val="12"/>
                <w:szCs w:val="12"/>
                <w:vertAlign w:val="superscript"/>
              </w:rPr>
              <w:t>1</w:t>
            </w:r>
          </w:p>
        </w:tc>
        <w:tc>
          <w:tcPr>
            <w:tcW w:w="946" w:type="dxa"/>
            <w:gridSpan w:val="2"/>
            <w:tcBorders>
              <w:top w:val="single" w:sz="8" w:space="0" w:color="000000"/>
              <w:bottom w:val="single" w:sz="8" w:space="0" w:color="000000"/>
            </w:tcBorders>
            <w:shd w:val="clear" w:color="auto" w:fill="FFFFFF"/>
            <w:tcMar>
              <w:left w:w="108" w:type="dxa"/>
              <w:right w:w="108" w:type="dxa"/>
            </w:tcMar>
            <w:vAlign w:val="center"/>
          </w:tcPr>
          <w:p w14:paraId="4DCFAAE9"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(135)</w:t>
            </w:r>
            <w:r>
              <w:rPr>
                <w:rFonts w:ascii="Times New Roman" w:eastAsia="Arial" w:hAnsi="Times New Roman" w:cs="Times New Roman"/>
                <w:color w:val="000000"/>
                <w:sz w:val="12"/>
                <w:szCs w:val="12"/>
                <w:vertAlign w:val="superscript"/>
              </w:rPr>
              <w:t>1</w:t>
            </w:r>
          </w:p>
        </w:tc>
        <w:tc>
          <w:tcPr>
            <w:tcW w:w="945" w:type="dxa"/>
            <w:gridSpan w:val="2"/>
            <w:tcBorders>
              <w:top w:val="single" w:sz="8" w:space="0" w:color="000000"/>
              <w:bottom w:val="single" w:sz="8" w:space="0" w:color="000000"/>
            </w:tcBorders>
            <w:shd w:val="clear" w:color="auto" w:fill="FFFFFF"/>
            <w:tcMar>
              <w:left w:w="108" w:type="dxa"/>
              <w:right w:w="108" w:type="dxa"/>
            </w:tcMar>
            <w:vAlign w:val="center"/>
          </w:tcPr>
          <w:p w14:paraId="32DC94CC"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(15 297)</w:t>
            </w:r>
            <w:r>
              <w:rPr>
                <w:rFonts w:ascii="Times New Roman" w:eastAsia="Arial" w:hAnsi="Times New Roman" w:cs="Times New Roman"/>
                <w:color w:val="000000"/>
                <w:sz w:val="12"/>
                <w:szCs w:val="12"/>
                <w:vertAlign w:val="superscript"/>
              </w:rPr>
              <w:t>1</w:t>
            </w:r>
          </w:p>
        </w:tc>
        <w:tc>
          <w:tcPr>
            <w:tcW w:w="945" w:type="dxa"/>
            <w:gridSpan w:val="2"/>
            <w:tcBorders>
              <w:top w:val="single" w:sz="8" w:space="0" w:color="000000"/>
              <w:bottom w:val="single" w:sz="8" w:space="0" w:color="000000"/>
            </w:tcBorders>
            <w:shd w:val="clear" w:color="auto" w:fill="FFFFFF"/>
            <w:tcMar>
              <w:left w:w="108" w:type="dxa"/>
              <w:right w:w="108" w:type="dxa"/>
            </w:tcMar>
            <w:vAlign w:val="center"/>
          </w:tcPr>
          <w:p w14:paraId="53451C04"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(180)</w:t>
            </w:r>
            <w:r>
              <w:rPr>
                <w:rFonts w:ascii="Times New Roman" w:eastAsia="Arial" w:hAnsi="Times New Roman" w:cs="Times New Roman"/>
                <w:color w:val="000000"/>
                <w:sz w:val="12"/>
                <w:szCs w:val="12"/>
                <w:vertAlign w:val="superscript"/>
              </w:rPr>
              <w:t>1</w:t>
            </w:r>
          </w:p>
        </w:tc>
        <w:tc>
          <w:tcPr>
            <w:tcW w:w="946" w:type="dxa"/>
            <w:gridSpan w:val="2"/>
            <w:tcBorders>
              <w:top w:val="single" w:sz="8" w:space="0" w:color="000000"/>
              <w:bottom w:val="single" w:sz="8" w:space="0" w:color="000000"/>
            </w:tcBorders>
            <w:shd w:val="clear" w:color="auto" w:fill="FFFFFF"/>
            <w:tcMar>
              <w:left w:w="108" w:type="dxa"/>
              <w:right w:w="108" w:type="dxa"/>
            </w:tcMar>
            <w:vAlign w:val="center"/>
          </w:tcPr>
          <w:p w14:paraId="1D50B15A"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(94)</w:t>
            </w:r>
            <w:r>
              <w:rPr>
                <w:rFonts w:ascii="Times New Roman" w:eastAsia="Arial" w:hAnsi="Times New Roman" w:cs="Times New Roman"/>
                <w:color w:val="000000"/>
                <w:sz w:val="12"/>
                <w:szCs w:val="12"/>
                <w:vertAlign w:val="superscript"/>
              </w:rPr>
              <w:t>1</w:t>
            </w:r>
          </w:p>
        </w:tc>
        <w:tc>
          <w:tcPr>
            <w:tcW w:w="946" w:type="dxa"/>
            <w:gridSpan w:val="2"/>
            <w:tcBorders>
              <w:top w:val="single" w:sz="8" w:space="0" w:color="000000"/>
              <w:bottom w:val="single" w:sz="8" w:space="0" w:color="000000"/>
            </w:tcBorders>
            <w:shd w:val="clear" w:color="auto" w:fill="FFFFFF"/>
            <w:tcMar>
              <w:left w:w="108" w:type="dxa"/>
              <w:right w:w="108" w:type="dxa"/>
            </w:tcMar>
            <w:vAlign w:val="center"/>
          </w:tcPr>
          <w:p w14:paraId="3BB092C0"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(11 422)</w:t>
            </w:r>
            <w:r>
              <w:rPr>
                <w:rFonts w:ascii="Times New Roman" w:eastAsia="Arial" w:hAnsi="Times New Roman" w:cs="Times New Roman"/>
                <w:color w:val="000000"/>
                <w:sz w:val="12"/>
                <w:szCs w:val="12"/>
                <w:vertAlign w:val="superscript"/>
              </w:rPr>
              <w:t>1</w:t>
            </w:r>
          </w:p>
        </w:tc>
        <w:tc>
          <w:tcPr>
            <w:tcW w:w="827" w:type="dxa"/>
            <w:gridSpan w:val="2"/>
            <w:tcBorders>
              <w:top w:val="single" w:sz="8" w:space="0" w:color="000000"/>
              <w:bottom w:val="single" w:sz="8" w:space="0" w:color="000000"/>
            </w:tcBorders>
            <w:shd w:val="clear" w:color="auto" w:fill="FFFFFF"/>
            <w:tcMar>
              <w:left w:w="108" w:type="dxa"/>
              <w:right w:w="108" w:type="dxa"/>
            </w:tcMar>
            <w:vAlign w:val="center"/>
          </w:tcPr>
          <w:p w14:paraId="7FFAAD68"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(2 362)</w:t>
            </w:r>
            <w:r>
              <w:rPr>
                <w:rFonts w:ascii="Times New Roman" w:eastAsia="Arial" w:hAnsi="Times New Roman" w:cs="Times New Roman"/>
                <w:color w:val="000000"/>
                <w:sz w:val="12"/>
                <w:szCs w:val="12"/>
                <w:vertAlign w:val="superscript"/>
              </w:rPr>
              <w:t>1</w:t>
            </w:r>
          </w:p>
        </w:tc>
        <w:tc>
          <w:tcPr>
            <w:tcW w:w="827" w:type="dxa"/>
            <w:gridSpan w:val="2"/>
            <w:tcBorders>
              <w:top w:val="single" w:sz="8" w:space="0" w:color="000000"/>
              <w:bottom w:val="single" w:sz="8" w:space="0" w:color="000000"/>
            </w:tcBorders>
            <w:shd w:val="clear" w:color="auto" w:fill="FFFFFF"/>
            <w:tcMar>
              <w:left w:w="108" w:type="dxa"/>
              <w:right w:w="108" w:type="dxa"/>
            </w:tcMar>
            <w:vAlign w:val="center"/>
          </w:tcPr>
          <w:p w14:paraId="4EDB70EE"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(654)</w:t>
            </w:r>
            <w:r>
              <w:rPr>
                <w:rFonts w:ascii="Times New Roman" w:eastAsia="Arial" w:hAnsi="Times New Roman" w:cs="Times New Roman"/>
                <w:color w:val="000000"/>
                <w:sz w:val="12"/>
                <w:szCs w:val="12"/>
                <w:vertAlign w:val="superscript"/>
              </w:rPr>
              <w:t>1</w:t>
            </w:r>
          </w:p>
        </w:tc>
        <w:tc>
          <w:tcPr>
            <w:tcW w:w="825" w:type="dxa"/>
            <w:gridSpan w:val="2"/>
            <w:tcBorders>
              <w:top w:val="single" w:sz="8" w:space="0" w:color="000000"/>
              <w:bottom w:val="single" w:sz="8" w:space="0" w:color="000000"/>
            </w:tcBorders>
            <w:shd w:val="clear" w:color="auto" w:fill="FFFFFF"/>
            <w:tcMar>
              <w:left w:w="108" w:type="dxa"/>
              <w:right w:w="108" w:type="dxa"/>
            </w:tcMar>
            <w:vAlign w:val="center"/>
          </w:tcPr>
          <w:p w14:paraId="538847EE"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(2 954)</w:t>
            </w:r>
            <w:r>
              <w:rPr>
                <w:rFonts w:ascii="Times New Roman" w:eastAsia="Arial" w:hAnsi="Times New Roman" w:cs="Times New Roman"/>
                <w:color w:val="000000"/>
                <w:sz w:val="12"/>
                <w:szCs w:val="12"/>
                <w:vertAlign w:val="superscript"/>
              </w:rPr>
              <w:t>1</w:t>
            </w:r>
          </w:p>
        </w:tc>
        <w:tc>
          <w:tcPr>
            <w:tcW w:w="851" w:type="dxa"/>
            <w:tcBorders>
              <w:top w:val="single" w:sz="8" w:space="0" w:color="000000"/>
              <w:bottom w:val="single" w:sz="8" w:space="0" w:color="000000"/>
              <w:right w:val="single" w:sz="8" w:space="0" w:color="000000"/>
            </w:tcBorders>
            <w:shd w:val="clear" w:color="auto" w:fill="FFFFFF"/>
            <w:tcMar>
              <w:left w:w="108" w:type="dxa"/>
              <w:right w:w="108" w:type="dxa"/>
            </w:tcMar>
            <w:vAlign w:val="center"/>
          </w:tcPr>
          <w:p w14:paraId="2E3C5DC3"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r>
            <w:r>
              <w:rPr>
                <w:rFonts w:ascii="Times New Roman" w:eastAsia="Arial" w:hAnsi="Times New Roman" w:cs="Times New Roman"/>
                <w:color w:val="000000"/>
                <w:sz w:val="12"/>
                <w:szCs w:val="12"/>
              </w:rPr>
              <w:t>(315)</w:t>
            </w:r>
            <w:r>
              <w:rPr>
                <w:rFonts w:ascii="Times New Roman" w:eastAsia="Arial" w:hAnsi="Times New Roman" w:cs="Times New Roman"/>
                <w:color w:val="000000"/>
                <w:sz w:val="12"/>
                <w:szCs w:val="12"/>
                <w:vertAlign w:val="superscript"/>
              </w:rPr>
              <w:t>1</w:t>
            </w:r>
          </w:p>
        </w:tc>
      </w:tr>
      <w:tr w:rsidR="00204627" w14:paraId="504E673D" w14:textId="77777777" w:rsidTr="00204627">
        <w:trPr>
          <w:trHeight w:val="227"/>
          <w:jc w:val="center"/>
        </w:trPr>
        <w:tc>
          <w:tcPr>
            <w:tcW w:w="9923" w:type="dxa"/>
            <w:gridSpan w:val="20"/>
            <w:tcBorders>
              <w:top w:val="single" w:sz="8" w:space="0" w:color="000000"/>
              <w:left w:val="single" w:sz="8" w:space="0" w:color="000000"/>
              <w:right w:val="single" w:sz="8" w:space="0" w:color="000000"/>
            </w:tcBorders>
            <w:shd w:val="clear" w:color="auto" w:fill="FFFFFF"/>
          </w:tcPr>
          <w:p w14:paraId="78437E3A"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Groupe d'âge</w:t>
            </w:r>
          </w:p>
        </w:tc>
      </w:tr>
      <w:tr w:rsidR="00204627" w14:paraId="1B4C67B6" w14:textId="77777777" w:rsidTr="00204627">
        <w:trPr>
          <w:jc w:val="center"/>
        </w:trPr>
        <w:tc>
          <w:tcPr>
            <w:tcW w:w="930" w:type="dxa"/>
            <w:tcBorders>
              <w:left w:val="single" w:sz="8" w:space="0" w:color="000000"/>
              <w:right w:val="single" w:sz="4" w:space="0" w:color="000000"/>
            </w:tcBorders>
            <w:shd w:val="clear" w:color="auto" w:fill="FFFFFF"/>
          </w:tcPr>
          <w:p w14:paraId="6ADB65DA" w14:textId="77777777" w:rsidR="00204627" w:rsidRDefault="00696A18">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20-29</w:t>
            </w:r>
          </w:p>
        </w:tc>
        <w:tc>
          <w:tcPr>
            <w:tcW w:w="935" w:type="dxa"/>
            <w:gridSpan w:val="2"/>
            <w:tcBorders>
              <w:left w:val="single" w:sz="4" w:space="0" w:color="000000"/>
              <w:right w:val="single" w:sz="4" w:space="0" w:color="000000"/>
            </w:tcBorders>
            <w:shd w:val="clear" w:color="auto" w:fill="FFFFFF"/>
          </w:tcPr>
          <w:p w14:paraId="7DDF3C1A"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30,9 </w:t>
            </w:r>
          </w:p>
          <w:p w14:paraId="78119E76"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[20-45]</w:t>
            </w:r>
            <w:r>
              <w:rPr>
                <w:rFonts w:ascii="Times New Roman" w:eastAsia="Arial" w:hAnsi="Times New Roman" w:cs="Times New Roman"/>
                <w:color w:val="000000"/>
                <w:sz w:val="14"/>
                <w:szCs w:val="14"/>
                <w:vertAlign w:val="superscript"/>
              </w:rPr>
              <w:t>4</w:t>
            </w:r>
          </w:p>
        </w:tc>
        <w:tc>
          <w:tcPr>
            <w:tcW w:w="946" w:type="dxa"/>
            <w:gridSpan w:val="2"/>
            <w:tcBorders>
              <w:left w:val="single" w:sz="4" w:space="0" w:color="000000"/>
              <w:right w:val="single" w:sz="4" w:space="0" w:color="000000"/>
            </w:tcBorders>
            <w:shd w:val="clear" w:color="auto" w:fill="FFFFFF"/>
          </w:tcPr>
          <w:p w14:paraId="56F92028"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47,0 </w:t>
            </w:r>
          </w:p>
          <w:p w14:paraId="2E539226"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[36-58]</w:t>
            </w:r>
          </w:p>
        </w:tc>
        <w:tc>
          <w:tcPr>
            <w:tcW w:w="945" w:type="dxa"/>
            <w:gridSpan w:val="2"/>
            <w:tcBorders>
              <w:left w:val="single" w:sz="4" w:space="0" w:color="000000"/>
              <w:right w:val="single" w:sz="4" w:space="0" w:color="000000"/>
            </w:tcBorders>
            <w:shd w:val="clear" w:color="auto" w:fill="FFFFFF"/>
          </w:tcPr>
          <w:p w14:paraId="571A79B2"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18,3 </w:t>
            </w:r>
          </w:p>
          <w:p w14:paraId="2DBB7CDA"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[17-19]</w:t>
            </w:r>
          </w:p>
        </w:tc>
        <w:tc>
          <w:tcPr>
            <w:tcW w:w="945" w:type="dxa"/>
            <w:gridSpan w:val="2"/>
            <w:tcBorders>
              <w:left w:val="single" w:sz="4" w:space="0" w:color="000000"/>
              <w:right w:val="single" w:sz="4" w:space="0" w:color="000000"/>
            </w:tcBorders>
            <w:shd w:val="clear" w:color="auto" w:fill="FFFFFF"/>
          </w:tcPr>
          <w:p w14:paraId="0CB19336"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21,8 </w:t>
            </w:r>
          </w:p>
          <w:p w14:paraId="13693432"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[15-30]</w:t>
            </w:r>
          </w:p>
        </w:tc>
        <w:tc>
          <w:tcPr>
            <w:tcW w:w="946" w:type="dxa"/>
            <w:gridSpan w:val="2"/>
            <w:tcBorders>
              <w:left w:val="single" w:sz="4" w:space="0" w:color="000000"/>
              <w:right w:val="single" w:sz="4" w:space="0" w:color="000000"/>
            </w:tcBorders>
            <w:shd w:val="clear" w:color="auto" w:fill="FFFFFF"/>
          </w:tcPr>
          <w:p w14:paraId="460410C5"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17,5 </w:t>
            </w:r>
          </w:p>
          <w:p w14:paraId="25042EA8"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[9,2-31]</w:t>
            </w:r>
          </w:p>
        </w:tc>
        <w:tc>
          <w:tcPr>
            <w:tcW w:w="946" w:type="dxa"/>
            <w:gridSpan w:val="2"/>
            <w:tcBorders>
              <w:left w:val="single" w:sz="4" w:space="0" w:color="000000"/>
              <w:right w:val="single" w:sz="4" w:space="0" w:color="000000"/>
            </w:tcBorders>
            <w:shd w:val="clear" w:color="auto" w:fill="FFFFFF"/>
          </w:tcPr>
          <w:p w14:paraId="2C7EBBBF"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19,0 </w:t>
            </w:r>
          </w:p>
          <w:p w14:paraId="14F56AA0"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[18-20]</w:t>
            </w:r>
          </w:p>
        </w:tc>
        <w:tc>
          <w:tcPr>
            <w:tcW w:w="827" w:type="dxa"/>
            <w:gridSpan w:val="2"/>
            <w:tcBorders>
              <w:left w:val="single" w:sz="4" w:space="0" w:color="000000"/>
              <w:right w:val="single" w:sz="4" w:space="0" w:color="000000"/>
            </w:tcBorders>
            <w:shd w:val="clear" w:color="auto" w:fill="FFFFFF"/>
          </w:tcPr>
          <w:p w14:paraId="2608469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43,7</w:t>
            </w:r>
          </w:p>
        </w:tc>
        <w:tc>
          <w:tcPr>
            <w:tcW w:w="827" w:type="dxa"/>
            <w:gridSpan w:val="2"/>
            <w:tcBorders>
              <w:left w:val="single" w:sz="4" w:space="0" w:color="000000"/>
              <w:right w:val="single" w:sz="4" w:space="0" w:color="000000"/>
            </w:tcBorders>
            <w:shd w:val="clear" w:color="auto" w:fill="FFFFFF"/>
          </w:tcPr>
          <w:p w14:paraId="268970E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64,5</w:t>
            </w:r>
          </w:p>
        </w:tc>
        <w:tc>
          <w:tcPr>
            <w:tcW w:w="825" w:type="dxa"/>
            <w:gridSpan w:val="2"/>
            <w:tcBorders>
              <w:left w:val="single" w:sz="4" w:space="0" w:color="000000"/>
              <w:right w:val="single" w:sz="4" w:space="0" w:color="000000"/>
            </w:tcBorders>
            <w:shd w:val="clear" w:color="auto" w:fill="FFFFFF"/>
          </w:tcPr>
          <w:p w14:paraId="01BD9B3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26,6</w:t>
            </w:r>
          </w:p>
        </w:tc>
        <w:tc>
          <w:tcPr>
            <w:tcW w:w="851" w:type="dxa"/>
            <w:tcBorders>
              <w:left w:val="single" w:sz="4" w:space="0" w:color="000000"/>
              <w:right w:val="single" w:sz="8" w:space="0" w:color="000000"/>
            </w:tcBorders>
            <w:shd w:val="clear" w:color="auto" w:fill="FFFFFF"/>
          </w:tcPr>
          <w:p w14:paraId="61F8A7D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38,7</w:t>
            </w:r>
          </w:p>
        </w:tc>
      </w:tr>
      <w:tr w:rsidR="00204627" w14:paraId="64896DBA" w14:textId="77777777" w:rsidTr="00204627">
        <w:trPr>
          <w:jc w:val="center"/>
        </w:trPr>
        <w:tc>
          <w:tcPr>
            <w:tcW w:w="930" w:type="dxa"/>
            <w:tcBorders>
              <w:left w:val="single" w:sz="8" w:space="0" w:color="000000"/>
              <w:right w:val="single" w:sz="4" w:space="0" w:color="000000"/>
            </w:tcBorders>
            <w:shd w:val="clear" w:color="auto" w:fill="FFFFFF"/>
          </w:tcPr>
          <w:p w14:paraId="5D3371DB" w14:textId="77777777" w:rsidR="00204627" w:rsidRDefault="00696A18">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30-39</w:t>
            </w:r>
          </w:p>
        </w:tc>
        <w:tc>
          <w:tcPr>
            <w:tcW w:w="935" w:type="dxa"/>
            <w:gridSpan w:val="2"/>
            <w:tcBorders>
              <w:left w:val="single" w:sz="4" w:space="0" w:color="000000"/>
              <w:right w:val="single" w:sz="4" w:space="0" w:color="000000"/>
            </w:tcBorders>
            <w:shd w:val="clear" w:color="auto" w:fill="FFFFFF"/>
          </w:tcPr>
          <w:p w14:paraId="19A3B601"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30,0 </w:t>
            </w:r>
          </w:p>
          <w:p w14:paraId="3889F6DE"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[20-42]</w:t>
            </w:r>
          </w:p>
        </w:tc>
        <w:tc>
          <w:tcPr>
            <w:tcW w:w="946" w:type="dxa"/>
            <w:gridSpan w:val="2"/>
            <w:tcBorders>
              <w:left w:val="single" w:sz="4" w:space="0" w:color="000000"/>
              <w:right w:val="single" w:sz="4" w:space="0" w:color="000000"/>
            </w:tcBorders>
            <w:shd w:val="clear" w:color="auto" w:fill="FFFFFF"/>
          </w:tcPr>
          <w:p w14:paraId="1FD06676"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18,6 </w:t>
            </w:r>
          </w:p>
          <w:p w14:paraId="18F77F1B"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[12-27]</w:t>
            </w:r>
          </w:p>
        </w:tc>
        <w:tc>
          <w:tcPr>
            <w:tcW w:w="945" w:type="dxa"/>
            <w:gridSpan w:val="2"/>
            <w:tcBorders>
              <w:left w:val="single" w:sz="4" w:space="0" w:color="000000"/>
              <w:right w:val="single" w:sz="4" w:space="0" w:color="000000"/>
            </w:tcBorders>
            <w:shd w:val="clear" w:color="auto" w:fill="FFFFFF"/>
          </w:tcPr>
          <w:p w14:paraId="69D3F829"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20,2 </w:t>
            </w:r>
          </w:p>
          <w:p w14:paraId="03E4366F"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[19-21]</w:t>
            </w:r>
          </w:p>
        </w:tc>
        <w:tc>
          <w:tcPr>
            <w:tcW w:w="945" w:type="dxa"/>
            <w:gridSpan w:val="2"/>
            <w:tcBorders>
              <w:left w:val="single" w:sz="4" w:space="0" w:color="000000"/>
              <w:right w:val="single" w:sz="4" w:space="0" w:color="000000"/>
            </w:tcBorders>
            <w:shd w:val="clear" w:color="auto" w:fill="FFFFFF"/>
          </w:tcPr>
          <w:p w14:paraId="6508E543"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31,3 </w:t>
            </w:r>
          </w:p>
          <w:p w14:paraId="21502A3C"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[23-41]</w:t>
            </w:r>
          </w:p>
        </w:tc>
        <w:tc>
          <w:tcPr>
            <w:tcW w:w="946" w:type="dxa"/>
            <w:gridSpan w:val="2"/>
            <w:tcBorders>
              <w:left w:val="single" w:sz="4" w:space="0" w:color="000000"/>
              <w:right w:val="single" w:sz="4" w:space="0" w:color="000000"/>
            </w:tcBorders>
            <w:shd w:val="clear" w:color="auto" w:fill="FFFFFF"/>
          </w:tcPr>
          <w:p w14:paraId="1B71130B"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9,4 </w:t>
            </w:r>
          </w:p>
          <w:p w14:paraId="5BF45F44"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[4,6-18]</w:t>
            </w:r>
          </w:p>
        </w:tc>
        <w:tc>
          <w:tcPr>
            <w:tcW w:w="946" w:type="dxa"/>
            <w:gridSpan w:val="2"/>
            <w:tcBorders>
              <w:left w:val="single" w:sz="4" w:space="0" w:color="000000"/>
              <w:right w:val="single" w:sz="4" w:space="0" w:color="000000"/>
            </w:tcBorders>
            <w:shd w:val="clear" w:color="auto" w:fill="FFFFFF"/>
          </w:tcPr>
          <w:p w14:paraId="48F79E7A"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20,6 </w:t>
            </w:r>
          </w:p>
          <w:p w14:paraId="5E8781F0"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[20-22]</w:t>
            </w:r>
          </w:p>
        </w:tc>
        <w:tc>
          <w:tcPr>
            <w:tcW w:w="827" w:type="dxa"/>
            <w:gridSpan w:val="2"/>
            <w:tcBorders>
              <w:left w:val="single" w:sz="4" w:space="0" w:color="000000"/>
              <w:right w:val="single" w:sz="4" w:space="0" w:color="000000"/>
            </w:tcBorders>
            <w:shd w:val="clear" w:color="auto" w:fill="FFFFFF"/>
          </w:tcPr>
          <w:p w14:paraId="0F90C94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27,7</w:t>
            </w:r>
          </w:p>
        </w:tc>
        <w:tc>
          <w:tcPr>
            <w:tcW w:w="827" w:type="dxa"/>
            <w:gridSpan w:val="2"/>
            <w:tcBorders>
              <w:left w:val="single" w:sz="4" w:space="0" w:color="000000"/>
              <w:right w:val="single" w:sz="4" w:space="0" w:color="000000"/>
            </w:tcBorders>
            <w:shd w:val="clear" w:color="auto" w:fill="FFFFFF"/>
          </w:tcPr>
          <w:p w14:paraId="4087652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23,1</w:t>
            </w:r>
          </w:p>
        </w:tc>
        <w:tc>
          <w:tcPr>
            <w:tcW w:w="825" w:type="dxa"/>
            <w:gridSpan w:val="2"/>
            <w:tcBorders>
              <w:left w:val="single" w:sz="4" w:space="0" w:color="000000"/>
              <w:right w:val="single" w:sz="4" w:space="0" w:color="000000"/>
            </w:tcBorders>
            <w:shd w:val="clear" w:color="auto" w:fill="FFFFFF"/>
          </w:tcPr>
          <w:p w14:paraId="253FEB9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24,2</w:t>
            </w:r>
          </w:p>
        </w:tc>
        <w:tc>
          <w:tcPr>
            <w:tcW w:w="851" w:type="dxa"/>
            <w:tcBorders>
              <w:left w:val="single" w:sz="4" w:space="0" w:color="000000"/>
              <w:right w:val="single" w:sz="8" w:space="0" w:color="000000"/>
            </w:tcBorders>
            <w:shd w:val="clear" w:color="auto" w:fill="FFFFFF"/>
          </w:tcPr>
          <w:p w14:paraId="203D238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16,8</w:t>
            </w:r>
          </w:p>
        </w:tc>
      </w:tr>
      <w:tr w:rsidR="00204627" w14:paraId="5D4E4EEE" w14:textId="77777777" w:rsidTr="00204627">
        <w:trPr>
          <w:jc w:val="center"/>
        </w:trPr>
        <w:tc>
          <w:tcPr>
            <w:tcW w:w="930" w:type="dxa"/>
            <w:tcBorders>
              <w:left w:val="single" w:sz="8" w:space="0" w:color="000000"/>
              <w:right w:val="single" w:sz="4" w:space="0" w:color="000000"/>
            </w:tcBorders>
            <w:shd w:val="clear" w:color="auto" w:fill="FFFFFF"/>
          </w:tcPr>
          <w:p w14:paraId="0743576F" w14:textId="77777777" w:rsidR="00204627" w:rsidRDefault="00696A18">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40-49</w:t>
            </w:r>
          </w:p>
        </w:tc>
        <w:tc>
          <w:tcPr>
            <w:tcW w:w="935" w:type="dxa"/>
            <w:gridSpan w:val="2"/>
            <w:tcBorders>
              <w:left w:val="single" w:sz="4" w:space="0" w:color="000000"/>
              <w:right w:val="single" w:sz="4" w:space="0" w:color="000000"/>
            </w:tcBorders>
            <w:shd w:val="clear" w:color="auto" w:fill="FFFFFF"/>
          </w:tcPr>
          <w:p w14:paraId="3D7DEF27"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22,8 </w:t>
            </w:r>
          </w:p>
          <w:p w14:paraId="234C7CFE"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[14-34]</w:t>
            </w:r>
          </w:p>
        </w:tc>
        <w:tc>
          <w:tcPr>
            <w:tcW w:w="946" w:type="dxa"/>
            <w:gridSpan w:val="2"/>
            <w:tcBorders>
              <w:left w:val="single" w:sz="4" w:space="0" w:color="000000"/>
              <w:right w:val="single" w:sz="4" w:space="0" w:color="000000"/>
            </w:tcBorders>
            <w:shd w:val="clear" w:color="auto" w:fill="FFFFFF"/>
          </w:tcPr>
          <w:p w14:paraId="4863DD3C"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18,7 </w:t>
            </w:r>
          </w:p>
          <w:p w14:paraId="3A2B3325"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[12-28]</w:t>
            </w:r>
          </w:p>
        </w:tc>
        <w:tc>
          <w:tcPr>
            <w:tcW w:w="945" w:type="dxa"/>
            <w:gridSpan w:val="2"/>
            <w:tcBorders>
              <w:left w:val="single" w:sz="4" w:space="0" w:color="000000"/>
              <w:right w:val="single" w:sz="4" w:space="0" w:color="000000"/>
            </w:tcBorders>
            <w:shd w:val="clear" w:color="auto" w:fill="FFFFFF"/>
          </w:tcPr>
          <w:p w14:paraId="2655DEF2"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22,0 </w:t>
            </w:r>
          </w:p>
          <w:p w14:paraId="4756AED9"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[21-23]</w:t>
            </w:r>
          </w:p>
        </w:tc>
        <w:tc>
          <w:tcPr>
            <w:tcW w:w="945" w:type="dxa"/>
            <w:gridSpan w:val="2"/>
            <w:tcBorders>
              <w:left w:val="single" w:sz="4" w:space="0" w:color="000000"/>
              <w:right w:val="single" w:sz="4" w:space="0" w:color="000000"/>
            </w:tcBorders>
            <w:shd w:val="clear" w:color="auto" w:fill="FFFFFF"/>
          </w:tcPr>
          <w:p w14:paraId="637E98DD"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24,0 </w:t>
            </w:r>
          </w:p>
          <w:p w14:paraId="0ABB54EB"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[18-32]</w:t>
            </w:r>
          </w:p>
        </w:tc>
        <w:tc>
          <w:tcPr>
            <w:tcW w:w="946" w:type="dxa"/>
            <w:gridSpan w:val="2"/>
            <w:tcBorders>
              <w:left w:val="single" w:sz="4" w:space="0" w:color="000000"/>
              <w:right w:val="single" w:sz="4" w:space="0" w:color="000000"/>
            </w:tcBorders>
            <w:shd w:val="clear" w:color="auto" w:fill="FFFFFF"/>
          </w:tcPr>
          <w:p w14:paraId="4FB56DCC"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18,5 </w:t>
            </w:r>
          </w:p>
          <w:p w14:paraId="7E420E50"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[10-31]</w:t>
            </w:r>
          </w:p>
        </w:tc>
        <w:tc>
          <w:tcPr>
            <w:tcW w:w="946" w:type="dxa"/>
            <w:gridSpan w:val="2"/>
            <w:tcBorders>
              <w:left w:val="single" w:sz="4" w:space="0" w:color="000000"/>
              <w:right w:val="single" w:sz="4" w:space="0" w:color="000000"/>
            </w:tcBorders>
            <w:shd w:val="clear" w:color="auto" w:fill="FFFFFF"/>
          </w:tcPr>
          <w:p w14:paraId="472BFFC9"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22,4 </w:t>
            </w:r>
          </w:p>
          <w:p w14:paraId="7E008B12"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[21-23]</w:t>
            </w:r>
          </w:p>
        </w:tc>
        <w:tc>
          <w:tcPr>
            <w:tcW w:w="827" w:type="dxa"/>
            <w:gridSpan w:val="2"/>
            <w:tcBorders>
              <w:left w:val="single" w:sz="4" w:space="0" w:color="000000"/>
              <w:right w:val="single" w:sz="4" w:space="0" w:color="000000"/>
            </w:tcBorders>
            <w:shd w:val="clear" w:color="auto" w:fill="FFFFFF"/>
          </w:tcPr>
          <w:p w14:paraId="75E4358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16,8</w:t>
            </w:r>
          </w:p>
        </w:tc>
        <w:tc>
          <w:tcPr>
            <w:tcW w:w="827" w:type="dxa"/>
            <w:gridSpan w:val="2"/>
            <w:tcBorders>
              <w:left w:val="single" w:sz="4" w:space="0" w:color="000000"/>
              <w:right w:val="single" w:sz="4" w:space="0" w:color="000000"/>
            </w:tcBorders>
            <w:shd w:val="clear" w:color="auto" w:fill="FFFFFF"/>
          </w:tcPr>
          <w:p w14:paraId="4EE7B14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8,6</w:t>
            </w:r>
          </w:p>
        </w:tc>
        <w:tc>
          <w:tcPr>
            <w:tcW w:w="825" w:type="dxa"/>
            <w:gridSpan w:val="2"/>
            <w:tcBorders>
              <w:left w:val="single" w:sz="4" w:space="0" w:color="000000"/>
              <w:right w:val="single" w:sz="4" w:space="0" w:color="000000"/>
            </w:tcBorders>
            <w:shd w:val="clear" w:color="auto" w:fill="FFFFFF"/>
          </w:tcPr>
          <w:p w14:paraId="2987B94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26,6</w:t>
            </w:r>
          </w:p>
        </w:tc>
        <w:tc>
          <w:tcPr>
            <w:tcW w:w="851" w:type="dxa"/>
            <w:tcBorders>
              <w:left w:val="single" w:sz="4" w:space="0" w:color="000000"/>
              <w:right w:val="single" w:sz="8" w:space="0" w:color="000000"/>
            </w:tcBorders>
            <w:shd w:val="clear" w:color="auto" w:fill="FFFFFF"/>
          </w:tcPr>
          <w:p w14:paraId="56DC524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14,3</w:t>
            </w:r>
          </w:p>
        </w:tc>
      </w:tr>
      <w:tr w:rsidR="00204627" w14:paraId="2E96D1BF" w14:textId="77777777" w:rsidTr="00204627">
        <w:trPr>
          <w:jc w:val="center"/>
        </w:trPr>
        <w:tc>
          <w:tcPr>
            <w:tcW w:w="930" w:type="dxa"/>
            <w:tcBorders>
              <w:left w:val="single" w:sz="8" w:space="0" w:color="000000"/>
              <w:right w:val="single" w:sz="4" w:space="0" w:color="000000"/>
            </w:tcBorders>
            <w:shd w:val="clear" w:color="auto" w:fill="FFFFFF"/>
          </w:tcPr>
          <w:p w14:paraId="2036DD13" w14:textId="77777777" w:rsidR="00204627" w:rsidRDefault="00696A18">
            <w:pPr>
              <w:spacing w:before="100" w:after="10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50-69</w:t>
            </w:r>
          </w:p>
        </w:tc>
        <w:tc>
          <w:tcPr>
            <w:tcW w:w="935" w:type="dxa"/>
            <w:gridSpan w:val="2"/>
            <w:tcBorders>
              <w:left w:val="single" w:sz="4" w:space="0" w:color="000000"/>
              <w:right w:val="single" w:sz="4" w:space="0" w:color="000000"/>
            </w:tcBorders>
            <w:shd w:val="clear" w:color="auto" w:fill="FFFFFF"/>
          </w:tcPr>
          <w:p w14:paraId="73CBE8DB"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16,2 </w:t>
            </w:r>
          </w:p>
          <w:p w14:paraId="70B11A48"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[9,5-26]</w:t>
            </w:r>
          </w:p>
        </w:tc>
        <w:tc>
          <w:tcPr>
            <w:tcW w:w="946" w:type="dxa"/>
            <w:gridSpan w:val="2"/>
            <w:tcBorders>
              <w:left w:val="single" w:sz="4" w:space="0" w:color="000000"/>
              <w:right w:val="single" w:sz="4" w:space="0" w:color="000000"/>
            </w:tcBorders>
            <w:shd w:val="clear" w:color="auto" w:fill="FFFFFF"/>
          </w:tcPr>
          <w:p w14:paraId="554A3EC1"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15,8</w:t>
            </w:r>
          </w:p>
          <w:p w14:paraId="1C566308"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 [9,4-25]</w:t>
            </w:r>
          </w:p>
        </w:tc>
        <w:tc>
          <w:tcPr>
            <w:tcW w:w="945" w:type="dxa"/>
            <w:gridSpan w:val="2"/>
            <w:tcBorders>
              <w:left w:val="single" w:sz="4" w:space="0" w:color="000000"/>
              <w:right w:val="single" w:sz="4" w:space="0" w:color="000000"/>
            </w:tcBorders>
            <w:shd w:val="clear" w:color="auto" w:fill="FFFFFF"/>
          </w:tcPr>
          <w:p w14:paraId="3921F97B"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39,4 </w:t>
            </w:r>
          </w:p>
          <w:p w14:paraId="676CB9C6"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[38-40]</w:t>
            </w:r>
          </w:p>
        </w:tc>
        <w:tc>
          <w:tcPr>
            <w:tcW w:w="945" w:type="dxa"/>
            <w:gridSpan w:val="2"/>
            <w:tcBorders>
              <w:left w:val="single" w:sz="4" w:space="0" w:color="000000"/>
              <w:right w:val="single" w:sz="4" w:space="0" w:color="000000"/>
            </w:tcBorders>
            <w:shd w:val="clear" w:color="auto" w:fill="FFFFFF"/>
          </w:tcPr>
          <w:p w14:paraId="511FD5D1"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23,0 </w:t>
            </w:r>
          </w:p>
          <w:p w14:paraId="4D5A9A8D"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[16-31]</w:t>
            </w:r>
          </w:p>
        </w:tc>
        <w:tc>
          <w:tcPr>
            <w:tcW w:w="946" w:type="dxa"/>
            <w:gridSpan w:val="2"/>
            <w:tcBorders>
              <w:left w:val="single" w:sz="4" w:space="0" w:color="000000"/>
              <w:right w:val="single" w:sz="4" w:space="0" w:color="000000"/>
            </w:tcBorders>
            <w:shd w:val="clear" w:color="auto" w:fill="FFFFFF"/>
          </w:tcPr>
          <w:p w14:paraId="27E7F515"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54,6 </w:t>
            </w:r>
          </w:p>
          <w:p w14:paraId="08B1E2A6"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[40-68]</w:t>
            </w:r>
          </w:p>
        </w:tc>
        <w:tc>
          <w:tcPr>
            <w:tcW w:w="946" w:type="dxa"/>
            <w:gridSpan w:val="2"/>
            <w:tcBorders>
              <w:left w:val="single" w:sz="4" w:space="0" w:color="000000"/>
              <w:right w:val="single" w:sz="4" w:space="0" w:color="000000"/>
            </w:tcBorders>
            <w:shd w:val="clear" w:color="auto" w:fill="FFFFFF"/>
          </w:tcPr>
          <w:p w14:paraId="2B50C0BD"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37,9 </w:t>
            </w:r>
          </w:p>
          <w:p w14:paraId="53FEE29C" w14:textId="77777777" w:rsidR="00204627" w:rsidRDefault="00696A18">
            <w:pPr>
              <w:spacing w:before="20" w:after="2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[37-39]</w:t>
            </w:r>
          </w:p>
        </w:tc>
        <w:tc>
          <w:tcPr>
            <w:tcW w:w="827" w:type="dxa"/>
            <w:gridSpan w:val="2"/>
            <w:tcBorders>
              <w:left w:val="single" w:sz="4" w:space="0" w:color="000000"/>
              <w:right w:val="single" w:sz="4" w:space="0" w:color="000000"/>
            </w:tcBorders>
            <w:shd w:val="clear" w:color="auto" w:fill="FFFFFF"/>
          </w:tcPr>
          <w:p w14:paraId="74484D3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11,8</w:t>
            </w:r>
          </w:p>
        </w:tc>
        <w:tc>
          <w:tcPr>
            <w:tcW w:w="827" w:type="dxa"/>
            <w:gridSpan w:val="2"/>
            <w:tcBorders>
              <w:left w:val="single" w:sz="4" w:space="0" w:color="000000"/>
              <w:right w:val="single" w:sz="4" w:space="0" w:color="000000"/>
            </w:tcBorders>
            <w:shd w:val="clear" w:color="auto" w:fill="FFFFFF"/>
          </w:tcPr>
          <w:p w14:paraId="14C823C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w:t>
            </w:r>
          </w:p>
        </w:tc>
        <w:tc>
          <w:tcPr>
            <w:tcW w:w="825" w:type="dxa"/>
            <w:gridSpan w:val="2"/>
            <w:tcBorders>
              <w:left w:val="single" w:sz="4" w:space="0" w:color="000000"/>
              <w:right w:val="single" w:sz="4" w:space="0" w:color="000000"/>
            </w:tcBorders>
            <w:shd w:val="clear" w:color="auto" w:fill="FFFFFF"/>
          </w:tcPr>
          <w:p w14:paraId="5D127F6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22,5</w:t>
            </w:r>
          </w:p>
        </w:tc>
        <w:tc>
          <w:tcPr>
            <w:tcW w:w="851" w:type="dxa"/>
            <w:tcBorders>
              <w:left w:val="single" w:sz="4" w:space="0" w:color="000000"/>
              <w:right w:val="single" w:sz="8" w:space="0" w:color="000000"/>
            </w:tcBorders>
            <w:shd w:val="clear" w:color="auto" w:fill="FFFFFF"/>
          </w:tcPr>
          <w:p w14:paraId="29AEB65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30,2</w:t>
            </w:r>
          </w:p>
        </w:tc>
      </w:tr>
      <w:tr w:rsidR="00204627" w14:paraId="38C933DD" w14:textId="77777777" w:rsidTr="00204627">
        <w:trPr>
          <w:jc w:val="center"/>
        </w:trPr>
        <w:tc>
          <w:tcPr>
            <w:tcW w:w="930" w:type="dxa"/>
            <w:tcBorders>
              <w:left w:val="single" w:sz="8" w:space="0" w:color="000000"/>
              <w:right w:val="single" w:sz="4" w:space="0" w:color="000000"/>
            </w:tcBorders>
            <w:shd w:val="clear" w:color="auto" w:fill="FFFFFF"/>
          </w:tcPr>
          <w:p w14:paraId="6AF95C8F" w14:textId="77777777" w:rsidR="00204627" w:rsidRDefault="00696A18">
            <w:pPr>
              <w:spacing w:before="100" w:after="100"/>
              <w:ind w:left="102" w:right="102"/>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826" w:type="dxa"/>
            <w:gridSpan w:val="6"/>
            <w:tcBorders>
              <w:left w:val="single" w:sz="4" w:space="0" w:color="000000"/>
              <w:right w:val="single" w:sz="4" w:space="0" w:color="000000"/>
            </w:tcBorders>
            <w:shd w:val="clear" w:color="auto" w:fill="FFFFFF"/>
          </w:tcPr>
          <w:p w14:paraId="7B60C16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2</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49E9469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0,001</w:t>
            </w:r>
            <w:r>
              <w:rPr>
                <w:rFonts w:ascii="Times New Roman" w:eastAsia="Arial" w:hAnsi="Times New Roman" w:cs="Times New Roman"/>
                <w:color w:val="000000"/>
                <w:sz w:val="14"/>
                <w:szCs w:val="14"/>
                <w:vertAlign w:val="superscript"/>
              </w:rPr>
              <w:t>2</w:t>
            </w:r>
          </w:p>
        </w:tc>
        <w:tc>
          <w:tcPr>
            <w:tcW w:w="1654" w:type="dxa"/>
            <w:gridSpan w:val="4"/>
            <w:tcBorders>
              <w:left w:val="single" w:sz="4" w:space="0" w:color="000000"/>
              <w:right w:val="single" w:sz="4" w:space="0" w:color="000000"/>
            </w:tcBorders>
            <w:shd w:val="clear" w:color="auto" w:fill="FFFFFF"/>
            <w:tcMar>
              <w:left w:w="108" w:type="dxa"/>
              <w:right w:w="108" w:type="dxa"/>
            </w:tcMar>
          </w:tcPr>
          <w:p w14:paraId="1546008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3</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398EDD3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r>
              <w:rPr>
                <w:rFonts w:ascii="Times New Roman" w:eastAsia="Arial" w:hAnsi="Times New Roman" w:cs="Times New Roman"/>
                <w:color w:val="000000"/>
                <w:sz w:val="14"/>
                <w:szCs w:val="14"/>
                <w:vertAlign w:val="superscript"/>
              </w:rPr>
              <w:t>3</w:t>
            </w:r>
          </w:p>
        </w:tc>
      </w:tr>
      <w:tr w:rsidR="00204627" w14:paraId="7A126D5B" w14:textId="77777777" w:rsidTr="00204627">
        <w:trPr>
          <w:jc w:val="center"/>
        </w:trPr>
        <w:tc>
          <w:tcPr>
            <w:tcW w:w="9923" w:type="dxa"/>
            <w:gridSpan w:val="20"/>
            <w:tcBorders>
              <w:left w:val="single" w:sz="8" w:space="0" w:color="000000"/>
              <w:right w:val="single" w:sz="8" w:space="0" w:color="000000"/>
            </w:tcBorders>
            <w:shd w:val="clear" w:color="auto" w:fill="FFFFFF"/>
          </w:tcPr>
          <w:p w14:paraId="19D7778F"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Revenu individuel</w:t>
            </w:r>
          </w:p>
        </w:tc>
      </w:tr>
      <w:tr w:rsidR="00204627" w14:paraId="544711BE" w14:textId="77777777" w:rsidTr="00204627">
        <w:trPr>
          <w:jc w:val="center"/>
        </w:trPr>
        <w:tc>
          <w:tcPr>
            <w:tcW w:w="930" w:type="dxa"/>
            <w:tcBorders>
              <w:left w:val="single" w:sz="8" w:space="0" w:color="000000"/>
              <w:right w:val="single" w:sz="4" w:space="0" w:color="000000"/>
            </w:tcBorders>
            <w:shd w:val="clear" w:color="auto" w:fill="FFFFFF"/>
          </w:tcPr>
          <w:p w14:paraId="2FFA360B"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Moins de </w:t>
            </w:r>
          </w:p>
          <w:p w14:paraId="2CF812BF"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1 000€</w:t>
            </w:r>
          </w:p>
        </w:tc>
        <w:tc>
          <w:tcPr>
            <w:tcW w:w="935" w:type="dxa"/>
            <w:gridSpan w:val="2"/>
            <w:tcBorders>
              <w:left w:val="single" w:sz="4" w:space="0" w:color="000000"/>
              <w:right w:val="single" w:sz="4" w:space="0" w:color="000000"/>
            </w:tcBorders>
            <w:shd w:val="clear" w:color="auto" w:fill="FFFFFF"/>
          </w:tcPr>
          <w:p w14:paraId="43F3FF8E"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32,4</w:t>
            </w:r>
            <w:r>
              <w:rPr>
                <w:rFonts w:ascii="Times New Roman" w:eastAsia="Arial" w:hAnsi="Times New Roman" w:cs="Times New Roman"/>
                <w:color w:val="000000"/>
                <w:sz w:val="14"/>
                <w:szCs w:val="14"/>
              </w:rPr>
              <w:br/>
              <w:t>[22-46]</w:t>
            </w:r>
          </w:p>
        </w:tc>
        <w:tc>
          <w:tcPr>
            <w:tcW w:w="946" w:type="dxa"/>
            <w:gridSpan w:val="2"/>
            <w:tcBorders>
              <w:left w:val="single" w:sz="4" w:space="0" w:color="000000"/>
              <w:right w:val="single" w:sz="4" w:space="0" w:color="000000"/>
            </w:tcBorders>
            <w:shd w:val="clear" w:color="auto" w:fill="FFFFFF"/>
          </w:tcPr>
          <w:p w14:paraId="029FC015"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48,4</w:t>
            </w:r>
            <w:r>
              <w:rPr>
                <w:rFonts w:ascii="Times New Roman" w:eastAsia="Arial" w:hAnsi="Times New Roman" w:cs="Times New Roman"/>
                <w:color w:val="000000"/>
                <w:sz w:val="14"/>
                <w:szCs w:val="14"/>
              </w:rPr>
              <w:br/>
              <w:t>[38-59]</w:t>
            </w:r>
          </w:p>
        </w:tc>
        <w:tc>
          <w:tcPr>
            <w:tcW w:w="945" w:type="dxa"/>
            <w:gridSpan w:val="2"/>
            <w:tcBorders>
              <w:left w:val="single" w:sz="4" w:space="0" w:color="000000"/>
              <w:right w:val="single" w:sz="4" w:space="0" w:color="000000"/>
            </w:tcBorders>
            <w:shd w:val="clear" w:color="auto" w:fill="FFFFFF"/>
          </w:tcPr>
          <w:p w14:paraId="4598A2C5"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31,0</w:t>
            </w:r>
            <w:r>
              <w:rPr>
                <w:rFonts w:ascii="Times New Roman" w:eastAsia="Arial" w:hAnsi="Times New Roman" w:cs="Times New Roman"/>
                <w:color w:val="000000"/>
                <w:sz w:val="14"/>
                <w:szCs w:val="14"/>
              </w:rPr>
              <w:br/>
              <w:t>[30-32]</w:t>
            </w:r>
          </w:p>
        </w:tc>
        <w:tc>
          <w:tcPr>
            <w:tcW w:w="945" w:type="dxa"/>
            <w:gridSpan w:val="2"/>
            <w:tcBorders>
              <w:left w:val="single" w:sz="4" w:space="0" w:color="000000"/>
              <w:right w:val="single" w:sz="4" w:space="0" w:color="000000"/>
            </w:tcBorders>
            <w:shd w:val="clear" w:color="auto" w:fill="FFFFFF"/>
          </w:tcPr>
          <w:p w14:paraId="0BA941CE"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18,5</w:t>
            </w:r>
            <w:r>
              <w:rPr>
                <w:rFonts w:ascii="Times New Roman" w:eastAsia="Arial" w:hAnsi="Times New Roman" w:cs="Times New Roman"/>
                <w:color w:val="000000"/>
                <w:sz w:val="14"/>
                <w:szCs w:val="14"/>
              </w:rPr>
              <w:br/>
              <w:t>(12%, 27%)</w:t>
            </w:r>
          </w:p>
        </w:tc>
        <w:tc>
          <w:tcPr>
            <w:tcW w:w="946" w:type="dxa"/>
            <w:gridSpan w:val="2"/>
            <w:tcBorders>
              <w:left w:val="single" w:sz="4" w:space="0" w:color="000000"/>
              <w:right w:val="single" w:sz="4" w:space="0" w:color="000000"/>
            </w:tcBorders>
            <w:shd w:val="clear" w:color="auto" w:fill="FFFFFF"/>
          </w:tcPr>
          <w:p w14:paraId="774E24F8"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29,6</w:t>
            </w:r>
            <w:r>
              <w:rPr>
                <w:rFonts w:ascii="Times New Roman" w:eastAsia="Arial" w:hAnsi="Times New Roman" w:cs="Times New Roman"/>
                <w:color w:val="000000"/>
                <w:sz w:val="14"/>
                <w:szCs w:val="14"/>
              </w:rPr>
              <w:br/>
              <w:t>[19-43]</w:t>
            </w:r>
          </w:p>
        </w:tc>
        <w:tc>
          <w:tcPr>
            <w:tcW w:w="946" w:type="dxa"/>
            <w:gridSpan w:val="2"/>
            <w:tcBorders>
              <w:left w:val="single" w:sz="4" w:space="0" w:color="000000"/>
              <w:right w:val="single" w:sz="4" w:space="0" w:color="000000"/>
            </w:tcBorders>
            <w:shd w:val="clear" w:color="auto" w:fill="FFFFFF"/>
          </w:tcPr>
          <w:p w14:paraId="0BED3396"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17,3</w:t>
            </w:r>
            <w:r>
              <w:rPr>
                <w:rFonts w:ascii="Times New Roman" w:eastAsia="Arial" w:hAnsi="Times New Roman" w:cs="Times New Roman"/>
                <w:color w:val="000000"/>
                <w:sz w:val="14"/>
                <w:szCs w:val="14"/>
              </w:rPr>
              <w:br/>
              <w:t>[16-18]</w:t>
            </w:r>
          </w:p>
        </w:tc>
        <w:tc>
          <w:tcPr>
            <w:tcW w:w="827" w:type="dxa"/>
            <w:gridSpan w:val="2"/>
            <w:tcBorders>
              <w:left w:val="single" w:sz="4" w:space="0" w:color="000000"/>
              <w:right w:val="single" w:sz="4" w:space="0" w:color="000000"/>
            </w:tcBorders>
            <w:shd w:val="clear" w:color="auto" w:fill="FFFFFF"/>
          </w:tcPr>
          <w:p w14:paraId="25E0ADC7"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27,5</w:t>
            </w:r>
          </w:p>
        </w:tc>
        <w:tc>
          <w:tcPr>
            <w:tcW w:w="827" w:type="dxa"/>
            <w:gridSpan w:val="2"/>
            <w:tcBorders>
              <w:left w:val="single" w:sz="4" w:space="0" w:color="000000"/>
              <w:right w:val="single" w:sz="4" w:space="0" w:color="000000"/>
            </w:tcBorders>
            <w:shd w:val="clear" w:color="auto" w:fill="FFFFFF"/>
          </w:tcPr>
          <w:p w14:paraId="37776C2F"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48,5</w:t>
            </w:r>
          </w:p>
        </w:tc>
        <w:tc>
          <w:tcPr>
            <w:tcW w:w="825" w:type="dxa"/>
            <w:gridSpan w:val="2"/>
            <w:tcBorders>
              <w:left w:val="single" w:sz="4" w:space="0" w:color="000000"/>
              <w:right w:val="single" w:sz="4" w:space="0" w:color="000000"/>
            </w:tcBorders>
            <w:shd w:val="clear" w:color="auto" w:fill="FFFFFF"/>
          </w:tcPr>
          <w:p w14:paraId="7B7E0616"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19,7</w:t>
            </w:r>
          </w:p>
        </w:tc>
        <w:tc>
          <w:tcPr>
            <w:tcW w:w="851" w:type="dxa"/>
            <w:tcBorders>
              <w:left w:val="single" w:sz="4" w:space="0" w:color="000000"/>
              <w:right w:val="single" w:sz="8" w:space="0" w:color="000000"/>
            </w:tcBorders>
            <w:shd w:val="clear" w:color="auto" w:fill="FFFFFF"/>
          </w:tcPr>
          <w:p w14:paraId="2CBC70FB"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33,7</w:t>
            </w:r>
          </w:p>
        </w:tc>
      </w:tr>
      <w:tr w:rsidR="00204627" w14:paraId="7C0B3AA7" w14:textId="77777777" w:rsidTr="00204627">
        <w:trPr>
          <w:jc w:val="center"/>
        </w:trPr>
        <w:tc>
          <w:tcPr>
            <w:tcW w:w="930" w:type="dxa"/>
            <w:tcBorders>
              <w:left w:val="single" w:sz="8" w:space="0" w:color="000000"/>
              <w:right w:val="single" w:sz="4" w:space="0" w:color="000000"/>
            </w:tcBorders>
            <w:shd w:val="clear" w:color="auto" w:fill="FFFFFF"/>
          </w:tcPr>
          <w:p w14:paraId="45808794"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 1 000€ à</w:t>
            </w:r>
          </w:p>
          <w:p w14:paraId="6EDE25A2"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2 000€</w:t>
            </w:r>
          </w:p>
        </w:tc>
        <w:tc>
          <w:tcPr>
            <w:tcW w:w="935" w:type="dxa"/>
            <w:gridSpan w:val="2"/>
            <w:tcBorders>
              <w:left w:val="single" w:sz="4" w:space="0" w:color="000000"/>
              <w:right w:val="single" w:sz="4" w:space="0" w:color="000000"/>
            </w:tcBorders>
            <w:shd w:val="clear" w:color="auto" w:fill="FFFFFF"/>
          </w:tcPr>
          <w:p w14:paraId="5B56B521"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40,3</w:t>
            </w:r>
            <w:r>
              <w:rPr>
                <w:rFonts w:ascii="Times New Roman" w:eastAsia="Arial" w:hAnsi="Times New Roman" w:cs="Times New Roman"/>
                <w:color w:val="000000"/>
                <w:sz w:val="14"/>
                <w:szCs w:val="14"/>
              </w:rPr>
              <w:br/>
              <w:t>[29-53]</w:t>
            </w:r>
          </w:p>
        </w:tc>
        <w:tc>
          <w:tcPr>
            <w:tcW w:w="946" w:type="dxa"/>
            <w:gridSpan w:val="2"/>
            <w:tcBorders>
              <w:left w:val="single" w:sz="4" w:space="0" w:color="000000"/>
              <w:right w:val="single" w:sz="4" w:space="0" w:color="000000"/>
            </w:tcBorders>
            <w:shd w:val="clear" w:color="auto" w:fill="FFFFFF"/>
          </w:tcPr>
          <w:p w14:paraId="286FA7CE"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35,2</w:t>
            </w:r>
            <w:r>
              <w:rPr>
                <w:rFonts w:ascii="Times New Roman" w:eastAsia="Arial" w:hAnsi="Times New Roman" w:cs="Times New Roman"/>
                <w:color w:val="000000"/>
                <w:sz w:val="14"/>
                <w:szCs w:val="14"/>
              </w:rPr>
              <w:br/>
              <w:t>[26-46]</w:t>
            </w:r>
          </w:p>
        </w:tc>
        <w:tc>
          <w:tcPr>
            <w:tcW w:w="945" w:type="dxa"/>
            <w:gridSpan w:val="2"/>
            <w:tcBorders>
              <w:left w:val="single" w:sz="4" w:space="0" w:color="000000"/>
              <w:right w:val="single" w:sz="4" w:space="0" w:color="000000"/>
            </w:tcBorders>
            <w:shd w:val="clear" w:color="auto" w:fill="FFFFFF"/>
          </w:tcPr>
          <w:p w14:paraId="5E854421"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41,7</w:t>
            </w:r>
            <w:r>
              <w:rPr>
                <w:rFonts w:ascii="Times New Roman" w:eastAsia="Arial" w:hAnsi="Times New Roman" w:cs="Times New Roman"/>
                <w:color w:val="000000"/>
                <w:sz w:val="14"/>
                <w:szCs w:val="14"/>
              </w:rPr>
              <w:br/>
              <w:t>[41-43]</w:t>
            </w:r>
          </w:p>
        </w:tc>
        <w:tc>
          <w:tcPr>
            <w:tcW w:w="945" w:type="dxa"/>
            <w:gridSpan w:val="2"/>
            <w:tcBorders>
              <w:left w:val="single" w:sz="4" w:space="0" w:color="000000"/>
              <w:right w:val="single" w:sz="4" w:space="0" w:color="000000"/>
            </w:tcBorders>
            <w:shd w:val="clear" w:color="auto" w:fill="FFFFFF"/>
          </w:tcPr>
          <w:p w14:paraId="39938BF7"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40,8</w:t>
            </w:r>
            <w:r>
              <w:rPr>
                <w:rFonts w:ascii="Times New Roman" w:eastAsia="Arial" w:hAnsi="Times New Roman" w:cs="Times New Roman"/>
                <w:color w:val="000000"/>
                <w:sz w:val="14"/>
                <w:szCs w:val="14"/>
              </w:rPr>
              <w:br/>
              <w:t>(32%, 50%)</w:t>
            </w:r>
          </w:p>
        </w:tc>
        <w:tc>
          <w:tcPr>
            <w:tcW w:w="946" w:type="dxa"/>
            <w:gridSpan w:val="2"/>
            <w:tcBorders>
              <w:left w:val="single" w:sz="4" w:space="0" w:color="000000"/>
              <w:right w:val="single" w:sz="4" w:space="0" w:color="000000"/>
            </w:tcBorders>
            <w:shd w:val="clear" w:color="auto" w:fill="FFFFFF"/>
          </w:tcPr>
          <w:p w14:paraId="6C6D64BC"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37,5</w:t>
            </w:r>
            <w:r>
              <w:rPr>
                <w:rFonts w:ascii="Times New Roman" w:eastAsia="Arial" w:hAnsi="Times New Roman" w:cs="Times New Roman"/>
                <w:color w:val="000000"/>
                <w:sz w:val="14"/>
                <w:szCs w:val="14"/>
              </w:rPr>
              <w:br/>
              <w:t>[24-54]</w:t>
            </w:r>
          </w:p>
        </w:tc>
        <w:tc>
          <w:tcPr>
            <w:tcW w:w="946" w:type="dxa"/>
            <w:gridSpan w:val="2"/>
            <w:tcBorders>
              <w:left w:val="single" w:sz="4" w:space="0" w:color="000000"/>
              <w:right w:val="single" w:sz="4" w:space="0" w:color="000000"/>
            </w:tcBorders>
            <w:shd w:val="clear" w:color="auto" w:fill="FFFFFF"/>
          </w:tcPr>
          <w:p w14:paraId="3BBE709D"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43,5</w:t>
            </w:r>
            <w:r>
              <w:rPr>
                <w:rFonts w:ascii="Times New Roman" w:eastAsia="Arial" w:hAnsi="Times New Roman" w:cs="Times New Roman"/>
                <w:color w:val="000000"/>
                <w:sz w:val="14"/>
                <w:szCs w:val="14"/>
              </w:rPr>
              <w:br/>
              <w:t>[42-45]</w:t>
            </w:r>
          </w:p>
        </w:tc>
        <w:tc>
          <w:tcPr>
            <w:tcW w:w="827" w:type="dxa"/>
            <w:gridSpan w:val="2"/>
            <w:tcBorders>
              <w:left w:val="single" w:sz="4" w:space="0" w:color="000000"/>
              <w:right w:val="single" w:sz="4" w:space="0" w:color="000000"/>
            </w:tcBorders>
            <w:shd w:val="clear" w:color="auto" w:fill="FFFFFF"/>
          </w:tcPr>
          <w:p w14:paraId="13F31BAB"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39,1</w:t>
            </w:r>
          </w:p>
        </w:tc>
        <w:tc>
          <w:tcPr>
            <w:tcW w:w="827" w:type="dxa"/>
            <w:gridSpan w:val="2"/>
            <w:tcBorders>
              <w:left w:val="single" w:sz="4" w:space="0" w:color="000000"/>
              <w:right w:val="single" w:sz="4" w:space="0" w:color="000000"/>
            </w:tcBorders>
            <w:shd w:val="clear" w:color="auto" w:fill="FFFFFF"/>
          </w:tcPr>
          <w:p w14:paraId="7079206C"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29,1</w:t>
            </w:r>
          </w:p>
        </w:tc>
        <w:tc>
          <w:tcPr>
            <w:tcW w:w="825" w:type="dxa"/>
            <w:gridSpan w:val="2"/>
            <w:tcBorders>
              <w:left w:val="single" w:sz="4" w:space="0" w:color="000000"/>
              <w:right w:val="single" w:sz="4" w:space="0" w:color="000000"/>
            </w:tcBorders>
            <w:shd w:val="clear" w:color="auto" w:fill="FFFFFF"/>
          </w:tcPr>
          <w:p w14:paraId="71DDBD00"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28,7</w:t>
            </w:r>
          </w:p>
        </w:tc>
        <w:tc>
          <w:tcPr>
            <w:tcW w:w="851" w:type="dxa"/>
            <w:tcBorders>
              <w:left w:val="single" w:sz="4" w:space="0" w:color="000000"/>
              <w:right w:val="single" w:sz="8" w:space="0" w:color="000000"/>
            </w:tcBorders>
            <w:shd w:val="clear" w:color="auto" w:fill="FFFFFF"/>
          </w:tcPr>
          <w:p w14:paraId="62A8AD3F"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29,2</w:t>
            </w:r>
          </w:p>
        </w:tc>
      </w:tr>
      <w:tr w:rsidR="00204627" w14:paraId="2B9CF203" w14:textId="77777777" w:rsidTr="00204627">
        <w:trPr>
          <w:jc w:val="center"/>
        </w:trPr>
        <w:tc>
          <w:tcPr>
            <w:tcW w:w="930" w:type="dxa"/>
            <w:tcBorders>
              <w:left w:val="single" w:sz="8" w:space="0" w:color="000000"/>
              <w:right w:val="single" w:sz="4" w:space="0" w:color="000000"/>
            </w:tcBorders>
            <w:shd w:val="clear" w:color="auto" w:fill="FFFFFF"/>
          </w:tcPr>
          <w:p w14:paraId="55D600AB"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2 000€ et plus</w:t>
            </w:r>
          </w:p>
        </w:tc>
        <w:tc>
          <w:tcPr>
            <w:tcW w:w="935" w:type="dxa"/>
            <w:gridSpan w:val="2"/>
            <w:tcBorders>
              <w:left w:val="single" w:sz="4" w:space="0" w:color="000000"/>
              <w:right w:val="single" w:sz="4" w:space="0" w:color="000000"/>
            </w:tcBorders>
            <w:shd w:val="clear" w:color="auto" w:fill="FFFFFF"/>
          </w:tcPr>
          <w:p w14:paraId="0DE47E76"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23,5</w:t>
            </w:r>
            <w:r>
              <w:rPr>
                <w:rFonts w:ascii="Times New Roman" w:eastAsia="Arial" w:hAnsi="Times New Roman" w:cs="Times New Roman"/>
                <w:color w:val="000000"/>
                <w:sz w:val="14"/>
                <w:szCs w:val="14"/>
              </w:rPr>
              <w:br/>
              <w:t>[15-35]</w:t>
            </w:r>
          </w:p>
        </w:tc>
        <w:tc>
          <w:tcPr>
            <w:tcW w:w="946" w:type="dxa"/>
            <w:gridSpan w:val="2"/>
            <w:tcBorders>
              <w:left w:val="single" w:sz="4" w:space="0" w:color="000000"/>
              <w:right w:val="single" w:sz="4" w:space="0" w:color="000000"/>
            </w:tcBorders>
            <w:shd w:val="clear" w:color="auto" w:fill="FFFFFF"/>
          </w:tcPr>
          <w:p w14:paraId="11D41C48"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10,3</w:t>
            </w:r>
            <w:r>
              <w:rPr>
                <w:rFonts w:ascii="Times New Roman" w:eastAsia="Arial" w:hAnsi="Times New Roman" w:cs="Times New Roman"/>
                <w:color w:val="000000"/>
                <w:sz w:val="14"/>
                <w:szCs w:val="14"/>
              </w:rPr>
              <w:br/>
              <w:t>[6,4-16]</w:t>
            </w:r>
          </w:p>
        </w:tc>
        <w:tc>
          <w:tcPr>
            <w:tcW w:w="945" w:type="dxa"/>
            <w:gridSpan w:val="2"/>
            <w:tcBorders>
              <w:left w:val="single" w:sz="4" w:space="0" w:color="000000"/>
              <w:right w:val="single" w:sz="4" w:space="0" w:color="000000"/>
            </w:tcBorders>
            <w:shd w:val="clear" w:color="auto" w:fill="FFFFFF"/>
          </w:tcPr>
          <w:p w14:paraId="114DBE77"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15,0</w:t>
            </w:r>
            <w:r>
              <w:rPr>
                <w:rFonts w:ascii="Times New Roman" w:eastAsia="Arial" w:hAnsi="Times New Roman" w:cs="Times New Roman"/>
                <w:color w:val="000000"/>
                <w:sz w:val="14"/>
                <w:szCs w:val="14"/>
              </w:rPr>
              <w:br/>
              <w:t>[14-16]</w:t>
            </w:r>
          </w:p>
        </w:tc>
        <w:tc>
          <w:tcPr>
            <w:tcW w:w="945" w:type="dxa"/>
            <w:gridSpan w:val="2"/>
            <w:tcBorders>
              <w:left w:val="single" w:sz="4" w:space="0" w:color="000000"/>
              <w:right w:val="single" w:sz="4" w:space="0" w:color="000000"/>
            </w:tcBorders>
            <w:shd w:val="clear" w:color="auto" w:fill="FFFFFF"/>
          </w:tcPr>
          <w:p w14:paraId="6E909991"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35,8</w:t>
            </w:r>
            <w:r>
              <w:rPr>
                <w:rFonts w:ascii="Times New Roman" w:eastAsia="Arial" w:hAnsi="Times New Roman" w:cs="Times New Roman"/>
                <w:color w:val="000000"/>
                <w:sz w:val="14"/>
                <w:szCs w:val="14"/>
              </w:rPr>
              <w:br/>
              <w:t>[28-45]</w:t>
            </w:r>
          </w:p>
        </w:tc>
        <w:tc>
          <w:tcPr>
            <w:tcW w:w="946" w:type="dxa"/>
            <w:gridSpan w:val="2"/>
            <w:tcBorders>
              <w:left w:val="single" w:sz="4" w:space="0" w:color="000000"/>
              <w:right w:val="single" w:sz="4" w:space="0" w:color="000000"/>
            </w:tcBorders>
            <w:shd w:val="clear" w:color="auto" w:fill="FFFFFF"/>
          </w:tcPr>
          <w:p w14:paraId="3C6054AD"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26,0</w:t>
            </w:r>
            <w:r>
              <w:rPr>
                <w:rFonts w:ascii="Times New Roman" w:eastAsia="Arial" w:hAnsi="Times New Roman" w:cs="Times New Roman"/>
                <w:color w:val="000000"/>
                <w:sz w:val="14"/>
                <w:szCs w:val="14"/>
              </w:rPr>
              <w:br/>
              <w:t>[17-37]</w:t>
            </w:r>
          </w:p>
        </w:tc>
        <w:tc>
          <w:tcPr>
            <w:tcW w:w="946" w:type="dxa"/>
            <w:gridSpan w:val="2"/>
            <w:tcBorders>
              <w:left w:val="single" w:sz="4" w:space="0" w:color="000000"/>
              <w:right w:val="single" w:sz="4" w:space="0" w:color="000000"/>
            </w:tcBorders>
            <w:shd w:val="clear" w:color="auto" w:fill="FFFFFF"/>
          </w:tcPr>
          <w:p w14:paraId="569D3435"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28,8</w:t>
            </w:r>
            <w:r>
              <w:rPr>
                <w:rFonts w:ascii="Times New Roman" w:eastAsia="Arial" w:hAnsi="Times New Roman" w:cs="Times New Roman"/>
                <w:color w:val="000000"/>
                <w:sz w:val="14"/>
                <w:szCs w:val="14"/>
              </w:rPr>
              <w:br/>
              <w:t>[28-30]</w:t>
            </w:r>
          </w:p>
        </w:tc>
        <w:tc>
          <w:tcPr>
            <w:tcW w:w="827" w:type="dxa"/>
            <w:gridSpan w:val="2"/>
            <w:tcBorders>
              <w:left w:val="single" w:sz="4" w:space="0" w:color="000000"/>
              <w:right w:val="single" w:sz="4" w:space="0" w:color="000000"/>
            </w:tcBorders>
            <w:shd w:val="clear" w:color="auto" w:fill="FFFFFF"/>
          </w:tcPr>
          <w:p w14:paraId="67E8BA68"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30,2</w:t>
            </w:r>
          </w:p>
        </w:tc>
        <w:tc>
          <w:tcPr>
            <w:tcW w:w="827" w:type="dxa"/>
            <w:gridSpan w:val="2"/>
            <w:tcBorders>
              <w:left w:val="single" w:sz="4" w:space="0" w:color="000000"/>
              <w:right w:val="single" w:sz="4" w:space="0" w:color="000000"/>
            </w:tcBorders>
            <w:shd w:val="clear" w:color="auto" w:fill="FFFFFF"/>
          </w:tcPr>
          <w:p w14:paraId="664409DC"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19,4</w:t>
            </w:r>
          </w:p>
        </w:tc>
        <w:tc>
          <w:tcPr>
            <w:tcW w:w="825" w:type="dxa"/>
            <w:gridSpan w:val="2"/>
            <w:tcBorders>
              <w:left w:val="single" w:sz="4" w:space="0" w:color="000000"/>
              <w:right w:val="single" w:sz="4" w:space="0" w:color="000000"/>
            </w:tcBorders>
            <w:shd w:val="clear" w:color="auto" w:fill="FFFFFF"/>
          </w:tcPr>
          <w:p w14:paraId="5B3B3435"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49,3</w:t>
            </w:r>
          </w:p>
        </w:tc>
        <w:tc>
          <w:tcPr>
            <w:tcW w:w="851" w:type="dxa"/>
            <w:tcBorders>
              <w:left w:val="single" w:sz="4" w:space="0" w:color="000000"/>
              <w:right w:val="single" w:sz="8" w:space="0" w:color="000000"/>
            </w:tcBorders>
            <w:shd w:val="clear" w:color="auto" w:fill="FFFFFF"/>
          </w:tcPr>
          <w:p w14:paraId="094EB5B1"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30,8</w:t>
            </w:r>
          </w:p>
        </w:tc>
      </w:tr>
      <w:tr w:rsidR="00204627" w14:paraId="2F80BE14" w14:textId="77777777" w:rsidTr="00204627">
        <w:trPr>
          <w:jc w:val="center"/>
        </w:trPr>
        <w:tc>
          <w:tcPr>
            <w:tcW w:w="930" w:type="dxa"/>
            <w:tcBorders>
              <w:left w:val="single" w:sz="8" w:space="0" w:color="000000"/>
              <w:right w:val="single" w:sz="4" w:space="0" w:color="000000"/>
            </w:tcBorders>
            <w:shd w:val="clear" w:color="auto" w:fill="FFFFFF"/>
          </w:tcPr>
          <w:p w14:paraId="3EFD2519"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35" w:type="dxa"/>
            <w:gridSpan w:val="2"/>
            <w:tcBorders>
              <w:left w:val="single" w:sz="4" w:space="0" w:color="000000"/>
              <w:right w:val="single" w:sz="4" w:space="0" w:color="000000"/>
            </w:tcBorders>
            <w:shd w:val="clear" w:color="auto" w:fill="FFFFFF"/>
          </w:tcPr>
          <w:p w14:paraId="1084F8EA"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w:t>
            </w:r>
            <w:r>
              <w:rPr>
                <w:rFonts w:ascii="Times New Roman" w:eastAsia="Arial" w:hAnsi="Times New Roman" w:cs="Times New Roman"/>
                <w:color w:val="000000"/>
                <w:sz w:val="14"/>
                <w:szCs w:val="14"/>
              </w:rPr>
              <w:br/>
              <w:t>[1,2-11]</w:t>
            </w:r>
          </w:p>
        </w:tc>
        <w:tc>
          <w:tcPr>
            <w:tcW w:w="946" w:type="dxa"/>
            <w:gridSpan w:val="2"/>
            <w:tcBorders>
              <w:left w:val="single" w:sz="4" w:space="0" w:color="000000"/>
              <w:right w:val="single" w:sz="4" w:space="0" w:color="000000"/>
            </w:tcBorders>
            <w:shd w:val="clear" w:color="auto" w:fill="FFFFFF"/>
          </w:tcPr>
          <w:p w14:paraId="584DF1C3"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6,1</w:t>
            </w:r>
            <w:r>
              <w:rPr>
                <w:rFonts w:ascii="Times New Roman" w:eastAsia="Arial" w:hAnsi="Times New Roman" w:cs="Times New Roman"/>
                <w:color w:val="000000"/>
                <w:sz w:val="14"/>
                <w:szCs w:val="14"/>
              </w:rPr>
              <w:br/>
              <w:t>[1,8-18]</w:t>
            </w:r>
          </w:p>
        </w:tc>
        <w:tc>
          <w:tcPr>
            <w:tcW w:w="945" w:type="dxa"/>
            <w:gridSpan w:val="2"/>
            <w:tcBorders>
              <w:left w:val="single" w:sz="4" w:space="0" w:color="000000"/>
              <w:right w:val="single" w:sz="4" w:space="0" w:color="000000"/>
            </w:tcBorders>
            <w:shd w:val="clear" w:color="auto" w:fill="FFFFFF"/>
          </w:tcPr>
          <w:p w14:paraId="4140ADFE"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12,3</w:t>
            </w:r>
            <w:r>
              <w:rPr>
                <w:rFonts w:ascii="Times New Roman" w:eastAsia="Arial" w:hAnsi="Times New Roman" w:cs="Times New Roman"/>
                <w:color w:val="000000"/>
                <w:sz w:val="14"/>
                <w:szCs w:val="14"/>
              </w:rPr>
              <w:br/>
              <w:t>[12-13]</w:t>
            </w:r>
          </w:p>
        </w:tc>
        <w:tc>
          <w:tcPr>
            <w:tcW w:w="945" w:type="dxa"/>
            <w:gridSpan w:val="2"/>
            <w:tcBorders>
              <w:left w:val="single" w:sz="4" w:space="0" w:color="000000"/>
              <w:right w:val="single" w:sz="4" w:space="0" w:color="000000"/>
            </w:tcBorders>
            <w:shd w:val="clear" w:color="auto" w:fill="FFFFFF"/>
          </w:tcPr>
          <w:p w14:paraId="695FAF2E"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4,9</w:t>
            </w:r>
            <w:r>
              <w:rPr>
                <w:rFonts w:ascii="Times New Roman" w:eastAsia="Arial" w:hAnsi="Times New Roman" w:cs="Times New Roman"/>
                <w:color w:val="000000"/>
                <w:sz w:val="14"/>
                <w:szCs w:val="14"/>
              </w:rPr>
              <w:br/>
              <w:t>[2,2-11]</w:t>
            </w:r>
          </w:p>
        </w:tc>
        <w:tc>
          <w:tcPr>
            <w:tcW w:w="946" w:type="dxa"/>
            <w:gridSpan w:val="2"/>
            <w:tcBorders>
              <w:left w:val="single" w:sz="4" w:space="0" w:color="000000"/>
              <w:right w:val="single" w:sz="4" w:space="0" w:color="000000"/>
            </w:tcBorders>
            <w:shd w:val="clear" w:color="auto" w:fill="FFFFFF"/>
          </w:tcPr>
          <w:p w14:paraId="16D0639C"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6,9</w:t>
            </w:r>
            <w:r>
              <w:rPr>
                <w:rFonts w:ascii="Times New Roman" w:eastAsia="Arial" w:hAnsi="Times New Roman" w:cs="Times New Roman"/>
                <w:color w:val="000000"/>
                <w:sz w:val="14"/>
                <w:szCs w:val="14"/>
              </w:rPr>
              <w:br/>
              <w:t>[1,7-24]</w:t>
            </w:r>
          </w:p>
        </w:tc>
        <w:tc>
          <w:tcPr>
            <w:tcW w:w="946" w:type="dxa"/>
            <w:gridSpan w:val="2"/>
            <w:tcBorders>
              <w:left w:val="single" w:sz="4" w:space="0" w:color="000000"/>
              <w:right w:val="single" w:sz="4" w:space="0" w:color="000000"/>
            </w:tcBorders>
            <w:shd w:val="clear" w:color="auto" w:fill="FFFFFF"/>
          </w:tcPr>
          <w:p w14:paraId="538A20BA"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10,4</w:t>
            </w:r>
            <w:r>
              <w:rPr>
                <w:rFonts w:ascii="Times New Roman" w:eastAsia="Arial" w:hAnsi="Times New Roman" w:cs="Times New Roman"/>
                <w:color w:val="000000"/>
                <w:sz w:val="14"/>
                <w:szCs w:val="14"/>
              </w:rPr>
              <w:br/>
              <w:t>[9,7-11]</w:t>
            </w:r>
          </w:p>
        </w:tc>
        <w:tc>
          <w:tcPr>
            <w:tcW w:w="827" w:type="dxa"/>
            <w:gridSpan w:val="2"/>
            <w:tcBorders>
              <w:left w:val="single" w:sz="4" w:space="0" w:color="000000"/>
              <w:right w:val="single" w:sz="4" w:space="0" w:color="000000"/>
            </w:tcBorders>
            <w:shd w:val="clear" w:color="auto" w:fill="FFFFFF"/>
          </w:tcPr>
          <w:p w14:paraId="75165D3A"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w:t>
            </w:r>
          </w:p>
        </w:tc>
        <w:tc>
          <w:tcPr>
            <w:tcW w:w="827" w:type="dxa"/>
            <w:gridSpan w:val="2"/>
            <w:tcBorders>
              <w:left w:val="single" w:sz="4" w:space="0" w:color="000000"/>
              <w:right w:val="single" w:sz="4" w:space="0" w:color="000000"/>
            </w:tcBorders>
            <w:shd w:val="clear" w:color="auto" w:fill="FFFFFF"/>
          </w:tcPr>
          <w:p w14:paraId="76037C38"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3,1</w:t>
            </w:r>
          </w:p>
        </w:tc>
        <w:tc>
          <w:tcPr>
            <w:tcW w:w="825" w:type="dxa"/>
            <w:gridSpan w:val="2"/>
            <w:tcBorders>
              <w:left w:val="single" w:sz="4" w:space="0" w:color="000000"/>
              <w:right w:val="single" w:sz="4" w:space="0" w:color="000000"/>
            </w:tcBorders>
            <w:shd w:val="clear" w:color="auto" w:fill="FFFFFF"/>
          </w:tcPr>
          <w:p w14:paraId="7EC15DCF"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w:t>
            </w:r>
          </w:p>
        </w:tc>
        <w:tc>
          <w:tcPr>
            <w:tcW w:w="851" w:type="dxa"/>
            <w:tcBorders>
              <w:left w:val="single" w:sz="4" w:space="0" w:color="000000"/>
              <w:right w:val="single" w:sz="8" w:space="0" w:color="000000"/>
            </w:tcBorders>
            <w:shd w:val="clear" w:color="auto" w:fill="FFFFFF"/>
          </w:tcPr>
          <w:p w14:paraId="5B38DCF0" w14:textId="77777777" w:rsidR="00204627" w:rsidRDefault="00696A18">
            <w:pPr>
              <w:spacing w:before="20" w:after="2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w:t>
            </w:r>
          </w:p>
        </w:tc>
      </w:tr>
      <w:tr w:rsidR="00204627" w14:paraId="700D004B" w14:textId="77777777" w:rsidTr="00204627">
        <w:trPr>
          <w:jc w:val="center"/>
        </w:trPr>
        <w:tc>
          <w:tcPr>
            <w:tcW w:w="930" w:type="dxa"/>
            <w:tcBorders>
              <w:left w:val="single" w:sz="8" w:space="0" w:color="000000"/>
              <w:right w:val="single" w:sz="4" w:space="0" w:color="000000"/>
            </w:tcBorders>
            <w:shd w:val="clear" w:color="auto" w:fill="FFFFFF"/>
          </w:tcPr>
          <w:p w14:paraId="7908C567"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826" w:type="dxa"/>
            <w:gridSpan w:val="6"/>
            <w:tcBorders>
              <w:left w:val="single" w:sz="4" w:space="0" w:color="000000"/>
              <w:right w:val="single" w:sz="4" w:space="0" w:color="000000"/>
            </w:tcBorders>
            <w:shd w:val="clear" w:color="auto" w:fill="FFFFFF"/>
          </w:tcPr>
          <w:p w14:paraId="6089ECD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0,004</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264FC7A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0,13</w:t>
            </w:r>
          </w:p>
        </w:tc>
        <w:tc>
          <w:tcPr>
            <w:tcW w:w="1654" w:type="dxa"/>
            <w:gridSpan w:val="4"/>
            <w:tcBorders>
              <w:left w:val="single" w:sz="4" w:space="0" w:color="000000"/>
              <w:right w:val="single" w:sz="4" w:space="0" w:color="000000"/>
            </w:tcBorders>
            <w:shd w:val="clear" w:color="auto" w:fill="FFFFFF"/>
            <w:tcMar>
              <w:left w:w="108" w:type="dxa"/>
              <w:right w:w="108" w:type="dxa"/>
            </w:tcMar>
          </w:tcPr>
          <w:p w14:paraId="5DAB197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07FC2B1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204627" w14:paraId="1B6961FB" w14:textId="77777777" w:rsidTr="00204627">
        <w:trPr>
          <w:jc w:val="center"/>
        </w:trPr>
        <w:tc>
          <w:tcPr>
            <w:tcW w:w="9923" w:type="dxa"/>
            <w:gridSpan w:val="20"/>
            <w:tcBorders>
              <w:left w:val="single" w:sz="8" w:space="0" w:color="000000"/>
              <w:right w:val="single" w:sz="8" w:space="0" w:color="000000"/>
            </w:tcBorders>
            <w:shd w:val="clear" w:color="auto" w:fill="FFFFFF"/>
          </w:tcPr>
          <w:p w14:paraId="3DD12446"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Situation financière</w:t>
            </w:r>
          </w:p>
        </w:tc>
      </w:tr>
      <w:tr w:rsidR="00204627" w14:paraId="0584A3B4" w14:textId="77777777" w:rsidTr="00204627">
        <w:trPr>
          <w:jc w:val="center"/>
        </w:trPr>
        <w:tc>
          <w:tcPr>
            <w:tcW w:w="930" w:type="dxa"/>
            <w:tcBorders>
              <w:left w:val="single" w:sz="8" w:space="0" w:color="000000"/>
              <w:right w:val="single" w:sz="4" w:space="0" w:color="000000"/>
            </w:tcBorders>
            <w:shd w:val="clear" w:color="auto" w:fill="FFFFFF"/>
          </w:tcPr>
          <w:p w14:paraId="34E097C7"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A l'aise/Ca va</w:t>
            </w:r>
          </w:p>
        </w:tc>
        <w:tc>
          <w:tcPr>
            <w:tcW w:w="935" w:type="dxa"/>
            <w:gridSpan w:val="2"/>
            <w:tcBorders>
              <w:left w:val="single" w:sz="4" w:space="0" w:color="000000"/>
              <w:right w:val="single" w:sz="4" w:space="0" w:color="000000"/>
            </w:tcBorders>
            <w:shd w:val="clear" w:color="auto" w:fill="FFFFFF"/>
          </w:tcPr>
          <w:p w14:paraId="272B6C9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46,3</w:t>
            </w:r>
            <w:r>
              <w:rPr>
                <w:rFonts w:ascii="Times New Roman" w:eastAsia="Arial" w:hAnsi="Times New Roman" w:cs="Times New Roman"/>
                <w:color w:val="000000"/>
                <w:sz w:val="14"/>
                <w:szCs w:val="14"/>
              </w:rPr>
              <w:br/>
              <w:t>[34-59]</w:t>
            </w:r>
          </w:p>
        </w:tc>
        <w:tc>
          <w:tcPr>
            <w:tcW w:w="946" w:type="dxa"/>
            <w:gridSpan w:val="2"/>
            <w:tcBorders>
              <w:left w:val="single" w:sz="4" w:space="0" w:color="000000"/>
              <w:right w:val="single" w:sz="4" w:space="0" w:color="000000"/>
            </w:tcBorders>
            <w:shd w:val="clear" w:color="auto" w:fill="FFFFFF"/>
          </w:tcPr>
          <w:p w14:paraId="47F262C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47,9</w:t>
            </w:r>
            <w:r>
              <w:rPr>
                <w:rFonts w:ascii="Times New Roman" w:eastAsia="Arial" w:hAnsi="Times New Roman" w:cs="Times New Roman"/>
                <w:color w:val="000000"/>
                <w:sz w:val="14"/>
                <w:szCs w:val="14"/>
              </w:rPr>
              <w:br/>
              <w:t>[37-59]</w:t>
            </w:r>
          </w:p>
        </w:tc>
        <w:tc>
          <w:tcPr>
            <w:tcW w:w="945" w:type="dxa"/>
            <w:gridSpan w:val="2"/>
            <w:tcBorders>
              <w:left w:val="single" w:sz="4" w:space="0" w:color="000000"/>
              <w:right w:val="single" w:sz="4" w:space="0" w:color="000000"/>
            </w:tcBorders>
            <w:shd w:val="clear" w:color="auto" w:fill="FFFFFF"/>
          </w:tcPr>
          <w:p w14:paraId="38C5534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49,9</w:t>
            </w:r>
            <w:r>
              <w:rPr>
                <w:rFonts w:ascii="Times New Roman" w:eastAsia="Arial" w:hAnsi="Times New Roman" w:cs="Times New Roman"/>
                <w:color w:val="000000"/>
                <w:sz w:val="14"/>
                <w:szCs w:val="14"/>
              </w:rPr>
              <w:br/>
              <w:t>[49-51]</w:t>
            </w:r>
          </w:p>
        </w:tc>
        <w:tc>
          <w:tcPr>
            <w:tcW w:w="945" w:type="dxa"/>
            <w:gridSpan w:val="2"/>
            <w:tcBorders>
              <w:left w:val="single" w:sz="4" w:space="0" w:color="000000"/>
              <w:right w:val="single" w:sz="4" w:space="0" w:color="000000"/>
            </w:tcBorders>
            <w:shd w:val="clear" w:color="auto" w:fill="FFFFFF"/>
          </w:tcPr>
          <w:p w14:paraId="0518877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63,3</w:t>
            </w:r>
            <w:r>
              <w:rPr>
                <w:rFonts w:ascii="Times New Roman" w:eastAsia="Arial" w:hAnsi="Times New Roman" w:cs="Times New Roman"/>
                <w:color w:val="000000"/>
                <w:sz w:val="14"/>
                <w:szCs w:val="14"/>
              </w:rPr>
              <w:br/>
              <w:t>[54-71]</w:t>
            </w:r>
          </w:p>
        </w:tc>
        <w:tc>
          <w:tcPr>
            <w:tcW w:w="946" w:type="dxa"/>
            <w:gridSpan w:val="2"/>
            <w:tcBorders>
              <w:left w:val="single" w:sz="4" w:space="0" w:color="000000"/>
              <w:right w:val="single" w:sz="4" w:space="0" w:color="000000"/>
            </w:tcBorders>
            <w:shd w:val="clear" w:color="auto" w:fill="FFFFFF"/>
          </w:tcPr>
          <w:p w14:paraId="19127ED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50,7</w:t>
            </w:r>
            <w:r>
              <w:rPr>
                <w:rFonts w:ascii="Times New Roman" w:eastAsia="Arial" w:hAnsi="Times New Roman" w:cs="Times New Roman"/>
                <w:color w:val="000000"/>
                <w:sz w:val="14"/>
                <w:szCs w:val="14"/>
              </w:rPr>
              <w:br/>
              <w:t>[37-65]</w:t>
            </w:r>
          </w:p>
        </w:tc>
        <w:tc>
          <w:tcPr>
            <w:tcW w:w="946" w:type="dxa"/>
            <w:gridSpan w:val="2"/>
            <w:tcBorders>
              <w:left w:val="single" w:sz="4" w:space="0" w:color="000000"/>
              <w:right w:val="single" w:sz="4" w:space="0" w:color="000000"/>
            </w:tcBorders>
            <w:shd w:val="clear" w:color="auto" w:fill="FFFFFF"/>
          </w:tcPr>
          <w:p w14:paraId="75988299"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52,7</w:t>
            </w:r>
            <w:r>
              <w:rPr>
                <w:rFonts w:ascii="Times New Roman" w:eastAsia="Arial" w:hAnsi="Times New Roman" w:cs="Times New Roman"/>
                <w:color w:val="000000"/>
                <w:sz w:val="14"/>
                <w:szCs w:val="14"/>
              </w:rPr>
              <w:br/>
              <w:t>[51-54]</w:t>
            </w:r>
          </w:p>
        </w:tc>
        <w:tc>
          <w:tcPr>
            <w:tcW w:w="827" w:type="dxa"/>
            <w:gridSpan w:val="2"/>
            <w:tcBorders>
              <w:left w:val="single" w:sz="4" w:space="0" w:color="000000"/>
              <w:right w:val="single" w:sz="4" w:space="0" w:color="000000"/>
            </w:tcBorders>
            <w:shd w:val="clear" w:color="auto" w:fill="FFFFFF"/>
          </w:tcPr>
          <w:p w14:paraId="76D723E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63,0</w:t>
            </w:r>
          </w:p>
        </w:tc>
        <w:tc>
          <w:tcPr>
            <w:tcW w:w="827" w:type="dxa"/>
            <w:gridSpan w:val="2"/>
            <w:tcBorders>
              <w:left w:val="single" w:sz="4" w:space="0" w:color="000000"/>
              <w:right w:val="single" w:sz="4" w:space="0" w:color="000000"/>
            </w:tcBorders>
            <w:shd w:val="clear" w:color="auto" w:fill="FFFFFF"/>
          </w:tcPr>
          <w:p w14:paraId="3688A27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55,2</w:t>
            </w:r>
          </w:p>
        </w:tc>
        <w:tc>
          <w:tcPr>
            <w:tcW w:w="825" w:type="dxa"/>
            <w:gridSpan w:val="2"/>
            <w:tcBorders>
              <w:left w:val="single" w:sz="4" w:space="0" w:color="000000"/>
              <w:right w:val="single" w:sz="4" w:space="0" w:color="000000"/>
            </w:tcBorders>
            <w:shd w:val="clear" w:color="auto" w:fill="FFFFFF"/>
          </w:tcPr>
          <w:p w14:paraId="32CE8C5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65,9</w:t>
            </w:r>
          </w:p>
        </w:tc>
        <w:tc>
          <w:tcPr>
            <w:tcW w:w="851" w:type="dxa"/>
            <w:tcBorders>
              <w:left w:val="single" w:sz="4" w:space="0" w:color="000000"/>
              <w:right w:val="single" w:sz="8" w:space="0" w:color="000000"/>
            </w:tcBorders>
            <w:shd w:val="clear" w:color="auto" w:fill="FFFFFF"/>
          </w:tcPr>
          <w:p w14:paraId="38EA09B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58,1</w:t>
            </w:r>
          </w:p>
        </w:tc>
      </w:tr>
      <w:tr w:rsidR="00204627" w14:paraId="61CDB46F" w14:textId="77777777" w:rsidTr="00204627">
        <w:trPr>
          <w:jc w:val="center"/>
        </w:trPr>
        <w:tc>
          <w:tcPr>
            <w:tcW w:w="930" w:type="dxa"/>
            <w:tcBorders>
              <w:left w:val="single" w:sz="8" w:space="0" w:color="000000"/>
              <w:right w:val="single" w:sz="4" w:space="0" w:color="000000"/>
            </w:tcBorders>
            <w:shd w:val="clear" w:color="auto" w:fill="FFFFFF"/>
          </w:tcPr>
          <w:p w14:paraId="4C88F686"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C'est juste</w:t>
            </w:r>
          </w:p>
        </w:tc>
        <w:tc>
          <w:tcPr>
            <w:tcW w:w="935" w:type="dxa"/>
            <w:gridSpan w:val="2"/>
            <w:tcBorders>
              <w:left w:val="single" w:sz="4" w:space="0" w:color="000000"/>
              <w:right w:val="single" w:sz="4" w:space="0" w:color="000000"/>
            </w:tcBorders>
            <w:shd w:val="clear" w:color="auto" w:fill="FFFFFF"/>
          </w:tcPr>
          <w:p w14:paraId="3D664D1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22,5</w:t>
            </w:r>
            <w:r>
              <w:rPr>
                <w:rFonts w:ascii="Times New Roman" w:eastAsia="Arial" w:hAnsi="Times New Roman" w:cs="Times New Roman"/>
                <w:color w:val="000000"/>
                <w:sz w:val="14"/>
                <w:szCs w:val="14"/>
              </w:rPr>
              <w:br/>
              <w:t>[14-34]</w:t>
            </w:r>
          </w:p>
        </w:tc>
        <w:tc>
          <w:tcPr>
            <w:tcW w:w="946" w:type="dxa"/>
            <w:gridSpan w:val="2"/>
            <w:tcBorders>
              <w:left w:val="single" w:sz="4" w:space="0" w:color="000000"/>
              <w:right w:val="single" w:sz="4" w:space="0" w:color="000000"/>
            </w:tcBorders>
            <w:shd w:val="clear" w:color="auto" w:fill="FFFFFF"/>
          </w:tcPr>
          <w:p w14:paraId="18A95AF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26,0</w:t>
            </w:r>
            <w:r>
              <w:rPr>
                <w:rFonts w:ascii="Times New Roman" w:eastAsia="Arial" w:hAnsi="Times New Roman" w:cs="Times New Roman"/>
                <w:color w:val="000000"/>
                <w:sz w:val="14"/>
                <w:szCs w:val="14"/>
              </w:rPr>
              <w:br/>
              <w:t>[17-37]</w:t>
            </w:r>
          </w:p>
        </w:tc>
        <w:tc>
          <w:tcPr>
            <w:tcW w:w="945" w:type="dxa"/>
            <w:gridSpan w:val="2"/>
            <w:tcBorders>
              <w:left w:val="single" w:sz="4" w:space="0" w:color="000000"/>
              <w:right w:val="single" w:sz="4" w:space="0" w:color="000000"/>
            </w:tcBorders>
            <w:shd w:val="clear" w:color="auto" w:fill="FFFFFF"/>
          </w:tcPr>
          <w:p w14:paraId="3413216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29,2</w:t>
            </w:r>
            <w:r>
              <w:rPr>
                <w:rFonts w:ascii="Times New Roman" w:eastAsia="Arial" w:hAnsi="Times New Roman" w:cs="Times New Roman"/>
                <w:color w:val="000000"/>
                <w:sz w:val="14"/>
                <w:szCs w:val="14"/>
              </w:rPr>
              <w:br/>
              <w:t>[28-30]</w:t>
            </w:r>
          </w:p>
        </w:tc>
        <w:tc>
          <w:tcPr>
            <w:tcW w:w="945" w:type="dxa"/>
            <w:gridSpan w:val="2"/>
            <w:tcBorders>
              <w:left w:val="single" w:sz="4" w:space="0" w:color="000000"/>
              <w:right w:val="single" w:sz="4" w:space="0" w:color="000000"/>
            </w:tcBorders>
            <w:shd w:val="clear" w:color="auto" w:fill="FFFFFF"/>
          </w:tcPr>
          <w:p w14:paraId="5CF623D2"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23,0</w:t>
            </w:r>
            <w:r>
              <w:rPr>
                <w:rFonts w:ascii="Times New Roman" w:eastAsia="Arial" w:hAnsi="Times New Roman" w:cs="Times New Roman"/>
                <w:color w:val="000000"/>
                <w:sz w:val="14"/>
                <w:szCs w:val="14"/>
              </w:rPr>
              <w:br/>
              <w:t>[17-31]</w:t>
            </w:r>
          </w:p>
        </w:tc>
        <w:tc>
          <w:tcPr>
            <w:tcW w:w="946" w:type="dxa"/>
            <w:gridSpan w:val="2"/>
            <w:tcBorders>
              <w:left w:val="single" w:sz="4" w:space="0" w:color="000000"/>
              <w:right w:val="single" w:sz="4" w:space="0" w:color="000000"/>
            </w:tcBorders>
            <w:shd w:val="clear" w:color="auto" w:fill="FFFFFF"/>
          </w:tcPr>
          <w:p w14:paraId="69C9053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29,5</w:t>
            </w:r>
            <w:r>
              <w:rPr>
                <w:rFonts w:ascii="Times New Roman" w:eastAsia="Arial" w:hAnsi="Times New Roman" w:cs="Times New Roman"/>
                <w:color w:val="000000"/>
                <w:sz w:val="14"/>
                <w:szCs w:val="14"/>
              </w:rPr>
              <w:br/>
              <w:t>[17-46]</w:t>
            </w:r>
          </w:p>
        </w:tc>
        <w:tc>
          <w:tcPr>
            <w:tcW w:w="946" w:type="dxa"/>
            <w:gridSpan w:val="2"/>
            <w:tcBorders>
              <w:left w:val="single" w:sz="4" w:space="0" w:color="000000"/>
              <w:right w:val="single" w:sz="4" w:space="0" w:color="000000"/>
            </w:tcBorders>
            <w:shd w:val="clear" w:color="auto" w:fill="FFFFFF"/>
          </w:tcPr>
          <w:p w14:paraId="5FDA8F62"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29,5</w:t>
            </w:r>
            <w:r>
              <w:rPr>
                <w:rFonts w:ascii="Times New Roman" w:eastAsia="Arial" w:hAnsi="Times New Roman" w:cs="Times New Roman"/>
                <w:color w:val="000000"/>
                <w:sz w:val="14"/>
                <w:szCs w:val="14"/>
              </w:rPr>
              <w:br/>
              <w:t>[28-31]</w:t>
            </w:r>
          </w:p>
        </w:tc>
        <w:tc>
          <w:tcPr>
            <w:tcW w:w="827" w:type="dxa"/>
            <w:gridSpan w:val="2"/>
            <w:tcBorders>
              <w:left w:val="single" w:sz="4" w:space="0" w:color="000000"/>
              <w:right w:val="single" w:sz="4" w:space="0" w:color="000000"/>
            </w:tcBorders>
            <w:shd w:val="clear" w:color="auto" w:fill="FFFFFF"/>
          </w:tcPr>
          <w:p w14:paraId="5EBB9278"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23,7</w:t>
            </w:r>
          </w:p>
        </w:tc>
        <w:tc>
          <w:tcPr>
            <w:tcW w:w="827" w:type="dxa"/>
            <w:gridSpan w:val="2"/>
            <w:tcBorders>
              <w:left w:val="single" w:sz="4" w:space="0" w:color="000000"/>
              <w:right w:val="single" w:sz="4" w:space="0" w:color="000000"/>
            </w:tcBorders>
            <w:shd w:val="clear" w:color="auto" w:fill="FFFFFF"/>
          </w:tcPr>
          <w:p w14:paraId="5CEEE6B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26,1</w:t>
            </w:r>
          </w:p>
        </w:tc>
        <w:tc>
          <w:tcPr>
            <w:tcW w:w="825" w:type="dxa"/>
            <w:gridSpan w:val="2"/>
            <w:tcBorders>
              <w:left w:val="single" w:sz="4" w:space="0" w:color="000000"/>
              <w:right w:val="single" w:sz="4" w:space="0" w:color="000000"/>
            </w:tcBorders>
            <w:shd w:val="clear" w:color="auto" w:fill="FFFFFF"/>
          </w:tcPr>
          <w:p w14:paraId="54154A7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20,3</w:t>
            </w:r>
          </w:p>
        </w:tc>
        <w:tc>
          <w:tcPr>
            <w:tcW w:w="851" w:type="dxa"/>
            <w:tcBorders>
              <w:left w:val="single" w:sz="4" w:space="0" w:color="000000"/>
              <w:right w:val="single" w:sz="8" w:space="0" w:color="000000"/>
            </w:tcBorders>
            <w:shd w:val="clear" w:color="auto" w:fill="FFFFFF"/>
          </w:tcPr>
          <w:p w14:paraId="4FD60D6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24,4</w:t>
            </w:r>
          </w:p>
        </w:tc>
      </w:tr>
      <w:tr w:rsidR="00204627" w14:paraId="62D43196" w14:textId="77777777" w:rsidTr="00204627">
        <w:trPr>
          <w:trHeight w:val="58"/>
          <w:jc w:val="center"/>
        </w:trPr>
        <w:tc>
          <w:tcPr>
            <w:tcW w:w="930" w:type="dxa"/>
            <w:tcBorders>
              <w:left w:val="single" w:sz="8" w:space="0" w:color="000000"/>
              <w:right w:val="single" w:sz="4" w:space="0" w:color="000000"/>
            </w:tcBorders>
            <w:shd w:val="clear" w:color="auto" w:fill="FFFFFF"/>
          </w:tcPr>
          <w:p w14:paraId="2B8FFC1D"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Difficile/</w:t>
            </w:r>
          </w:p>
          <w:p w14:paraId="4DC7ACB1"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Dettes</w:t>
            </w:r>
          </w:p>
        </w:tc>
        <w:tc>
          <w:tcPr>
            <w:tcW w:w="935" w:type="dxa"/>
            <w:gridSpan w:val="2"/>
            <w:tcBorders>
              <w:left w:val="single" w:sz="4" w:space="0" w:color="000000"/>
              <w:right w:val="single" w:sz="4" w:space="0" w:color="000000"/>
            </w:tcBorders>
            <w:shd w:val="clear" w:color="auto" w:fill="FFFFFF"/>
          </w:tcPr>
          <w:p w14:paraId="0038D912"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31,2</w:t>
            </w:r>
            <w:r>
              <w:rPr>
                <w:rFonts w:ascii="Times New Roman" w:eastAsia="Arial" w:hAnsi="Times New Roman" w:cs="Times New Roman"/>
                <w:color w:val="000000"/>
                <w:sz w:val="14"/>
                <w:szCs w:val="14"/>
              </w:rPr>
              <w:br/>
              <w:t>[21-44]</w:t>
            </w:r>
          </w:p>
        </w:tc>
        <w:tc>
          <w:tcPr>
            <w:tcW w:w="946" w:type="dxa"/>
            <w:gridSpan w:val="2"/>
            <w:tcBorders>
              <w:left w:val="single" w:sz="4" w:space="0" w:color="000000"/>
              <w:right w:val="single" w:sz="4" w:space="0" w:color="000000"/>
            </w:tcBorders>
            <w:shd w:val="clear" w:color="auto" w:fill="FFFFFF"/>
          </w:tcPr>
          <w:p w14:paraId="1FEC480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22,0</w:t>
            </w:r>
            <w:r>
              <w:rPr>
                <w:rFonts w:ascii="Times New Roman" w:eastAsia="Arial" w:hAnsi="Times New Roman" w:cs="Times New Roman"/>
                <w:color w:val="000000"/>
                <w:sz w:val="14"/>
                <w:szCs w:val="14"/>
              </w:rPr>
              <w:br/>
              <w:t>[15-31]</w:t>
            </w:r>
          </w:p>
        </w:tc>
        <w:tc>
          <w:tcPr>
            <w:tcW w:w="945" w:type="dxa"/>
            <w:gridSpan w:val="2"/>
            <w:tcBorders>
              <w:left w:val="single" w:sz="4" w:space="0" w:color="000000"/>
              <w:right w:val="single" w:sz="4" w:space="0" w:color="000000"/>
            </w:tcBorders>
            <w:shd w:val="clear" w:color="auto" w:fill="FFFFFF"/>
          </w:tcPr>
          <w:p w14:paraId="469503A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20,3</w:t>
            </w:r>
            <w:r>
              <w:rPr>
                <w:rFonts w:ascii="Times New Roman" w:eastAsia="Arial" w:hAnsi="Times New Roman" w:cs="Times New Roman"/>
                <w:color w:val="000000"/>
                <w:sz w:val="14"/>
                <w:szCs w:val="14"/>
              </w:rPr>
              <w:br/>
              <w:t>[19-21]</w:t>
            </w:r>
          </w:p>
        </w:tc>
        <w:tc>
          <w:tcPr>
            <w:tcW w:w="945" w:type="dxa"/>
            <w:gridSpan w:val="2"/>
            <w:tcBorders>
              <w:left w:val="single" w:sz="4" w:space="0" w:color="000000"/>
              <w:right w:val="single" w:sz="4" w:space="0" w:color="000000"/>
            </w:tcBorders>
            <w:shd w:val="clear" w:color="auto" w:fill="FFFFFF"/>
          </w:tcPr>
          <w:p w14:paraId="5DB8DE6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13,8</w:t>
            </w:r>
            <w:r>
              <w:rPr>
                <w:rFonts w:ascii="Times New Roman" w:eastAsia="Arial" w:hAnsi="Times New Roman" w:cs="Times New Roman"/>
                <w:color w:val="000000"/>
                <w:sz w:val="14"/>
                <w:szCs w:val="14"/>
              </w:rPr>
              <w:br/>
              <w:t>[8,6-21]</w:t>
            </w:r>
          </w:p>
        </w:tc>
        <w:tc>
          <w:tcPr>
            <w:tcW w:w="946" w:type="dxa"/>
            <w:gridSpan w:val="2"/>
            <w:tcBorders>
              <w:left w:val="single" w:sz="4" w:space="0" w:color="000000"/>
              <w:right w:val="single" w:sz="4" w:space="0" w:color="000000"/>
            </w:tcBorders>
            <w:shd w:val="clear" w:color="auto" w:fill="FFFFFF"/>
          </w:tcPr>
          <w:p w14:paraId="1837ED22"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19,4</w:t>
            </w:r>
            <w:r>
              <w:rPr>
                <w:rFonts w:ascii="Times New Roman" w:eastAsia="Arial" w:hAnsi="Times New Roman" w:cs="Times New Roman"/>
                <w:color w:val="000000"/>
                <w:sz w:val="14"/>
                <w:szCs w:val="14"/>
              </w:rPr>
              <w:br/>
              <w:t>[11-32]</w:t>
            </w:r>
          </w:p>
        </w:tc>
        <w:tc>
          <w:tcPr>
            <w:tcW w:w="946" w:type="dxa"/>
            <w:gridSpan w:val="2"/>
            <w:tcBorders>
              <w:left w:val="single" w:sz="4" w:space="0" w:color="000000"/>
              <w:right w:val="single" w:sz="4" w:space="0" w:color="000000"/>
            </w:tcBorders>
            <w:shd w:val="clear" w:color="auto" w:fill="FFFFFF"/>
          </w:tcPr>
          <w:p w14:paraId="3490E62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16,8</w:t>
            </w:r>
            <w:r>
              <w:rPr>
                <w:rFonts w:ascii="Times New Roman" w:eastAsia="Arial" w:hAnsi="Times New Roman" w:cs="Times New Roman"/>
                <w:color w:val="000000"/>
                <w:sz w:val="14"/>
                <w:szCs w:val="14"/>
              </w:rPr>
              <w:br/>
              <w:t>[16-18]</w:t>
            </w:r>
          </w:p>
        </w:tc>
        <w:tc>
          <w:tcPr>
            <w:tcW w:w="827" w:type="dxa"/>
            <w:gridSpan w:val="2"/>
            <w:tcBorders>
              <w:left w:val="single" w:sz="4" w:space="0" w:color="000000"/>
              <w:right w:val="single" w:sz="4" w:space="0" w:color="000000"/>
            </w:tcBorders>
            <w:shd w:val="clear" w:color="auto" w:fill="FFFFFF"/>
          </w:tcPr>
          <w:p w14:paraId="35DB285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12,5</w:t>
            </w:r>
          </w:p>
        </w:tc>
        <w:tc>
          <w:tcPr>
            <w:tcW w:w="827" w:type="dxa"/>
            <w:gridSpan w:val="2"/>
            <w:tcBorders>
              <w:left w:val="single" w:sz="4" w:space="0" w:color="000000"/>
              <w:right w:val="single" w:sz="4" w:space="0" w:color="000000"/>
            </w:tcBorders>
            <w:shd w:val="clear" w:color="auto" w:fill="FFFFFF"/>
          </w:tcPr>
          <w:p w14:paraId="33A82D5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17,6</w:t>
            </w:r>
          </w:p>
        </w:tc>
        <w:tc>
          <w:tcPr>
            <w:tcW w:w="825" w:type="dxa"/>
            <w:gridSpan w:val="2"/>
            <w:tcBorders>
              <w:left w:val="single" w:sz="4" w:space="0" w:color="000000"/>
              <w:right w:val="single" w:sz="4" w:space="0" w:color="000000"/>
            </w:tcBorders>
            <w:shd w:val="clear" w:color="auto" w:fill="FFFFFF"/>
          </w:tcPr>
          <w:p w14:paraId="55E0F76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12,9</w:t>
            </w:r>
          </w:p>
        </w:tc>
        <w:tc>
          <w:tcPr>
            <w:tcW w:w="851" w:type="dxa"/>
            <w:tcBorders>
              <w:left w:val="single" w:sz="4" w:space="0" w:color="000000"/>
              <w:right w:val="single" w:sz="8" w:space="0" w:color="000000"/>
            </w:tcBorders>
            <w:shd w:val="clear" w:color="auto" w:fill="FFFFFF"/>
          </w:tcPr>
          <w:p w14:paraId="327F906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16,2</w:t>
            </w:r>
          </w:p>
        </w:tc>
      </w:tr>
      <w:tr w:rsidR="00204627" w14:paraId="79171C05" w14:textId="77777777" w:rsidTr="00204627">
        <w:trPr>
          <w:jc w:val="center"/>
        </w:trPr>
        <w:tc>
          <w:tcPr>
            <w:tcW w:w="930" w:type="dxa"/>
            <w:tcBorders>
              <w:left w:val="single" w:sz="8" w:space="0" w:color="000000"/>
              <w:right w:val="single" w:sz="4" w:space="0" w:color="000000"/>
            </w:tcBorders>
            <w:shd w:val="clear" w:color="auto" w:fill="FFFFFF"/>
          </w:tcPr>
          <w:p w14:paraId="017F23BC"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35" w:type="dxa"/>
            <w:gridSpan w:val="2"/>
            <w:tcBorders>
              <w:left w:val="single" w:sz="4" w:space="0" w:color="000000"/>
              <w:right w:val="single" w:sz="4" w:space="0" w:color="000000"/>
            </w:tcBorders>
            <w:shd w:val="clear" w:color="auto" w:fill="FFFFFF"/>
          </w:tcPr>
          <w:p w14:paraId="058A876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46" w:type="dxa"/>
            <w:gridSpan w:val="2"/>
            <w:tcBorders>
              <w:left w:val="single" w:sz="4" w:space="0" w:color="000000"/>
              <w:right w:val="single" w:sz="4" w:space="0" w:color="000000"/>
            </w:tcBorders>
            <w:shd w:val="clear" w:color="auto" w:fill="FFFFFF"/>
          </w:tcPr>
          <w:p w14:paraId="2E79B61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w:t>
            </w:r>
            <w:r>
              <w:rPr>
                <w:rFonts w:ascii="Times New Roman" w:eastAsia="Arial" w:hAnsi="Times New Roman" w:cs="Times New Roman"/>
                <w:color w:val="000000"/>
                <w:sz w:val="14"/>
                <w:szCs w:val="14"/>
              </w:rPr>
              <w:br/>
              <w:t>[0,74-19]</w:t>
            </w:r>
          </w:p>
        </w:tc>
        <w:tc>
          <w:tcPr>
            <w:tcW w:w="945" w:type="dxa"/>
            <w:gridSpan w:val="2"/>
            <w:tcBorders>
              <w:left w:val="single" w:sz="4" w:space="0" w:color="000000"/>
              <w:right w:val="single" w:sz="4" w:space="0" w:color="000000"/>
            </w:tcBorders>
            <w:shd w:val="clear" w:color="auto" w:fill="FFFFFF"/>
          </w:tcPr>
          <w:p w14:paraId="0E4C5C4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w:t>
            </w:r>
            <w:r>
              <w:rPr>
                <w:rFonts w:ascii="Times New Roman" w:eastAsia="Arial" w:hAnsi="Times New Roman" w:cs="Times New Roman"/>
                <w:color w:val="000000"/>
                <w:sz w:val="14"/>
                <w:szCs w:val="14"/>
              </w:rPr>
              <w:br/>
              <w:t>[0,47-0,80]</w:t>
            </w:r>
          </w:p>
        </w:tc>
        <w:tc>
          <w:tcPr>
            <w:tcW w:w="945" w:type="dxa"/>
            <w:gridSpan w:val="2"/>
            <w:tcBorders>
              <w:left w:val="single" w:sz="4" w:space="0" w:color="000000"/>
              <w:right w:val="single" w:sz="4" w:space="0" w:color="000000"/>
            </w:tcBorders>
            <w:shd w:val="clear" w:color="auto" w:fill="FFFFFF"/>
          </w:tcPr>
          <w:p w14:paraId="227BB20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46" w:type="dxa"/>
            <w:gridSpan w:val="2"/>
            <w:tcBorders>
              <w:left w:val="single" w:sz="4" w:space="0" w:color="000000"/>
              <w:right w:val="single" w:sz="4" w:space="0" w:color="000000"/>
            </w:tcBorders>
            <w:shd w:val="clear" w:color="auto" w:fill="FFFFFF"/>
          </w:tcPr>
          <w:p w14:paraId="7E6A2752"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[0,05-2,5]</w:t>
            </w:r>
          </w:p>
        </w:tc>
        <w:tc>
          <w:tcPr>
            <w:tcW w:w="946" w:type="dxa"/>
            <w:gridSpan w:val="2"/>
            <w:tcBorders>
              <w:left w:val="single" w:sz="4" w:space="0" w:color="000000"/>
              <w:right w:val="single" w:sz="4" w:space="0" w:color="000000"/>
            </w:tcBorders>
            <w:shd w:val="clear" w:color="auto" w:fill="FFFFFF"/>
          </w:tcPr>
          <w:p w14:paraId="49737CB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r>
              <w:rPr>
                <w:rFonts w:ascii="Times New Roman" w:eastAsia="Arial" w:hAnsi="Times New Roman" w:cs="Times New Roman"/>
                <w:color w:val="000000"/>
                <w:sz w:val="14"/>
                <w:szCs w:val="14"/>
              </w:rPr>
              <w:br/>
              <w:t>[0,82-1,4]</w:t>
            </w:r>
          </w:p>
        </w:tc>
        <w:tc>
          <w:tcPr>
            <w:tcW w:w="827" w:type="dxa"/>
            <w:gridSpan w:val="2"/>
            <w:tcBorders>
              <w:left w:val="single" w:sz="4" w:space="0" w:color="000000"/>
              <w:right w:val="single" w:sz="4" w:space="0" w:color="000000"/>
            </w:tcBorders>
            <w:shd w:val="clear" w:color="auto" w:fill="FFFFFF"/>
          </w:tcPr>
          <w:p w14:paraId="6E8588A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827" w:type="dxa"/>
            <w:gridSpan w:val="2"/>
            <w:tcBorders>
              <w:left w:val="single" w:sz="4" w:space="0" w:color="000000"/>
              <w:right w:val="single" w:sz="4" w:space="0" w:color="000000"/>
            </w:tcBorders>
            <w:shd w:val="clear" w:color="auto" w:fill="FFFFFF"/>
          </w:tcPr>
          <w:p w14:paraId="13D90DC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825" w:type="dxa"/>
            <w:gridSpan w:val="2"/>
            <w:tcBorders>
              <w:left w:val="single" w:sz="4" w:space="0" w:color="000000"/>
              <w:right w:val="single" w:sz="4" w:space="0" w:color="000000"/>
            </w:tcBorders>
            <w:shd w:val="clear" w:color="auto" w:fill="FFFFFF"/>
          </w:tcPr>
          <w:p w14:paraId="08F3006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851" w:type="dxa"/>
            <w:tcBorders>
              <w:left w:val="single" w:sz="4" w:space="0" w:color="000000"/>
              <w:right w:val="single" w:sz="8" w:space="0" w:color="000000"/>
            </w:tcBorders>
            <w:shd w:val="clear" w:color="auto" w:fill="FFFFFF"/>
          </w:tcPr>
          <w:p w14:paraId="6D628F0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r>
      <w:tr w:rsidR="00204627" w14:paraId="5990F60E" w14:textId="77777777" w:rsidTr="00204627">
        <w:trPr>
          <w:jc w:val="center"/>
        </w:trPr>
        <w:tc>
          <w:tcPr>
            <w:tcW w:w="930" w:type="dxa"/>
            <w:tcBorders>
              <w:left w:val="single" w:sz="8" w:space="0" w:color="000000"/>
              <w:right w:val="single" w:sz="4" w:space="0" w:color="000000"/>
            </w:tcBorders>
            <w:shd w:val="clear" w:color="auto" w:fill="FFFFFF"/>
          </w:tcPr>
          <w:p w14:paraId="069AE97A"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826" w:type="dxa"/>
            <w:gridSpan w:val="6"/>
            <w:tcBorders>
              <w:left w:val="single" w:sz="4" w:space="0" w:color="000000"/>
              <w:right w:val="single" w:sz="4" w:space="0" w:color="000000"/>
            </w:tcBorders>
            <w:shd w:val="clear" w:color="auto" w:fill="FFFFFF"/>
          </w:tcPr>
          <w:p w14:paraId="7FFB91F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0,010</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711B5D6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p>
        </w:tc>
        <w:tc>
          <w:tcPr>
            <w:tcW w:w="1654" w:type="dxa"/>
            <w:gridSpan w:val="4"/>
            <w:tcBorders>
              <w:left w:val="single" w:sz="4" w:space="0" w:color="000000"/>
              <w:right w:val="single" w:sz="4" w:space="0" w:color="000000"/>
            </w:tcBorders>
            <w:shd w:val="clear" w:color="auto" w:fill="FFFFFF"/>
            <w:tcMar>
              <w:left w:w="108" w:type="dxa"/>
              <w:right w:w="108" w:type="dxa"/>
            </w:tcMar>
          </w:tcPr>
          <w:p w14:paraId="41DA82B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76D4B78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0,036</w:t>
            </w:r>
          </w:p>
        </w:tc>
      </w:tr>
      <w:tr w:rsidR="00204627" w14:paraId="094CED88" w14:textId="77777777" w:rsidTr="00204627">
        <w:trPr>
          <w:jc w:val="center"/>
        </w:trPr>
        <w:tc>
          <w:tcPr>
            <w:tcW w:w="9923" w:type="dxa"/>
            <w:gridSpan w:val="20"/>
            <w:tcBorders>
              <w:left w:val="single" w:sz="8" w:space="0" w:color="000000"/>
              <w:right w:val="single" w:sz="8" w:space="0" w:color="000000"/>
            </w:tcBorders>
            <w:shd w:val="clear" w:color="auto" w:fill="FFFFFF"/>
          </w:tcPr>
          <w:p w14:paraId="293C4C6E"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Taille d'agglomération</w:t>
            </w:r>
          </w:p>
        </w:tc>
      </w:tr>
      <w:tr w:rsidR="00204627" w14:paraId="749B4FC6" w14:textId="77777777" w:rsidTr="00204627">
        <w:trPr>
          <w:jc w:val="center"/>
        </w:trPr>
        <w:tc>
          <w:tcPr>
            <w:tcW w:w="930" w:type="dxa"/>
            <w:tcBorders>
              <w:left w:val="single" w:sz="8" w:space="0" w:color="000000"/>
              <w:right w:val="single" w:sz="4" w:space="0" w:color="000000"/>
            </w:tcBorders>
            <w:shd w:val="clear" w:color="auto" w:fill="FFFFFF"/>
          </w:tcPr>
          <w:p w14:paraId="67413E84"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Moins de </w:t>
            </w:r>
          </w:p>
          <w:p w14:paraId="4D082C10"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20 000 hab.</w:t>
            </w:r>
          </w:p>
        </w:tc>
        <w:tc>
          <w:tcPr>
            <w:tcW w:w="935" w:type="dxa"/>
            <w:gridSpan w:val="2"/>
            <w:tcBorders>
              <w:left w:val="single" w:sz="4" w:space="0" w:color="000000"/>
              <w:right w:val="single" w:sz="4" w:space="0" w:color="000000"/>
            </w:tcBorders>
            <w:shd w:val="clear" w:color="auto" w:fill="FFFFFF"/>
          </w:tcPr>
          <w:p w14:paraId="4D8F410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34,4</w:t>
            </w:r>
            <w:r>
              <w:rPr>
                <w:rFonts w:ascii="Times New Roman" w:eastAsia="Arial" w:hAnsi="Times New Roman" w:cs="Times New Roman"/>
                <w:color w:val="000000"/>
                <w:sz w:val="14"/>
                <w:szCs w:val="14"/>
              </w:rPr>
              <w:br/>
              <w:t>[24-47]</w:t>
            </w:r>
          </w:p>
        </w:tc>
        <w:tc>
          <w:tcPr>
            <w:tcW w:w="946" w:type="dxa"/>
            <w:gridSpan w:val="2"/>
            <w:tcBorders>
              <w:left w:val="single" w:sz="4" w:space="0" w:color="000000"/>
              <w:right w:val="single" w:sz="4" w:space="0" w:color="000000"/>
            </w:tcBorders>
            <w:shd w:val="clear" w:color="auto" w:fill="FFFFFF"/>
          </w:tcPr>
          <w:p w14:paraId="0BBF3E0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36,5</w:t>
            </w:r>
            <w:r>
              <w:rPr>
                <w:rFonts w:ascii="Times New Roman" w:eastAsia="Arial" w:hAnsi="Times New Roman" w:cs="Times New Roman"/>
                <w:color w:val="000000"/>
                <w:sz w:val="14"/>
                <w:szCs w:val="14"/>
              </w:rPr>
              <w:br/>
              <w:t>[27-47]</w:t>
            </w:r>
          </w:p>
        </w:tc>
        <w:tc>
          <w:tcPr>
            <w:tcW w:w="945" w:type="dxa"/>
            <w:gridSpan w:val="2"/>
            <w:tcBorders>
              <w:left w:val="single" w:sz="4" w:space="0" w:color="000000"/>
              <w:right w:val="single" w:sz="4" w:space="0" w:color="000000"/>
            </w:tcBorders>
            <w:shd w:val="clear" w:color="auto" w:fill="FFFFFF"/>
          </w:tcPr>
          <w:p w14:paraId="42BB761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51,2</w:t>
            </w:r>
            <w:r>
              <w:rPr>
                <w:rFonts w:ascii="Times New Roman" w:eastAsia="Arial" w:hAnsi="Times New Roman" w:cs="Times New Roman"/>
                <w:color w:val="000000"/>
                <w:sz w:val="14"/>
                <w:szCs w:val="14"/>
              </w:rPr>
              <w:br/>
              <w:t>(50%, 52%)</w:t>
            </w:r>
          </w:p>
        </w:tc>
        <w:tc>
          <w:tcPr>
            <w:tcW w:w="945" w:type="dxa"/>
            <w:gridSpan w:val="2"/>
            <w:tcBorders>
              <w:left w:val="single" w:sz="4" w:space="0" w:color="000000"/>
              <w:right w:val="single" w:sz="4" w:space="0" w:color="000000"/>
            </w:tcBorders>
            <w:shd w:val="clear" w:color="auto" w:fill="FFFFFF"/>
          </w:tcPr>
          <w:p w14:paraId="2CAF6C7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29,2</w:t>
            </w:r>
            <w:r>
              <w:rPr>
                <w:rFonts w:ascii="Times New Roman" w:eastAsia="Arial" w:hAnsi="Times New Roman" w:cs="Times New Roman"/>
                <w:color w:val="000000"/>
                <w:sz w:val="14"/>
                <w:szCs w:val="14"/>
              </w:rPr>
              <w:br/>
              <w:t>[22-38]</w:t>
            </w:r>
          </w:p>
        </w:tc>
        <w:tc>
          <w:tcPr>
            <w:tcW w:w="946" w:type="dxa"/>
            <w:gridSpan w:val="2"/>
            <w:tcBorders>
              <w:left w:val="single" w:sz="4" w:space="0" w:color="000000"/>
              <w:right w:val="single" w:sz="4" w:space="0" w:color="000000"/>
            </w:tcBorders>
            <w:shd w:val="clear" w:color="auto" w:fill="FFFFFF"/>
          </w:tcPr>
          <w:p w14:paraId="60E0C59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42,7</w:t>
            </w:r>
            <w:r>
              <w:rPr>
                <w:rFonts w:ascii="Times New Roman" w:eastAsia="Arial" w:hAnsi="Times New Roman" w:cs="Times New Roman"/>
                <w:color w:val="000000"/>
                <w:sz w:val="14"/>
                <w:szCs w:val="14"/>
              </w:rPr>
              <w:br/>
              <w:t>[29-57]</w:t>
            </w:r>
          </w:p>
        </w:tc>
        <w:tc>
          <w:tcPr>
            <w:tcW w:w="946" w:type="dxa"/>
            <w:gridSpan w:val="2"/>
            <w:tcBorders>
              <w:left w:val="single" w:sz="4" w:space="0" w:color="000000"/>
              <w:right w:val="single" w:sz="4" w:space="0" w:color="000000"/>
            </w:tcBorders>
            <w:shd w:val="clear" w:color="auto" w:fill="FFFFFF"/>
          </w:tcPr>
          <w:p w14:paraId="2A09A3E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54,1</w:t>
            </w:r>
            <w:r>
              <w:rPr>
                <w:rFonts w:ascii="Times New Roman" w:eastAsia="Arial" w:hAnsi="Times New Roman" w:cs="Times New Roman"/>
                <w:color w:val="000000"/>
                <w:sz w:val="14"/>
                <w:szCs w:val="14"/>
              </w:rPr>
              <w:br/>
              <w:t>[53-55]</w:t>
            </w:r>
          </w:p>
        </w:tc>
        <w:tc>
          <w:tcPr>
            <w:tcW w:w="827" w:type="dxa"/>
            <w:gridSpan w:val="2"/>
            <w:tcBorders>
              <w:left w:val="single" w:sz="4" w:space="0" w:color="000000"/>
              <w:right w:val="single" w:sz="4" w:space="0" w:color="000000"/>
            </w:tcBorders>
            <w:shd w:val="clear" w:color="auto" w:fill="FFFFFF"/>
          </w:tcPr>
          <w:p w14:paraId="4EE096A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22,9</w:t>
            </w:r>
          </w:p>
        </w:tc>
        <w:tc>
          <w:tcPr>
            <w:tcW w:w="827" w:type="dxa"/>
            <w:gridSpan w:val="2"/>
            <w:tcBorders>
              <w:left w:val="single" w:sz="4" w:space="0" w:color="000000"/>
              <w:right w:val="single" w:sz="4" w:space="0" w:color="000000"/>
            </w:tcBorders>
            <w:shd w:val="clear" w:color="auto" w:fill="FFFFFF"/>
          </w:tcPr>
          <w:p w14:paraId="19013D9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15,6</w:t>
            </w:r>
          </w:p>
        </w:tc>
        <w:tc>
          <w:tcPr>
            <w:tcW w:w="825" w:type="dxa"/>
            <w:gridSpan w:val="2"/>
            <w:tcBorders>
              <w:left w:val="single" w:sz="4" w:space="0" w:color="000000"/>
              <w:right w:val="single" w:sz="4" w:space="0" w:color="000000"/>
            </w:tcBorders>
            <w:shd w:val="clear" w:color="auto" w:fill="FFFFFF"/>
          </w:tcPr>
          <w:p w14:paraId="5FA3D1E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18,1</w:t>
            </w:r>
          </w:p>
        </w:tc>
        <w:tc>
          <w:tcPr>
            <w:tcW w:w="851" w:type="dxa"/>
            <w:tcBorders>
              <w:left w:val="single" w:sz="4" w:space="0" w:color="000000"/>
              <w:right w:val="single" w:sz="8" w:space="0" w:color="000000"/>
            </w:tcBorders>
            <w:shd w:val="clear" w:color="auto" w:fill="FFFFFF"/>
          </w:tcPr>
          <w:p w14:paraId="2AB81F7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25,7</w:t>
            </w:r>
          </w:p>
        </w:tc>
      </w:tr>
      <w:tr w:rsidR="00204627" w14:paraId="7B426126" w14:textId="77777777" w:rsidTr="00204627">
        <w:trPr>
          <w:jc w:val="center"/>
        </w:trPr>
        <w:tc>
          <w:tcPr>
            <w:tcW w:w="930" w:type="dxa"/>
            <w:tcBorders>
              <w:left w:val="single" w:sz="8" w:space="0" w:color="000000"/>
              <w:right w:val="single" w:sz="4" w:space="0" w:color="000000"/>
            </w:tcBorders>
            <w:shd w:val="clear" w:color="auto" w:fill="FFFFFF"/>
          </w:tcPr>
          <w:p w14:paraId="05504656"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 20 000 à 200 000 hab.</w:t>
            </w:r>
          </w:p>
        </w:tc>
        <w:tc>
          <w:tcPr>
            <w:tcW w:w="935" w:type="dxa"/>
            <w:gridSpan w:val="2"/>
            <w:tcBorders>
              <w:left w:val="single" w:sz="4" w:space="0" w:color="000000"/>
              <w:right w:val="single" w:sz="4" w:space="0" w:color="000000"/>
            </w:tcBorders>
            <w:shd w:val="clear" w:color="auto" w:fill="FFFFFF"/>
          </w:tcPr>
          <w:p w14:paraId="73A6F7D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30,8</w:t>
            </w:r>
            <w:r>
              <w:rPr>
                <w:rFonts w:ascii="Times New Roman" w:eastAsia="Arial" w:hAnsi="Times New Roman" w:cs="Times New Roman"/>
                <w:color w:val="000000"/>
                <w:sz w:val="14"/>
                <w:szCs w:val="14"/>
              </w:rPr>
              <w:br/>
              <w:t>[20-45]</w:t>
            </w:r>
          </w:p>
        </w:tc>
        <w:tc>
          <w:tcPr>
            <w:tcW w:w="946" w:type="dxa"/>
            <w:gridSpan w:val="2"/>
            <w:tcBorders>
              <w:left w:val="single" w:sz="4" w:space="0" w:color="000000"/>
              <w:right w:val="single" w:sz="4" w:space="0" w:color="000000"/>
            </w:tcBorders>
            <w:shd w:val="clear" w:color="auto" w:fill="FFFFFF"/>
          </w:tcPr>
          <w:p w14:paraId="677E6EC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20,5</w:t>
            </w:r>
            <w:r>
              <w:rPr>
                <w:rFonts w:ascii="Times New Roman" w:eastAsia="Arial" w:hAnsi="Times New Roman" w:cs="Times New Roman"/>
                <w:color w:val="000000"/>
                <w:sz w:val="14"/>
                <w:szCs w:val="14"/>
              </w:rPr>
              <w:br/>
              <w:t>[13-31]</w:t>
            </w:r>
          </w:p>
        </w:tc>
        <w:tc>
          <w:tcPr>
            <w:tcW w:w="945" w:type="dxa"/>
            <w:gridSpan w:val="2"/>
            <w:tcBorders>
              <w:left w:val="single" w:sz="4" w:space="0" w:color="000000"/>
              <w:right w:val="single" w:sz="4" w:space="0" w:color="000000"/>
            </w:tcBorders>
            <w:shd w:val="clear" w:color="auto" w:fill="FFFFFF"/>
          </w:tcPr>
          <w:p w14:paraId="786BF44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18,8</w:t>
            </w:r>
            <w:r>
              <w:rPr>
                <w:rFonts w:ascii="Times New Roman" w:eastAsia="Arial" w:hAnsi="Times New Roman" w:cs="Times New Roman"/>
                <w:color w:val="000000"/>
                <w:sz w:val="14"/>
                <w:szCs w:val="14"/>
              </w:rPr>
              <w:br/>
              <w:t>(18%, 20%)</w:t>
            </w:r>
          </w:p>
        </w:tc>
        <w:tc>
          <w:tcPr>
            <w:tcW w:w="945" w:type="dxa"/>
            <w:gridSpan w:val="2"/>
            <w:tcBorders>
              <w:left w:val="single" w:sz="4" w:space="0" w:color="000000"/>
              <w:right w:val="single" w:sz="4" w:space="0" w:color="000000"/>
            </w:tcBorders>
            <w:shd w:val="clear" w:color="auto" w:fill="FFFFFF"/>
          </w:tcPr>
          <w:p w14:paraId="6087F00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18,9</w:t>
            </w:r>
            <w:r>
              <w:rPr>
                <w:rFonts w:ascii="Times New Roman" w:eastAsia="Arial" w:hAnsi="Times New Roman" w:cs="Times New Roman"/>
                <w:color w:val="000000"/>
                <w:sz w:val="14"/>
                <w:szCs w:val="14"/>
              </w:rPr>
              <w:br/>
              <w:t>[13-26]</w:t>
            </w:r>
          </w:p>
        </w:tc>
        <w:tc>
          <w:tcPr>
            <w:tcW w:w="946" w:type="dxa"/>
            <w:gridSpan w:val="2"/>
            <w:tcBorders>
              <w:left w:val="single" w:sz="4" w:space="0" w:color="000000"/>
              <w:right w:val="single" w:sz="4" w:space="0" w:color="000000"/>
            </w:tcBorders>
            <w:shd w:val="clear" w:color="auto" w:fill="FFFFFF"/>
          </w:tcPr>
          <w:p w14:paraId="5A11516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28,3</w:t>
            </w:r>
            <w:r>
              <w:rPr>
                <w:rFonts w:ascii="Times New Roman" w:eastAsia="Arial" w:hAnsi="Times New Roman" w:cs="Times New Roman"/>
                <w:color w:val="000000"/>
                <w:sz w:val="14"/>
                <w:szCs w:val="14"/>
              </w:rPr>
              <w:br/>
              <w:t>[17-44]</w:t>
            </w:r>
          </w:p>
        </w:tc>
        <w:tc>
          <w:tcPr>
            <w:tcW w:w="946" w:type="dxa"/>
            <w:gridSpan w:val="2"/>
            <w:tcBorders>
              <w:left w:val="single" w:sz="4" w:space="0" w:color="000000"/>
              <w:right w:val="single" w:sz="4" w:space="0" w:color="000000"/>
            </w:tcBorders>
            <w:shd w:val="clear" w:color="auto" w:fill="FFFFFF"/>
          </w:tcPr>
          <w:p w14:paraId="656BDF9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20,5</w:t>
            </w:r>
            <w:r>
              <w:rPr>
                <w:rFonts w:ascii="Times New Roman" w:eastAsia="Arial" w:hAnsi="Times New Roman" w:cs="Times New Roman"/>
                <w:color w:val="000000"/>
                <w:sz w:val="14"/>
                <w:szCs w:val="14"/>
              </w:rPr>
              <w:br/>
              <w:t>[20-21]</w:t>
            </w:r>
          </w:p>
        </w:tc>
        <w:tc>
          <w:tcPr>
            <w:tcW w:w="827" w:type="dxa"/>
            <w:gridSpan w:val="2"/>
            <w:tcBorders>
              <w:left w:val="single" w:sz="4" w:space="0" w:color="000000"/>
              <w:right w:val="single" w:sz="4" w:space="0" w:color="000000"/>
            </w:tcBorders>
            <w:shd w:val="clear" w:color="auto" w:fill="FFFFFF"/>
          </w:tcPr>
          <w:p w14:paraId="766D662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20,8</w:t>
            </w:r>
          </w:p>
        </w:tc>
        <w:tc>
          <w:tcPr>
            <w:tcW w:w="827" w:type="dxa"/>
            <w:gridSpan w:val="2"/>
            <w:tcBorders>
              <w:left w:val="single" w:sz="4" w:space="0" w:color="000000"/>
              <w:right w:val="single" w:sz="4" w:space="0" w:color="000000"/>
            </w:tcBorders>
            <w:shd w:val="clear" w:color="auto" w:fill="FFFFFF"/>
          </w:tcPr>
          <w:p w14:paraId="5DF54FF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21,3</w:t>
            </w:r>
          </w:p>
        </w:tc>
        <w:tc>
          <w:tcPr>
            <w:tcW w:w="825" w:type="dxa"/>
            <w:gridSpan w:val="2"/>
            <w:tcBorders>
              <w:left w:val="single" w:sz="4" w:space="0" w:color="000000"/>
              <w:right w:val="single" w:sz="4" w:space="0" w:color="000000"/>
            </w:tcBorders>
            <w:shd w:val="clear" w:color="auto" w:fill="FFFFFF"/>
          </w:tcPr>
          <w:p w14:paraId="2708C5F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16,9</w:t>
            </w:r>
          </w:p>
        </w:tc>
        <w:tc>
          <w:tcPr>
            <w:tcW w:w="851" w:type="dxa"/>
            <w:tcBorders>
              <w:left w:val="single" w:sz="4" w:space="0" w:color="000000"/>
              <w:right w:val="single" w:sz="8" w:space="0" w:color="000000"/>
            </w:tcBorders>
            <w:shd w:val="clear" w:color="auto" w:fill="FFFFFF"/>
          </w:tcPr>
          <w:p w14:paraId="169F606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18,4</w:t>
            </w:r>
          </w:p>
        </w:tc>
      </w:tr>
      <w:tr w:rsidR="00204627" w14:paraId="0B4CF8EB" w14:textId="77777777" w:rsidTr="00204627">
        <w:trPr>
          <w:jc w:val="center"/>
        </w:trPr>
        <w:tc>
          <w:tcPr>
            <w:tcW w:w="930" w:type="dxa"/>
            <w:tcBorders>
              <w:left w:val="single" w:sz="8" w:space="0" w:color="000000"/>
              <w:right w:val="single" w:sz="4" w:space="0" w:color="000000"/>
            </w:tcBorders>
            <w:shd w:val="clear" w:color="auto" w:fill="FFFFFF"/>
          </w:tcPr>
          <w:p w14:paraId="3C95FA2C"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200 000 hab. et plus</w:t>
            </w:r>
          </w:p>
        </w:tc>
        <w:tc>
          <w:tcPr>
            <w:tcW w:w="935" w:type="dxa"/>
            <w:gridSpan w:val="2"/>
            <w:tcBorders>
              <w:left w:val="single" w:sz="4" w:space="0" w:color="000000"/>
              <w:right w:val="single" w:sz="4" w:space="0" w:color="000000"/>
            </w:tcBorders>
            <w:shd w:val="clear" w:color="auto" w:fill="FFFFFF"/>
          </w:tcPr>
          <w:p w14:paraId="60AB3E2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25,0</w:t>
            </w:r>
            <w:r>
              <w:rPr>
                <w:rFonts w:ascii="Times New Roman" w:eastAsia="Arial" w:hAnsi="Times New Roman" w:cs="Times New Roman"/>
                <w:color w:val="000000"/>
                <w:sz w:val="14"/>
                <w:szCs w:val="14"/>
              </w:rPr>
              <w:br/>
              <w:t>[16-37]</w:t>
            </w:r>
          </w:p>
        </w:tc>
        <w:tc>
          <w:tcPr>
            <w:tcW w:w="946" w:type="dxa"/>
            <w:gridSpan w:val="2"/>
            <w:tcBorders>
              <w:left w:val="single" w:sz="4" w:space="0" w:color="000000"/>
              <w:right w:val="single" w:sz="4" w:space="0" w:color="000000"/>
            </w:tcBorders>
            <w:shd w:val="clear" w:color="auto" w:fill="FFFFFF"/>
          </w:tcPr>
          <w:p w14:paraId="247B512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30,1</w:t>
            </w:r>
            <w:r>
              <w:rPr>
                <w:rFonts w:ascii="Times New Roman" w:eastAsia="Arial" w:hAnsi="Times New Roman" w:cs="Times New Roman"/>
                <w:color w:val="000000"/>
                <w:sz w:val="14"/>
                <w:szCs w:val="14"/>
              </w:rPr>
              <w:br/>
              <w:t>[21-41]</w:t>
            </w:r>
          </w:p>
        </w:tc>
        <w:tc>
          <w:tcPr>
            <w:tcW w:w="945" w:type="dxa"/>
            <w:gridSpan w:val="2"/>
            <w:tcBorders>
              <w:left w:val="single" w:sz="4" w:space="0" w:color="000000"/>
              <w:right w:val="single" w:sz="4" w:space="0" w:color="000000"/>
            </w:tcBorders>
            <w:shd w:val="clear" w:color="auto" w:fill="FFFFFF"/>
          </w:tcPr>
          <w:p w14:paraId="29E524D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w:t>
            </w:r>
            <w:r>
              <w:rPr>
                <w:rFonts w:ascii="Times New Roman" w:eastAsia="Arial" w:hAnsi="Times New Roman" w:cs="Times New Roman"/>
                <w:color w:val="000000"/>
                <w:sz w:val="14"/>
                <w:szCs w:val="14"/>
              </w:rPr>
              <w:br/>
              <w:t>(19%, 21%)</w:t>
            </w:r>
          </w:p>
        </w:tc>
        <w:tc>
          <w:tcPr>
            <w:tcW w:w="945" w:type="dxa"/>
            <w:gridSpan w:val="2"/>
            <w:tcBorders>
              <w:left w:val="single" w:sz="4" w:space="0" w:color="000000"/>
              <w:right w:val="single" w:sz="4" w:space="0" w:color="000000"/>
            </w:tcBorders>
            <w:shd w:val="clear" w:color="auto" w:fill="FFFFFF"/>
          </w:tcPr>
          <w:p w14:paraId="56C3974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44,3</w:t>
            </w:r>
            <w:r>
              <w:rPr>
                <w:rFonts w:ascii="Times New Roman" w:eastAsia="Arial" w:hAnsi="Times New Roman" w:cs="Times New Roman"/>
                <w:color w:val="000000"/>
                <w:sz w:val="14"/>
                <w:szCs w:val="14"/>
              </w:rPr>
              <w:br/>
              <w:t>[36-53]</w:t>
            </w:r>
          </w:p>
        </w:tc>
        <w:tc>
          <w:tcPr>
            <w:tcW w:w="946" w:type="dxa"/>
            <w:gridSpan w:val="2"/>
            <w:tcBorders>
              <w:left w:val="single" w:sz="4" w:space="0" w:color="000000"/>
              <w:right w:val="single" w:sz="4" w:space="0" w:color="000000"/>
            </w:tcBorders>
            <w:shd w:val="clear" w:color="auto" w:fill="FFFFFF"/>
          </w:tcPr>
          <w:p w14:paraId="2890A2E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20,6</w:t>
            </w:r>
            <w:r>
              <w:rPr>
                <w:rFonts w:ascii="Times New Roman" w:eastAsia="Arial" w:hAnsi="Times New Roman" w:cs="Times New Roman"/>
                <w:color w:val="000000"/>
                <w:sz w:val="14"/>
                <w:szCs w:val="14"/>
              </w:rPr>
              <w:br/>
              <w:t>[13-31]</w:t>
            </w:r>
          </w:p>
        </w:tc>
        <w:tc>
          <w:tcPr>
            <w:tcW w:w="946" w:type="dxa"/>
            <w:gridSpan w:val="2"/>
            <w:tcBorders>
              <w:left w:val="single" w:sz="4" w:space="0" w:color="000000"/>
              <w:right w:val="single" w:sz="4" w:space="0" w:color="000000"/>
            </w:tcBorders>
            <w:shd w:val="clear" w:color="auto" w:fill="FFFFFF"/>
          </w:tcPr>
          <w:p w14:paraId="4FC6D67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19,6</w:t>
            </w:r>
            <w:r>
              <w:rPr>
                <w:rFonts w:ascii="Times New Roman" w:eastAsia="Arial" w:hAnsi="Times New Roman" w:cs="Times New Roman"/>
                <w:color w:val="000000"/>
                <w:sz w:val="14"/>
                <w:szCs w:val="14"/>
              </w:rPr>
              <w:br/>
              <w:t>[19-21]</w:t>
            </w:r>
          </w:p>
        </w:tc>
        <w:tc>
          <w:tcPr>
            <w:tcW w:w="827" w:type="dxa"/>
            <w:gridSpan w:val="2"/>
            <w:tcBorders>
              <w:left w:val="single" w:sz="4" w:space="0" w:color="000000"/>
              <w:right w:val="single" w:sz="4" w:space="0" w:color="000000"/>
            </w:tcBorders>
            <w:shd w:val="clear" w:color="auto" w:fill="FFFFFF"/>
          </w:tcPr>
          <w:p w14:paraId="1A1E0C1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54,8</w:t>
            </w:r>
          </w:p>
        </w:tc>
        <w:tc>
          <w:tcPr>
            <w:tcW w:w="827" w:type="dxa"/>
            <w:gridSpan w:val="2"/>
            <w:tcBorders>
              <w:left w:val="single" w:sz="4" w:space="0" w:color="000000"/>
              <w:right w:val="single" w:sz="4" w:space="0" w:color="000000"/>
            </w:tcBorders>
            <w:shd w:val="clear" w:color="auto" w:fill="FFFFFF"/>
          </w:tcPr>
          <w:p w14:paraId="0DC3849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60,4</w:t>
            </w:r>
          </w:p>
        </w:tc>
        <w:tc>
          <w:tcPr>
            <w:tcW w:w="825" w:type="dxa"/>
            <w:gridSpan w:val="2"/>
            <w:tcBorders>
              <w:left w:val="single" w:sz="4" w:space="0" w:color="000000"/>
              <w:right w:val="single" w:sz="4" w:space="0" w:color="000000"/>
            </w:tcBorders>
            <w:shd w:val="clear" w:color="auto" w:fill="FFFFFF"/>
          </w:tcPr>
          <w:p w14:paraId="20C13B7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64,6</w:t>
            </w:r>
          </w:p>
        </w:tc>
        <w:tc>
          <w:tcPr>
            <w:tcW w:w="851" w:type="dxa"/>
            <w:tcBorders>
              <w:left w:val="single" w:sz="4" w:space="0" w:color="000000"/>
              <w:right w:val="single" w:sz="8" w:space="0" w:color="000000"/>
            </w:tcBorders>
            <w:shd w:val="clear" w:color="auto" w:fill="FFFFFF"/>
          </w:tcPr>
          <w:p w14:paraId="3014069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55,9</w:t>
            </w:r>
          </w:p>
        </w:tc>
      </w:tr>
      <w:tr w:rsidR="00204627" w14:paraId="73785C0A" w14:textId="77777777" w:rsidTr="00204627">
        <w:trPr>
          <w:jc w:val="center"/>
        </w:trPr>
        <w:tc>
          <w:tcPr>
            <w:tcW w:w="930" w:type="dxa"/>
            <w:tcBorders>
              <w:left w:val="single" w:sz="8" w:space="0" w:color="000000"/>
              <w:right w:val="single" w:sz="4" w:space="0" w:color="000000"/>
            </w:tcBorders>
            <w:shd w:val="clear" w:color="auto" w:fill="FFFFFF"/>
          </w:tcPr>
          <w:p w14:paraId="22F5F5BD"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35" w:type="dxa"/>
            <w:gridSpan w:val="2"/>
            <w:tcBorders>
              <w:left w:val="single" w:sz="4" w:space="0" w:color="000000"/>
              <w:right w:val="single" w:sz="4" w:space="0" w:color="000000"/>
            </w:tcBorders>
            <w:shd w:val="clear" w:color="auto" w:fill="FFFFFF"/>
          </w:tcPr>
          <w:p w14:paraId="50E1072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9,7</w:t>
            </w:r>
            <w:r>
              <w:rPr>
                <w:rFonts w:ascii="Times New Roman" w:eastAsia="Arial" w:hAnsi="Times New Roman" w:cs="Times New Roman"/>
                <w:color w:val="000000"/>
                <w:sz w:val="14"/>
                <w:szCs w:val="14"/>
              </w:rPr>
              <w:br/>
              <w:t>[4,4-20]</w:t>
            </w:r>
          </w:p>
        </w:tc>
        <w:tc>
          <w:tcPr>
            <w:tcW w:w="946" w:type="dxa"/>
            <w:gridSpan w:val="2"/>
            <w:tcBorders>
              <w:left w:val="single" w:sz="4" w:space="0" w:color="000000"/>
              <w:right w:val="single" w:sz="4" w:space="0" w:color="000000"/>
            </w:tcBorders>
            <w:shd w:val="clear" w:color="auto" w:fill="FFFFFF"/>
          </w:tcPr>
          <w:p w14:paraId="63DB9B6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12,9</w:t>
            </w:r>
            <w:r>
              <w:rPr>
                <w:rFonts w:ascii="Times New Roman" w:eastAsia="Arial" w:hAnsi="Times New Roman" w:cs="Times New Roman"/>
                <w:color w:val="000000"/>
                <w:sz w:val="14"/>
                <w:szCs w:val="14"/>
              </w:rPr>
              <w:br/>
              <w:t>[7,0-22]</w:t>
            </w:r>
          </w:p>
        </w:tc>
        <w:tc>
          <w:tcPr>
            <w:tcW w:w="945" w:type="dxa"/>
            <w:gridSpan w:val="2"/>
            <w:tcBorders>
              <w:left w:val="single" w:sz="4" w:space="0" w:color="000000"/>
              <w:right w:val="single" w:sz="4" w:space="0" w:color="000000"/>
            </w:tcBorders>
            <w:shd w:val="clear" w:color="auto" w:fill="FFFFFF"/>
          </w:tcPr>
          <w:p w14:paraId="7AE4FE5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9,8</w:t>
            </w:r>
            <w:r>
              <w:rPr>
                <w:rFonts w:ascii="Times New Roman" w:eastAsia="Arial" w:hAnsi="Times New Roman" w:cs="Times New Roman"/>
                <w:color w:val="000000"/>
                <w:sz w:val="14"/>
                <w:szCs w:val="14"/>
              </w:rPr>
              <w:br/>
              <w:t>[9,1-10]</w:t>
            </w:r>
          </w:p>
        </w:tc>
        <w:tc>
          <w:tcPr>
            <w:tcW w:w="945" w:type="dxa"/>
            <w:gridSpan w:val="2"/>
            <w:tcBorders>
              <w:left w:val="single" w:sz="4" w:space="0" w:color="000000"/>
              <w:right w:val="single" w:sz="4" w:space="0" w:color="000000"/>
            </w:tcBorders>
            <w:shd w:val="clear" w:color="auto" w:fill="FFFFFF"/>
          </w:tcPr>
          <w:p w14:paraId="3DFEB74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7,6</w:t>
            </w:r>
            <w:r>
              <w:rPr>
                <w:rFonts w:ascii="Times New Roman" w:eastAsia="Arial" w:hAnsi="Times New Roman" w:cs="Times New Roman"/>
                <w:color w:val="000000"/>
                <w:sz w:val="14"/>
                <w:szCs w:val="14"/>
              </w:rPr>
              <w:br/>
              <w:t>[4,0-14]</w:t>
            </w:r>
          </w:p>
        </w:tc>
        <w:tc>
          <w:tcPr>
            <w:tcW w:w="946" w:type="dxa"/>
            <w:gridSpan w:val="2"/>
            <w:tcBorders>
              <w:left w:val="single" w:sz="4" w:space="0" w:color="000000"/>
              <w:right w:val="single" w:sz="4" w:space="0" w:color="000000"/>
            </w:tcBorders>
            <w:shd w:val="clear" w:color="auto" w:fill="FFFFFF"/>
          </w:tcPr>
          <w:p w14:paraId="6FCA374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8,3</w:t>
            </w:r>
            <w:r>
              <w:rPr>
                <w:rFonts w:ascii="Times New Roman" w:eastAsia="Arial" w:hAnsi="Times New Roman" w:cs="Times New Roman"/>
                <w:color w:val="000000"/>
                <w:sz w:val="14"/>
                <w:szCs w:val="14"/>
              </w:rPr>
              <w:br/>
              <w:t>[2,6-24]</w:t>
            </w:r>
          </w:p>
        </w:tc>
        <w:tc>
          <w:tcPr>
            <w:tcW w:w="946" w:type="dxa"/>
            <w:gridSpan w:val="2"/>
            <w:tcBorders>
              <w:left w:val="single" w:sz="4" w:space="0" w:color="000000"/>
              <w:right w:val="single" w:sz="4" w:space="0" w:color="000000"/>
            </w:tcBorders>
            <w:shd w:val="clear" w:color="auto" w:fill="FFFFFF"/>
          </w:tcPr>
          <w:p w14:paraId="3BB7446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w:t>
            </w:r>
            <w:r>
              <w:rPr>
                <w:rFonts w:ascii="Times New Roman" w:eastAsia="Arial" w:hAnsi="Times New Roman" w:cs="Times New Roman"/>
                <w:color w:val="000000"/>
                <w:sz w:val="14"/>
                <w:szCs w:val="14"/>
              </w:rPr>
              <w:br/>
              <w:t>[5,2-6,4]</w:t>
            </w:r>
          </w:p>
        </w:tc>
        <w:tc>
          <w:tcPr>
            <w:tcW w:w="827" w:type="dxa"/>
            <w:gridSpan w:val="2"/>
            <w:tcBorders>
              <w:left w:val="single" w:sz="4" w:space="0" w:color="000000"/>
              <w:right w:val="single" w:sz="4" w:space="0" w:color="000000"/>
            </w:tcBorders>
            <w:shd w:val="clear" w:color="auto" w:fill="FFFFFF"/>
          </w:tcPr>
          <w:p w14:paraId="00C82AD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w:t>
            </w:r>
          </w:p>
        </w:tc>
        <w:tc>
          <w:tcPr>
            <w:tcW w:w="827" w:type="dxa"/>
            <w:gridSpan w:val="2"/>
            <w:tcBorders>
              <w:left w:val="single" w:sz="4" w:space="0" w:color="000000"/>
              <w:right w:val="single" w:sz="4" w:space="0" w:color="000000"/>
            </w:tcBorders>
            <w:shd w:val="clear" w:color="auto" w:fill="FFFFFF"/>
          </w:tcPr>
          <w:p w14:paraId="1A1F500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w:t>
            </w:r>
          </w:p>
        </w:tc>
        <w:tc>
          <w:tcPr>
            <w:tcW w:w="825" w:type="dxa"/>
            <w:gridSpan w:val="2"/>
            <w:tcBorders>
              <w:left w:val="single" w:sz="4" w:space="0" w:color="000000"/>
              <w:right w:val="single" w:sz="4" w:space="0" w:color="000000"/>
            </w:tcBorders>
            <w:shd w:val="clear" w:color="auto" w:fill="FFFFFF"/>
          </w:tcPr>
          <w:p w14:paraId="3E4D9D3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p>
        </w:tc>
        <w:tc>
          <w:tcPr>
            <w:tcW w:w="851" w:type="dxa"/>
            <w:tcBorders>
              <w:left w:val="single" w:sz="4" w:space="0" w:color="000000"/>
              <w:right w:val="single" w:sz="8" w:space="0" w:color="000000"/>
            </w:tcBorders>
            <w:shd w:val="clear" w:color="auto" w:fill="FFFFFF"/>
          </w:tcPr>
          <w:p w14:paraId="429544A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r>
      <w:tr w:rsidR="00204627" w14:paraId="397C2BD5" w14:textId="77777777" w:rsidTr="00204627">
        <w:trPr>
          <w:jc w:val="center"/>
        </w:trPr>
        <w:tc>
          <w:tcPr>
            <w:tcW w:w="930" w:type="dxa"/>
            <w:tcBorders>
              <w:left w:val="single" w:sz="8" w:space="0" w:color="000000"/>
              <w:right w:val="single" w:sz="4" w:space="0" w:color="000000"/>
            </w:tcBorders>
            <w:shd w:val="clear" w:color="auto" w:fill="FFFFFF"/>
          </w:tcPr>
          <w:p w14:paraId="6B6FD880"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826" w:type="dxa"/>
            <w:gridSpan w:val="6"/>
            <w:tcBorders>
              <w:left w:val="single" w:sz="4" w:space="0" w:color="000000"/>
              <w:right w:val="single" w:sz="4" w:space="0" w:color="000000"/>
            </w:tcBorders>
            <w:shd w:val="clear" w:color="auto" w:fill="FFFFFF"/>
          </w:tcPr>
          <w:p w14:paraId="3CD1A3D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0,012</w:t>
            </w:r>
          </w:p>
        </w:tc>
        <w:tc>
          <w:tcPr>
            <w:tcW w:w="2837" w:type="dxa"/>
            <w:gridSpan w:val="6"/>
            <w:tcBorders>
              <w:left w:val="single" w:sz="4" w:space="0" w:color="000000"/>
              <w:right w:val="single" w:sz="4" w:space="0" w:color="000000"/>
            </w:tcBorders>
            <w:shd w:val="clear" w:color="auto" w:fill="FFFFFF"/>
            <w:tcMar>
              <w:left w:w="108" w:type="dxa"/>
              <w:right w:w="108" w:type="dxa"/>
            </w:tcMar>
          </w:tcPr>
          <w:p w14:paraId="5187DE0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54" w:type="dxa"/>
            <w:gridSpan w:val="4"/>
            <w:tcBorders>
              <w:left w:val="single" w:sz="4" w:space="0" w:color="000000"/>
              <w:right w:val="single" w:sz="4" w:space="0" w:color="000000"/>
            </w:tcBorders>
            <w:shd w:val="clear" w:color="auto" w:fill="FFFFFF"/>
            <w:tcMar>
              <w:left w:w="108" w:type="dxa"/>
              <w:right w:w="108" w:type="dxa"/>
            </w:tcMar>
          </w:tcPr>
          <w:p w14:paraId="645E7C3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676" w:type="dxa"/>
            <w:gridSpan w:val="3"/>
            <w:tcBorders>
              <w:left w:val="single" w:sz="4" w:space="0" w:color="000000"/>
              <w:right w:val="single" w:sz="8" w:space="0" w:color="000000"/>
            </w:tcBorders>
            <w:shd w:val="clear" w:color="auto" w:fill="FFFFFF"/>
            <w:tcMar>
              <w:left w:w="108" w:type="dxa"/>
              <w:right w:w="108" w:type="dxa"/>
            </w:tcMar>
          </w:tcPr>
          <w:p w14:paraId="17D09F4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0,006</w:t>
            </w:r>
          </w:p>
        </w:tc>
      </w:tr>
      <w:tr w:rsidR="00204627" w14:paraId="02944CDD" w14:textId="77777777" w:rsidTr="00204627">
        <w:trPr>
          <w:jc w:val="center"/>
        </w:trPr>
        <w:tc>
          <w:tcPr>
            <w:tcW w:w="9923" w:type="dxa"/>
            <w:gridSpan w:val="20"/>
            <w:tcBorders>
              <w:left w:val="single" w:sz="8" w:space="0" w:color="000000"/>
              <w:right w:val="single" w:sz="8" w:space="0" w:color="000000"/>
            </w:tcBorders>
            <w:shd w:val="clear" w:color="auto" w:fill="FFFFFF"/>
          </w:tcPr>
          <w:p w14:paraId="6BAA6291"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lastRenderedPageBreak/>
              <w:t>En couple au moment de l'enquête</w:t>
            </w:r>
          </w:p>
        </w:tc>
      </w:tr>
      <w:tr w:rsidR="00204627" w14:paraId="76411079" w14:textId="77777777" w:rsidTr="00204627">
        <w:trPr>
          <w:jc w:val="center"/>
        </w:trPr>
        <w:tc>
          <w:tcPr>
            <w:tcW w:w="930" w:type="dxa"/>
            <w:tcBorders>
              <w:left w:val="single" w:sz="8" w:space="0" w:color="000000"/>
              <w:right w:val="single" w:sz="4" w:space="0" w:color="000000"/>
            </w:tcBorders>
            <w:shd w:val="clear" w:color="auto" w:fill="FFFFFF"/>
          </w:tcPr>
          <w:p w14:paraId="0E557B40"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5" w:type="dxa"/>
            <w:tcBorders>
              <w:left w:val="single" w:sz="4" w:space="0" w:color="000000"/>
              <w:right w:val="single" w:sz="4" w:space="0" w:color="000000"/>
            </w:tcBorders>
            <w:shd w:val="clear" w:color="auto" w:fill="FFFFFF"/>
          </w:tcPr>
          <w:p w14:paraId="00660C3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55,3</w:t>
            </w:r>
            <w:r>
              <w:rPr>
                <w:rFonts w:ascii="Times New Roman" w:eastAsia="Arial" w:hAnsi="Times New Roman" w:cs="Times New Roman"/>
                <w:color w:val="000000"/>
                <w:sz w:val="14"/>
                <w:szCs w:val="14"/>
              </w:rPr>
              <w:br/>
              <w:t>[42-68]</w:t>
            </w:r>
          </w:p>
        </w:tc>
        <w:tc>
          <w:tcPr>
            <w:tcW w:w="927" w:type="dxa"/>
            <w:gridSpan w:val="2"/>
            <w:tcBorders>
              <w:left w:val="single" w:sz="4" w:space="0" w:color="000000"/>
              <w:right w:val="single" w:sz="4" w:space="0" w:color="000000"/>
            </w:tcBorders>
            <w:shd w:val="clear" w:color="auto" w:fill="FFFFFF"/>
          </w:tcPr>
          <w:p w14:paraId="65F03D4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57,9</w:t>
            </w:r>
            <w:r>
              <w:rPr>
                <w:rFonts w:ascii="Times New Roman" w:eastAsia="Arial" w:hAnsi="Times New Roman" w:cs="Times New Roman"/>
                <w:color w:val="000000"/>
                <w:sz w:val="14"/>
                <w:szCs w:val="14"/>
              </w:rPr>
              <w:br/>
              <w:t>[47-68]</w:t>
            </w:r>
          </w:p>
        </w:tc>
        <w:tc>
          <w:tcPr>
            <w:tcW w:w="931" w:type="dxa"/>
            <w:gridSpan w:val="2"/>
            <w:tcBorders>
              <w:left w:val="single" w:sz="4" w:space="0" w:color="000000"/>
              <w:right w:val="single" w:sz="4" w:space="0" w:color="000000"/>
            </w:tcBorders>
            <w:shd w:val="clear" w:color="auto" w:fill="FFFFFF"/>
          </w:tcPr>
          <w:p w14:paraId="4C6C953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71,6</w:t>
            </w:r>
            <w:r>
              <w:rPr>
                <w:rFonts w:ascii="Times New Roman" w:eastAsia="Arial" w:hAnsi="Times New Roman" w:cs="Times New Roman"/>
                <w:color w:val="000000"/>
                <w:sz w:val="14"/>
                <w:szCs w:val="14"/>
              </w:rPr>
              <w:br/>
              <w:t>[71-73]</w:t>
            </w:r>
          </w:p>
        </w:tc>
        <w:tc>
          <w:tcPr>
            <w:tcW w:w="926" w:type="dxa"/>
            <w:gridSpan w:val="2"/>
            <w:tcBorders>
              <w:left w:val="single" w:sz="4" w:space="0" w:color="000000"/>
              <w:right w:val="single" w:sz="4" w:space="0" w:color="000000"/>
            </w:tcBorders>
            <w:shd w:val="clear" w:color="auto" w:fill="FFFFFF"/>
          </w:tcPr>
          <w:p w14:paraId="7CA4D92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54,4</w:t>
            </w:r>
            <w:r>
              <w:rPr>
                <w:rFonts w:ascii="Times New Roman" w:eastAsia="Arial" w:hAnsi="Times New Roman" w:cs="Times New Roman"/>
                <w:color w:val="000000"/>
                <w:sz w:val="14"/>
                <w:szCs w:val="14"/>
              </w:rPr>
              <w:br/>
              <w:t>[45-63]</w:t>
            </w:r>
          </w:p>
        </w:tc>
        <w:tc>
          <w:tcPr>
            <w:tcW w:w="927" w:type="dxa"/>
            <w:gridSpan w:val="2"/>
            <w:tcBorders>
              <w:left w:val="single" w:sz="4" w:space="0" w:color="000000"/>
              <w:right w:val="single" w:sz="4" w:space="0" w:color="000000"/>
            </w:tcBorders>
            <w:shd w:val="clear" w:color="auto" w:fill="FFFFFF"/>
          </w:tcPr>
          <w:p w14:paraId="5B2AE71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29,4</w:t>
            </w:r>
            <w:r>
              <w:rPr>
                <w:rFonts w:ascii="Times New Roman" w:eastAsia="Arial" w:hAnsi="Times New Roman" w:cs="Times New Roman"/>
                <w:color w:val="000000"/>
                <w:sz w:val="14"/>
                <w:szCs w:val="14"/>
              </w:rPr>
              <w:br/>
              <w:t>[19-43]</w:t>
            </w:r>
          </w:p>
        </w:tc>
        <w:tc>
          <w:tcPr>
            <w:tcW w:w="929" w:type="dxa"/>
            <w:gridSpan w:val="2"/>
            <w:tcBorders>
              <w:left w:val="single" w:sz="4" w:space="0" w:color="000000"/>
              <w:right w:val="single" w:sz="4" w:space="0" w:color="000000"/>
            </w:tcBorders>
            <w:shd w:val="clear" w:color="auto" w:fill="FFFFFF"/>
          </w:tcPr>
          <w:p w14:paraId="17F0FD7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73,7</w:t>
            </w:r>
            <w:r>
              <w:rPr>
                <w:rFonts w:ascii="Times New Roman" w:eastAsia="Arial" w:hAnsi="Times New Roman" w:cs="Times New Roman"/>
                <w:color w:val="000000"/>
                <w:sz w:val="14"/>
                <w:szCs w:val="14"/>
              </w:rPr>
              <w:br/>
              <w:t>[73-75]</w:t>
            </w:r>
          </w:p>
        </w:tc>
        <w:tc>
          <w:tcPr>
            <w:tcW w:w="856" w:type="dxa"/>
            <w:gridSpan w:val="2"/>
            <w:tcBorders>
              <w:left w:val="single" w:sz="4" w:space="0" w:color="000000"/>
              <w:right w:val="single" w:sz="4" w:space="0" w:color="000000"/>
            </w:tcBorders>
            <w:shd w:val="clear" w:color="auto" w:fill="FFFFFF"/>
          </w:tcPr>
          <w:p w14:paraId="133834A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69,9</w:t>
            </w:r>
          </w:p>
        </w:tc>
        <w:tc>
          <w:tcPr>
            <w:tcW w:w="858" w:type="dxa"/>
            <w:gridSpan w:val="2"/>
            <w:tcBorders>
              <w:left w:val="single" w:sz="4" w:space="0" w:color="000000"/>
              <w:right w:val="single" w:sz="4" w:space="0" w:color="000000"/>
            </w:tcBorders>
            <w:shd w:val="clear" w:color="auto" w:fill="FFFFFF"/>
          </w:tcPr>
          <w:p w14:paraId="6E4847D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61,2</w:t>
            </w:r>
          </w:p>
        </w:tc>
        <w:tc>
          <w:tcPr>
            <w:tcW w:w="856" w:type="dxa"/>
            <w:gridSpan w:val="2"/>
            <w:tcBorders>
              <w:left w:val="single" w:sz="4" w:space="0" w:color="000000"/>
              <w:right w:val="single" w:sz="4" w:space="0" w:color="000000"/>
            </w:tcBorders>
            <w:shd w:val="clear" w:color="auto" w:fill="FFFFFF"/>
          </w:tcPr>
          <w:p w14:paraId="65F8581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57,3</w:t>
            </w:r>
          </w:p>
        </w:tc>
        <w:tc>
          <w:tcPr>
            <w:tcW w:w="858" w:type="dxa"/>
            <w:gridSpan w:val="2"/>
            <w:tcBorders>
              <w:left w:val="single" w:sz="4" w:space="0" w:color="000000"/>
              <w:right w:val="single" w:sz="8" w:space="0" w:color="000000"/>
            </w:tcBorders>
            <w:shd w:val="clear" w:color="auto" w:fill="FFFFFF"/>
          </w:tcPr>
          <w:p w14:paraId="0358870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52,4</w:t>
            </w:r>
          </w:p>
        </w:tc>
      </w:tr>
      <w:tr w:rsidR="00204627" w14:paraId="3AA9C8C5" w14:textId="77777777" w:rsidTr="00204627">
        <w:trPr>
          <w:jc w:val="center"/>
        </w:trPr>
        <w:tc>
          <w:tcPr>
            <w:tcW w:w="930" w:type="dxa"/>
            <w:tcBorders>
              <w:left w:val="single" w:sz="8" w:space="0" w:color="000000"/>
              <w:right w:val="single" w:sz="4" w:space="0" w:color="000000"/>
            </w:tcBorders>
            <w:shd w:val="clear" w:color="auto" w:fill="FFFFFF"/>
          </w:tcPr>
          <w:p w14:paraId="3921F89B"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5" w:type="dxa"/>
            <w:tcBorders>
              <w:left w:val="single" w:sz="4" w:space="0" w:color="000000"/>
              <w:right w:val="single" w:sz="4" w:space="0" w:color="000000"/>
            </w:tcBorders>
            <w:shd w:val="clear" w:color="auto" w:fill="FFFFFF"/>
          </w:tcPr>
          <w:p w14:paraId="674B158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44,1</w:t>
            </w:r>
            <w:r>
              <w:rPr>
                <w:rFonts w:ascii="Times New Roman" w:eastAsia="Arial" w:hAnsi="Times New Roman" w:cs="Times New Roman"/>
                <w:color w:val="000000"/>
                <w:sz w:val="14"/>
                <w:szCs w:val="14"/>
              </w:rPr>
              <w:br/>
              <w:t>[32-57]</w:t>
            </w:r>
          </w:p>
        </w:tc>
        <w:tc>
          <w:tcPr>
            <w:tcW w:w="927" w:type="dxa"/>
            <w:gridSpan w:val="2"/>
            <w:tcBorders>
              <w:left w:val="single" w:sz="4" w:space="0" w:color="000000"/>
              <w:right w:val="single" w:sz="4" w:space="0" w:color="000000"/>
            </w:tcBorders>
            <w:shd w:val="clear" w:color="auto" w:fill="FFFFFF"/>
          </w:tcPr>
          <w:p w14:paraId="4685668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41,8</w:t>
            </w:r>
            <w:r>
              <w:rPr>
                <w:rFonts w:ascii="Times New Roman" w:eastAsia="Arial" w:hAnsi="Times New Roman" w:cs="Times New Roman"/>
                <w:color w:val="000000"/>
                <w:sz w:val="14"/>
                <w:szCs w:val="14"/>
              </w:rPr>
              <w:br/>
              <w:t>[32-52]</w:t>
            </w:r>
          </w:p>
        </w:tc>
        <w:tc>
          <w:tcPr>
            <w:tcW w:w="931" w:type="dxa"/>
            <w:gridSpan w:val="2"/>
            <w:tcBorders>
              <w:left w:val="single" w:sz="4" w:space="0" w:color="000000"/>
              <w:right w:val="single" w:sz="4" w:space="0" w:color="000000"/>
            </w:tcBorders>
            <w:shd w:val="clear" w:color="auto" w:fill="FFFFFF"/>
          </w:tcPr>
          <w:p w14:paraId="06BB59B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27,5</w:t>
            </w:r>
            <w:r>
              <w:rPr>
                <w:rFonts w:ascii="Times New Roman" w:eastAsia="Arial" w:hAnsi="Times New Roman" w:cs="Times New Roman"/>
                <w:color w:val="000000"/>
                <w:sz w:val="14"/>
                <w:szCs w:val="14"/>
              </w:rPr>
              <w:br/>
              <w:t>[27-28]</w:t>
            </w:r>
          </w:p>
        </w:tc>
        <w:tc>
          <w:tcPr>
            <w:tcW w:w="926" w:type="dxa"/>
            <w:gridSpan w:val="2"/>
            <w:tcBorders>
              <w:left w:val="single" w:sz="4" w:space="0" w:color="000000"/>
              <w:right w:val="single" w:sz="4" w:space="0" w:color="000000"/>
            </w:tcBorders>
            <w:shd w:val="clear" w:color="auto" w:fill="FFFFFF"/>
          </w:tcPr>
          <w:p w14:paraId="5C6E2B1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45,3</w:t>
            </w:r>
            <w:r>
              <w:rPr>
                <w:rFonts w:ascii="Times New Roman" w:eastAsia="Arial" w:hAnsi="Times New Roman" w:cs="Times New Roman"/>
                <w:color w:val="000000"/>
                <w:sz w:val="14"/>
                <w:szCs w:val="14"/>
              </w:rPr>
              <w:br/>
              <w:t>[37-54]</w:t>
            </w:r>
          </w:p>
        </w:tc>
        <w:tc>
          <w:tcPr>
            <w:tcW w:w="927" w:type="dxa"/>
            <w:gridSpan w:val="2"/>
            <w:tcBorders>
              <w:left w:val="single" w:sz="4" w:space="0" w:color="000000"/>
              <w:right w:val="single" w:sz="4" w:space="0" w:color="000000"/>
            </w:tcBorders>
            <w:shd w:val="clear" w:color="auto" w:fill="FFFFFF"/>
          </w:tcPr>
          <w:p w14:paraId="0978924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70,1</w:t>
            </w:r>
            <w:r>
              <w:rPr>
                <w:rFonts w:ascii="Times New Roman" w:eastAsia="Arial" w:hAnsi="Times New Roman" w:cs="Times New Roman"/>
                <w:color w:val="000000"/>
                <w:sz w:val="14"/>
                <w:szCs w:val="14"/>
              </w:rPr>
              <w:br/>
              <w:t>[57-81]</w:t>
            </w:r>
          </w:p>
        </w:tc>
        <w:tc>
          <w:tcPr>
            <w:tcW w:w="929" w:type="dxa"/>
            <w:gridSpan w:val="2"/>
            <w:tcBorders>
              <w:left w:val="single" w:sz="4" w:space="0" w:color="000000"/>
              <w:right w:val="single" w:sz="4" w:space="0" w:color="000000"/>
            </w:tcBorders>
            <w:shd w:val="clear" w:color="auto" w:fill="FFFFFF"/>
          </w:tcPr>
          <w:p w14:paraId="7190CE7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25,4</w:t>
            </w:r>
            <w:r>
              <w:rPr>
                <w:rFonts w:ascii="Times New Roman" w:eastAsia="Arial" w:hAnsi="Times New Roman" w:cs="Times New Roman"/>
                <w:color w:val="000000"/>
                <w:sz w:val="14"/>
                <w:szCs w:val="14"/>
              </w:rPr>
              <w:br/>
              <w:t>[24-26]</w:t>
            </w:r>
          </w:p>
        </w:tc>
        <w:tc>
          <w:tcPr>
            <w:tcW w:w="856" w:type="dxa"/>
            <w:gridSpan w:val="2"/>
            <w:tcBorders>
              <w:left w:val="single" w:sz="4" w:space="0" w:color="000000"/>
              <w:right w:val="single" w:sz="4" w:space="0" w:color="000000"/>
            </w:tcBorders>
            <w:shd w:val="clear" w:color="auto" w:fill="FFFFFF"/>
          </w:tcPr>
          <w:p w14:paraId="5B4C894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27,9</w:t>
            </w:r>
          </w:p>
        </w:tc>
        <w:tc>
          <w:tcPr>
            <w:tcW w:w="858" w:type="dxa"/>
            <w:gridSpan w:val="2"/>
            <w:tcBorders>
              <w:left w:val="single" w:sz="4" w:space="0" w:color="000000"/>
              <w:right w:val="single" w:sz="4" w:space="0" w:color="000000"/>
            </w:tcBorders>
            <w:shd w:val="clear" w:color="auto" w:fill="FFFFFF"/>
          </w:tcPr>
          <w:p w14:paraId="223C87D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36,4</w:t>
            </w:r>
          </w:p>
        </w:tc>
        <w:tc>
          <w:tcPr>
            <w:tcW w:w="856" w:type="dxa"/>
            <w:gridSpan w:val="2"/>
            <w:tcBorders>
              <w:left w:val="single" w:sz="4" w:space="0" w:color="000000"/>
              <w:right w:val="single" w:sz="4" w:space="0" w:color="000000"/>
            </w:tcBorders>
            <w:shd w:val="clear" w:color="auto" w:fill="FFFFFF"/>
          </w:tcPr>
          <w:p w14:paraId="0733614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41,4</w:t>
            </w:r>
          </w:p>
        </w:tc>
        <w:tc>
          <w:tcPr>
            <w:tcW w:w="858" w:type="dxa"/>
            <w:gridSpan w:val="2"/>
            <w:tcBorders>
              <w:left w:val="single" w:sz="4" w:space="0" w:color="000000"/>
              <w:right w:val="single" w:sz="8" w:space="0" w:color="000000"/>
            </w:tcBorders>
            <w:shd w:val="clear" w:color="auto" w:fill="FFFFFF"/>
          </w:tcPr>
          <w:p w14:paraId="5926A58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46,3</w:t>
            </w:r>
          </w:p>
        </w:tc>
      </w:tr>
      <w:tr w:rsidR="00204627" w14:paraId="1F6BFB33" w14:textId="77777777" w:rsidTr="00204627">
        <w:trPr>
          <w:jc w:val="center"/>
        </w:trPr>
        <w:tc>
          <w:tcPr>
            <w:tcW w:w="930" w:type="dxa"/>
            <w:tcBorders>
              <w:left w:val="single" w:sz="8" w:space="0" w:color="000000"/>
              <w:right w:val="single" w:sz="4" w:space="0" w:color="000000"/>
            </w:tcBorders>
            <w:shd w:val="clear" w:color="auto" w:fill="FFFFFF"/>
          </w:tcPr>
          <w:p w14:paraId="1E881066"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25" w:type="dxa"/>
            <w:tcBorders>
              <w:left w:val="single" w:sz="4" w:space="0" w:color="000000"/>
              <w:right w:val="single" w:sz="4" w:space="0" w:color="000000"/>
            </w:tcBorders>
            <w:shd w:val="clear" w:color="auto" w:fill="FFFFFF"/>
          </w:tcPr>
          <w:p w14:paraId="64E9E2E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r>
              <w:rPr>
                <w:rFonts w:ascii="Times New Roman" w:eastAsia="Arial" w:hAnsi="Times New Roman" w:cs="Times New Roman"/>
                <w:color w:val="000000"/>
                <w:sz w:val="14"/>
                <w:szCs w:val="14"/>
              </w:rPr>
              <w:br/>
              <w:t>[0,08-3,8]</w:t>
            </w:r>
          </w:p>
        </w:tc>
        <w:tc>
          <w:tcPr>
            <w:tcW w:w="927" w:type="dxa"/>
            <w:gridSpan w:val="2"/>
            <w:tcBorders>
              <w:left w:val="single" w:sz="4" w:space="0" w:color="000000"/>
              <w:right w:val="single" w:sz="4" w:space="0" w:color="000000"/>
            </w:tcBorders>
            <w:shd w:val="clear" w:color="auto" w:fill="FFFFFF"/>
          </w:tcPr>
          <w:p w14:paraId="7BB3C86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r>
              <w:rPr>
                <w:rFonts w:ascii="Times New Roman" w:eastAsia="Arial" w:hAnsi="Times New Roman" w:cs="Times New Roman"/>
                <w:color w:val="000000"/>
                <w:sz w:val="14"/>
                <w:szCs w:val="14"/>
              </w:rPr>
              <w:br/>
              <w:t>[0,04-2,0]</w:t>
            </w:r>
          </w:p>
        </w:tc>
        <w:tc>
          <w:tcPr>
            <w:tcW w:w="931" w:type="dxa"/>
            <w:gridSpan w:val="2"/>
            <w:tcBorders>
              <w:left w:val="single" w:sz="4" w:space="0" w:color="000000"/>
              <w:right w:val="single" w:sz="4" w:space="0" w:color="000000"/>
            </w:tcBorders>
            <w:shd w:val="clear" w:color="auto" w:fill="FFFFFF"/>
          </w:tcPr>
          <w:p w14:paraId="3B1C38F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w:t>
            </w:r>
            <w:r>
              <w:rPr>
                <w:rFonts w:ascii="Times New Roman" w:eastAsia="Arial" w:hAnsi="Times New Roman" w:cs="Times New Roman"/>
                <w:color w:val="000000"/>
                <w:sz w:val="14"/>
                <w:szCs w:val="14"/>
              </w:rPr>
              <w:br/>
              <w:t>[0,75-1,2]</w:t>
            </w:r>
          </w:p>
        </w:tc>
        <w:tc>
          <w:tcPr>
            <w:tcW w:w="926" w:type="dxa"/>
            <w:gridSpan w:val="2"/>
            <w:tcBorders>
              <w:left w:val="single" w:sz="4" w:space="0" w:color="000000"/>
              <w:right w:val="single" w:sz="4" w:space="0" w:color="000000"/>
            </w:tcBorders>
            <w:shd w:val="clear" w:color="auto" w:fill="FFFFFF"/>
          </w:tcPr>
          <w:p w14:paraId="44C226E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[0,09-1,7]</w:t>
            </w:r>
          </w:p>
        </w:tc>
        <w:tc>
          <w:tcPr>
            <w:tcW w:w="927" w:type="dxa"/>
            <w:gridSpan w:val="2"/>
            <w:tcBorders>
              <w:left w:val="single" w:sz="4" w:space="0" w:color="000000"/>
              <w:right w:val="single" w:sz="4" w:space="0" w:color="000000"/>
            </w:tcBorders>
            <w:shd w:val="clear" w:color="auto" w:fill="FFFFFF"/>
          </w:tcPr>
          <w:p w14:paraId="675A8D0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r>
              <w:rPr>
                <w:rFonts w:ascii="Times New Roman" w:eastAsia="Arial" w:hAnsi="Times New Roman" w:cs="Times New Roman"/>
                <w:color w:val="000000"/>
                <w:sz w:val="14"/>
                <w:szCs w:val="14"/>
              </w:rPr>
              <w:br/>
              <w:t>[0,06-3,3]</w:t>
            </w:r>
          </w:p>
        </w:tc>
        <w:tc>
          <w:tcPr>
            <w:tcW w:w="929" w:type="dxa"/>
            <w:gridSpan w:val="2"/>
            <w:tcBorders>
              <w:left w:val="single" w:sz="4" w:space="0" w:color="000000"/>
              <w:right w:val="single" w:sz="4" w:space="0" w:color="000000"/>
            </w:tcBorders>
            <w:shd w:val="clear" w:color="auto" w:fill="FFFFFF"/>
          </w:tcPr>
          <w:p w14:paraId="17E253F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r>
              <w:rPr>
                <w:rFonts w:ascii="Times New Roman" w:eastAsia="Arial" w:hAnsi="Times New Roman" w:cs="Times New Roman"/>
                <w:color w:val="000000"/>
                <w:sz w:val="14"/>
                <w:szCs w:val="14"/>
              </w:rPr>
              <w:br/>
              <w:t>[0,64-1,1]</w:t>
            </w:r>
          </w:p>
        </w:tc>
        <w:tc>
          <w:tcPr>
            <w:tcW w:w="856" w:type="dxa"/>
            <w:gridSpan w:val="2"/>
            <w:tcBorders>
              <w:left w:val="single" w:sz="4" w:space="0" w:color="000000"/>
              <w:right w:val="single" w:sz="4" w:space="0" w:color="000000"/>
            </w:tcBorders>
            <w:shd w:val="clear" w:color="auto" w:fill="FFFFFF"/>
          </w:tcPr>
          <w:p w14:paraId="60BAEFB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w:t>
            </w:r>
          </w:p>
        </w:tc>
        <w:tc>
          <w:tcPr>
            <w:tcW w:w="858" w:type="dxa"/>
            <w:gridSpan w:val="2"/>
            <w:tcBorders>
              <w:left w:val="single" w:sz="4" w:space="0" w:color="000000"/>
              <w:right w:val="single" w:sz="4" w:space="0" w:color="000000"/>
            </w:tcBorders>
            <w:shd w:val="clear" w:color="auto" w:fill="FFFFFF"/>
          </w:tcPr>
          <w:p w14:paraId="7E8AE49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w:t>
            </w:r>
          </w:p>
        </w:tc>
        <w:tc>
          <w:tcPr>
            <w:tcW w:w="856" w:type="dxa"/>
            <w:gridSpan w:val="2"/>
            <w:tcBorders>
              <w:left w:val="single" w:sz="4" w:space="0" w:color="000000"/>
              <w:right w:val="single" w:sz="4" w:space="0" w:color="000000"/>
            </w:tcBorders>
            <w:shd w:val="clear" w:color="auto" w:fill="FFFFFF"/>
          </w:tcPr>
          <w:p w14:paraId="316F8B8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w:t>
            </w:r>
          </w:p>
        </w:tc>
        <w:tc>
          <w:tcPr>
            <w:tcW w:w="858" w:type="dxa"/>
            <w:gridSpan w:val="2"/>
            <w:tcBorders>
              <w:left w:val="single" w:sz="4" w:space="0" w:color="000000"/>
              <w:right w:val="single" w:sz="8" w:space="0" w:color="000000"/>
            </w:tcBorders>
            <w:shd w:val="clear" w:color="auto" w:fill="FFFFFF"/>
          </w:tcPr>
          <w:p w14:paraId="1F47C56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r>
      <w:tr w:rsidR="00204627" w14:paraId="5EC56CDF" w14:textId="77777777" w:rsidTr="00204627">
        <w:trPr>
          <w:jc w:val="center"/>
        </w:trPr>
        <w:tc>
          <w:tcPr>
            <w:tcW w:w="930" w:type="dxa"/>
            <w:tcBorders>
              <w:left w:val="single" w:sz="8" w:space="0" w:color="000000"/>
              <w:right w:val="single" w:sz="4" w:space="0" w:color="000000"/>
            </w:tcBorders>
            <w:shd w:val="clear" w:color="auto" w:fill="FFFFFF"/>
          </w:tcPr>
          <w:p w14:paraId="0C9088A8"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783" w:type="dxa"/>
            <w:gridSpan w:val="5"/>
            <w:tcBorders>
              <w:left w:val="single" w:sz="4" w:space="0" w:color="000000"/>
              <w:right w:val="single" w:sz="4" w:space="0" w:color="000000"/>
            </w:tcBorders>
            <w:shd w:val="clear" w:color="auto" w:fill="FFFFFF"/>
          </w:tcPr>
          <w:p w14:paraId="1FD7403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2782" w:type="dxa"/>
            <w:gridSpan w:val="6"/>
            <w:tcBorders>
              <w:left w:val="single" w:sz="4" w:space="0" w:color="000000"/>
              <w:right w:val="single" w:sz="4" w:space="0" w:color="000000"/>
            </w:tcBorders>
            <w:shd w:val="clear" w:color="auto" w:fill="FFFFFF"/>
            <w:tcMar>
              <w:left w:w="108" w:type="dxa"/>
              <w:right w:w="108" w:type="dxa"/>
            </w:tcMar>
          </w:tcPr>
          <w:p w14:paraId="1FC6634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4" w:type="dxa"/>
            <w:gridSpan w:val="4"/>
            <w:tcBorders>
              <w:left w:val="single" w:sz="4" w:space="0" w:color="000000"/>
              <w:right w:val="single" w:sz="4" w:space="0" w:color="000000"/>
            </w:tcBorders>
            <w:shd w:val="clear" w:color="auto" w:fill="FFFFFF"/>
            <w:tcMar>
              <w:left w:w="108" w:type="dxa"/>
              <w:right w:w="108" w:type="dxa"/>
            </w:tcMar>
          </w:tcPr>
          <w:p w14:paraId="18DA8B1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4" w:type="dxa"/>
            <w:gridSpan w:val="4"/>
            <w:tcBorders>
              <w:left w:val="single" w:sz="4" w:space="0" w:color="000000"/>
              <w:right w:val="single" w:sz="8" w:space="0" w:color="000000"/>
            </w:tcBorders>
            <w:shd w:val="clear" w:color="auto" w:fill="FFFFFF"/>
            <w:tcMar>
              <w:left w:w="108" w:type="dxa"/>
              <w:right w:w="108" w:type="dxa"/>
            </w:tcMar>
          </w:tcPr>
          <w:p w14:paraId="13166FA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w:t>
            </w:r>
          </w:p>
        </w:tc>
      </w:tr>
      <w:tr w:rsidR="00204627" w14:paraId="184D6BCD" w14:textId="77777777" w:rsidTr="00204627">
        <w:trPr>
          <w:jc w:val="center"/>
        </w:trPr>
        <w:tc>
          <w:tcPr>
            <w:tcW w:w="9923" w:type="dxa"/>
            <w:gridSpan w:val="20"/>
            <w:tcBorders>
              <w:left w:val="single" w:sz="8" w:space="0" w:color="000000"/>
              <w:right w:val="single" w:sz="8" w:space="0" w:color="000000"/>
            </w:tcBorders>
            <w:shd w:val="clear" w:color="auto" w:fill="FFFFFF"/>
          </w:tcPr>
          <w:p w14:paraId="56EE8ABD"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En couple au cours des 12 derniers mois (&gt; 4 mois)</w:t>
            </w:r>
          </w:p>
        </w:tc>
      </w:tr>
      <w:tr w:rsidR="00204627" w14:paraId="02BEDD25" w14:textId="77777777" w:rsidTr="00204627">
        <w:trPr>
          <w:jc w:val="center"/>
        </w:trPr>
        <w:tc>
          <w:tcPr>
            <w:tcW w:w="930" w:type="dxa"/>
            <w:tcBorders>
              <w:left w:val="single" w:sz="8" w:space="0" w:color="000000"/>
              <w:right w:val="single" w:sz="4" w:space="0" w:color="000000"/>
            </w:tcBorders>
            <w:shd w:val="clear" w:color="auto" w:fill="FFFFFF"/>
          </w:tcPr>
          <w:p w14:paraId="6D2D439A"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5" w:type="dxa"/>
            <w:tcBorders>
              <w:left w:val="single" w:sz="4" w:space="0" w:color="000000"/>
              <w:right w:val="single" w:sz="4" w:space="0" w:color="000000"/>
            </w:tcBorders>
            <w:shd w:val="clear" w:color="auto" w:fill="FFFFFF"/>
          </w:tcPr>
          <w:p w14:paraId="7C876A9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63,3</w:t>
            </w:r>
            <w:r>
              <w:rPr>
                <w:rFonts w:ascii="Times New Roman" w:eastAsia="Arial" w:hAnsi="Times New Roman" w:cs="Times New Roman"/>
                <w:color w:val="000000"/>
                <w:sz w:val="14"/>
                <w:szCs w:val="14"/>
              </w:rPr>
              <w:br/>
              <w:t>[50-75]</w:t>
            </w:r>
          </w:p>
        </w:tc>
        <w:tc>
          <w:tcPr>
            <w:tcW w:w="927" w:type="dxa"/>
            <w:gridSpan w:val="2"/>
            <w:tcBorders>
              <w:left w:val="single" w:sz="4" w:space="0" w:color="000000"/>
              <w:right w:val="single" w:sz="4" w:space="0" w:color="000000"/>
            </w:tcBorders>
            <w:shd w:val="clear" w:color="auto" w:fill="FFFFFF"/>
          </w:tcPr>
          <w:p w14:paraId="7212436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63,1</w:t>
            </w:r>
            <w:r>
              <w:rPr>
                <w:rFonts w:ascii="Times New Roman" w:eastAsia="Arial" w:hAnsi="Times New Roman" w:cs="Times New Roman"/>
                <w:color w:val="000000"/>
                <w:sz w:val="14"/>
                <w:szCs w:val="14"/>
              </w:rPr>
              <w:br/>
              <w:t>[53-72]</w:t>
            </w:r>
          </w:p>
        </w:tc>
        <w:tc>
          <w:tcPr>
            <w:tcW w:w="931" w:type="dxa"/>
            <w:gridSpan w:val="2"/>
            <w:tcBorders>
              <w:left w:val="single" w:sz="4" w:space="0" w:color="000000"/>
              <w:right w:val="single" w:sz="4" w:space="0" w:color="000000"/>
            </w:tcBorders>
            <w:shd w:val="clear" w:color="auto" w:fill="FFFFFF"/>
          </w:tcPr>
          <w:p w14:paraId="41AFD68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73,2</w:t>
            </w:r>
            <w:r>
              <w:rPr>
                <w:rFonts w:ascii="Times New Roman" w:eastAsia="Arial" w:hAnsi="Times New Roman" w:cs="Times New Roman"/>
                <w:color w:val="000000"/>
                <w:sz w:val="14"/>
                <w:szCs w:val="14"/>
              </w:rPr>
              <w:br/>
              <w:t>[72-74]</w:t>
            </w:r>
          </w:p>
        </w:tc>
        <w:tc>
          <w:tcPr>
            <w:tcW w:w="926" w:type="dxa"/>
            <w:gridSpan w:val="2"/>
            <w:tcBorders>
              <w:left w:val="single" w:sz="4" w:space="0" w:color="000000"/>
              <w:right w:val="single" w:sz="4" w:space="0" w:color="000000"/>
            </w:tcBorders>
            <w:shd w:val="clear" w:color="auto" w:fill="FFFFFF"/>
          </w:tcPr>
          <w:p w14:paraId="11C6B1D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58,7</w:t>
            </w:r>
            <w:r>
              <w:rPr>
                <w:rFonts w:ascii="Times New Roman" w:eastAsia="Arial" w:hAnsi="Times New Roman" w:cs="Times New Roman"/>
                <w:color w:val="000000"/>
                <w:sz w:val="14"/>
                <w:szCs w:val="14"/>
              </w:rPr>
              <w:br/>
              <w:t>[50-67]</w:t>
            </w:r>
          </w:p>
        </w:tc>
        <w:tc>
          <w:tcPr>
            <w:tcW w:w="927" w:type="dxa"/>
            <w:gridSpan w:val="2"/>
            <w:tcBorders>
              <w:left w:val="single" w:sz="4" w:space="0" w:color="000000"/>
              <w:right w:val="single" w:sz="4" w:space="0" w:color="000000"/>
            </w:tcBorders>
            <w:shd w:val="clear" w:color="auto" w:fill="FFFFFF"/>
          </w:tcPr>
          <w:p w14:paraId="0EA278E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29,4</w:t>
            </w:r>
            <w:r>
              <w:rPr>
                <w:rFonts w:ascii="Times New Roman" w:eastAsia="Arial" w:hAnsi="Times New Roman" w:cs="Times New Roman"/>
                <w:color w:val="000000"/>
                <w:sz w:val="14"/>
                <w:szCs w:val="14"/>
              </w:rPr>
              <w:br/>
              <w:t>[19-43]</w:t>
            </w:r>
          </w:p>
        </w:tc>
        <w:tc>
          <w:tcPr>
            <w:tcW w:w="929" w:type="dxa"/>
            <w:gridSpan w:val="2"/>
            <w:tcBorders>
              <w:left w:val="single" w:sz="4" w:space="0" w:color="000000"/>
              <w:right w:val="single" w:sz="4" w:space="0" w:color="000000"/>
            </w:tcBorders>
            <w:shd w:val="clear" w:color="auto" w:fill="FFFFFF"/>
          </w:tcPr>
          <w:p w14:paraId="0A04F4F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75,8</w:t>
            </w:r>
            <w:r>
              <w:rPr>
                <w:rFonts w:ascii="Times New Roman" w:eastAsia="Arial" w:hAnsi="Times New Roman" w:cs="Times New Roman"/>
                <w:color w:val="000000"/>
                <w:sz w:val="14"/>
                <w:szCs w:val="14"/>
              </w:rPr>
              <w:br/>
              <w:t>[75-77]</w:t>
            </w:r>
          </w:p>
        </w:tc>
        <w:tc>
          <w:tcPr>
            <w:tcW w:w="856" w:type="dxa"/>
            <w:gridSpan w:val="2"/>
            <w:tcBorders>
              <w:left w:val="single" w:sz="4" w:space="0" w:color="000000"/>
              <w:right w:val="single" w:sz="4" w:space="0" w:color="000000"/>
            </w:tcBorders>
            <w:shd w:val="clear" w:color="auto" w:fill="FFFFFF"/>
          </w:tcPr>
          <w:p w14:paraId="7B35457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74,2</w:t>
            </w:r>
          </w:p>
        </w:tc>
        <w:tc>
          <w:tcPr>
            <w:tcW w:w="858" w:type="dxa"/>
            <w:gridSpan w:val="2"/>
            <w:tcBorders>
              <w:left w:val="single" w:sz="4" w:space="0" w:color="000000"/>
              <w:right w:val="single" w:sz="4" w:space="0" w:color="000000"/>
            </w:tcBorders>
            <w:shd w:val="clear" w:color="auto" w:fill="FFFFFF"/>
          </w:tcPr>
          <w:p w14:paraId="45B6115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68,0</w:t>
            </w:r>
          </w:p>
        </w:tc>
        <w:tc>
          <w:tcPr>
            <w:tcW w:w="856" w:type="dxa"/>
            <w:gridSpan w:val="2"/>
            <w:tcBorders>
              <w:left w:val="single" w:sz="4" w:space="0" w:color="000000"/>
              <w:right w:val="single" w:sz="4" w:space="0" w:color="000000"/>
            </w:tcBorders>
            <w:shd w:val="clear" w:color="auto" w:fill="FFFFFF"/>
          </w:tcPr>
          <w:p w14:paraId="74C3F1D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59,9</w:t>
            </w:r>
          </w:p>
        </w:tc>
        <w:tc>
          <w:tcPr>
            <w:tcW w:w="858" w:type="dxa"/>
            <w:gridSpan w:val="2"/>
            <w:tcBorders>
              <w:left w:val="single" w:sz="4" w:space="0" w:color="000000"/>
              <w:right w:val="single" w:sz="8" w:space="0" w:color="000000"/>
            </w:tcBorders>
            <w:shd w:val="clear" w:color="auto" w:fill="FFFFFF"/>
          </w:tcPr>
          <w:p w14:paraId="1C22EBD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54,6</w:t>
            </w:r>
          </w:p>
        </w:tc>
      </w:tr>
      <w:tr w:rsidR="00204627" w14:paraId="7FB192B6" w14:textId="77777777" w:rsidTr="00204627">
        <w:trPr>
          <w:jc w:val="center"/>
        </w:trPr>
        <w:tc>
          <w:tcPr>
            <w:tcW w:w="930" w:type="dxa"/>
            <w:tcBorders>
              <w:left w:val="single" w:sz="8" w:space="0" w:color="000000"/>
              <w:right w:val="single" w:sz="4" w:space="0" w:color="000000"/>
            </w:tcBorders>
            <w:shd w:val="clear" w:color="auto" w:fill="FFFFFF"/>
          </w:tcPr>
          <w:p w14:paraId="6F368AD6"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5" w:type="dxa"/>
            <w:tcBorders>
              <w:left w:val="single" w:sz="4" w:space="0" w:color="000000"/>
              <w:right w:val="single" w:sz="4" w:space="0" w:color="000000"/>
            </w:tcBorders>
            <w:shd w:val="clear" w:color="auto" w:fill="FFFFFF"/>
          </w:tcPr>
          <w:p w14:paraId="1A792F0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36,7</w:t>
            </w:r>
            <w:r>
              <w:rPr>
                <w:rFonts w:ascii="Times New Roman" w:eastAsia="Arial" w:hAnsi="Times New Roman" w:cs="Times New Roman"/>
                <w:color w:val="000000"/>
                <w:sz w:val="14"/>
                <w:szCs w:val="14"/>
              </w:rPr>
              <w:br/>
              <w:t>[25-50]</w:t>
            </w:r>
          </w:p>
        </w:tc>
        <w:tc>
          <w:tcPr>
            <w:tcW w:w="927" w:type="dxa"/>
            <w:gridSpan w:val="2"/>
            <w:tcBorders>
              <w:left w:val="single" w:sz="4" w:space="0" w:color="000000"/>
              <w:right w:val="single" w:sz="4" w:space="0" w:color="000000"/>
            </w:tcBorders>
            <w:shd w:val="clear" w:color="auto" w:fill="FFFFFF"/>
          </w:tcPr>
          <w:p w14:paraId="360CFC2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36,9</w:t>
            </w:r>
            <w:r>
              <w:rPr>
                <w:rFonts w:ascii="Times New Roman" w:eastAsia="Arial" w:hAnsi="Times New Roman" w:cs="Times New Roman"/>
                <w:color w:val="000000"/>
                <w:sz w:val="14"/>
                <w:szCs w:val="14"/>
              </w:rPr>
              <w:br/>
              <w:t>[28-47]</w:t>
            </w:r>
          </w:p>
        </w:tc>
        <w:tc>
          <w:tcPr>
            <w:tcW w:w="931" w:type="dxa"/>
            <w:gridSpan w:val="2"/>
            <w:tcBorders>
              <w:left w:val="single" w:sz="4" w:space="0" w:color="000000"/>
              <w:right w:val="single" w:sz="4" w:space="0" w:color="000000"/>
            </w:tcBorders>
            <w:shd w:val="clear" w:color="auto" w:fill="FFFFFF"/>
          </w:tcPr>
          <w:p w14:paraId="2B312B6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26,8</w:t>
            </w:r>
            <w:r>
              <w:rPr>
                <w:rFonts w:ascii="Times New Roman" w:eastAsia="Arial" w:hAnsi="Times New Roman" w:cs="Times New Roman"/>
                <w:color w:val="000000"/>
                <w:sz w:val="14"/>
                <w:szCs w:val="14"/>
              </w:rPr>
              <w:br/>
              <w:t>[26-28]</w:t>
            </w:r>
          </w:p>
        </w:tc>
        <w:tc>
          <w:tcPr>
            <w:tcW w:w="926" w:type="dxa"/>
            <w:gridSpan w:val="2"/>
            <w:tcBorders>
              <w:left w:val="single" w:sz="4" w:space="0" w:color="000000"/>
              <w:right w:val="single" w:sz="4" w:space="0" w:color="000000"/>
            </w:tcBorders>
            <w:shd w:val="clear" w:color="auto" w:fill="FFFFFF"/>
          </w:tcPr>
          <w:p w14:paraId="185A9E6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41,3</w:t>
            </w:r>
            <w:r>
              <w:rPr>
                <w:rFonts w:ascii="Times New Roman" w:eastAsia="Arial" w:hAnsi="Times New Roman" w:cs="Times New Roman"/>
                <w:color w:val="000000"/>
                <w:sz w:val="14"/>
                <w:szCs w:val="14"/>
              </w:rPr>
              <w:br/>
              <w:t>[33-50]</w:t>
            </w:r>
          </w:p>
        </w:tc>
        <w:tc>
          <w:tcPr>
            <w:tcW w:w="927" w:type="dxa"/>
            <w:gridSpan w:val="2"/>
            <w:tcBorders>
              <w:left w:val="single" w:sz="4" w:space="0" w:color="000000"/>
              <w:right w:val="single" w:sz="4" w:space="0" w:color="000000"/>
            </w:tcBorders>
            <w:shd w:val="clear" w:color="auto" w:fill="FFFFFF"/>
          </w:tcPr>
          <w:p w14:paraId="677ABD2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70,6</w:t>
            </w:r>
            <w:r>
              <w:rPr>
                <w:rFonts w:ascii="Times New Roman" w:eastAsia="Arial" w:hAnsi="Times New Roman" w:cs="Times New Roman"/>
                <w:color w:val="000000"/>
                <w:sz w:val="14"/>
                <w:szCs w:val="14"/>
              </w:rPr>
              <w:br/>
              <w:t>[57-81]</w:t>
            </w:r>
          </w:p>
        </w:tc>
        <w:tc>
          <w:tcPr>
            <w:tcW w:w="929" w:type="dxa"/>
            <w:gridSpan w:val="2"/>
            <w:tcBorders>
              <w:left w:val="single" w:sz="4" w:space="0" w:color="000000"/>
              <w:right w:val="single" w:sz="4" w:space="0" w:color="000000"/>
            </w:tcBorders>
            <w:shd w:val="clear" w:color="auto" w:fill="FFFFFF"/>
          </w:tcPr>
          <w:p w14:paraId="6AB7CA7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24,2</w:t>
            </w:r>
            <w:r>
              <w:rPr>
                <w:rFonts w:ascii="Times New Roman" w:eastAsia="Arial" w:hAnsi="Times New Roman" w:cs="Times New Roman"/>
                <w:color w:val="000000"/>
                <w:sz w:val="14"/>
                <w:szCs w:val="14"/>
              </w:rPr>
              <w:br/>
              <w:t>[23-25]</w:t>
            </w:r>
          </w:p>
        </w:tc>
        <w:tc>
          <w:tcPr>
            <w:tcW w:w="856" w:type="dxa"/>
            <w:gridSpan w:val="2"/>
            <w:tcBorders>
              <w:left w:val="single" w:sz="4" w:space="0" w:color="000000"/>
              <w:right w:val="single" w:sz="4" w:space="0" w:color="000000"/>
            </w:tcBorders>
            <w:shd w:val="clear" w:color="auto" w:fill="FFFFFF"/>
          </w:tcPr>
          <w:p w14:paraId="27E06CF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25,8</w:t>
            </w:r>
          </w:p>
        </w:tc>
        <w:tc>
          <w:tcPr>
            <w:tcW w:w="858" w:type="dxa"/>
            <w:gridSpan w:val="2"/>
            <w:tcBorders>
              <w:left w:val="single" w:sz="4" w:space="0" w:color="000000"/>
              <w:right w:val="single" w:sz="4" w:space="0" w:color="000000"/>
            </w:tcBorders>
            <w:shd w:val="clear" w:color="auto" w:fill="FFFFFF"/>
          </w:tcPr>
          <w:p w14:paraId="67C0F8C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32,0</w:t>
            </w:r>
          </w:p>
        </w:tc>
        <w:tc>
          <w:tcPr>
            <w:tcW w:w="856" w:type="dxa"/>
            <w:gridSpan w:val="2"/>
            <w:tcBorders>
              <w:left w:val="single" w:sz="4" w:space="0" w:color="000000"/>
              <w:right w:val="single" w:sz="4" w:space="0" w:color="000000"/>
            </w:tcBorders>
            <w:shd w:val="clear" w:color="auto" w:fill="FFFFFF"/>
          </w:tcPr>
          <w:p w14:paraId="7113C05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40,1</w:t>
            </w:r>
          </w:p>
        </w:tc>
        <w:tc>
          <w:tcPr>
            <w:tcW w:w="858" w:type="dxa"/>
            <w:gridSpan w:val="2"/>
            <w:tcBorders>
              <w:left w:val="single" w:sz="4" w:space="0" w:color="000000"/>
              <w:right w:val="single" w:sz="8" w:space="0" w:color="000000"/>
            </w:tcBorders>
            <w:shd w:val="clear" w:color="auto" w:fill="FFFFFF"/>
          </w:tcPr>
          <w:p w14:paraId="1DC73E6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45,4</w:t>
            </w:r>
          </w:p>
        </w:tc>
      </w:tr>
      <w:tr w:rsidR="00204627" w14:paraId="75A317A0" w14:textId="77777777" w:rsidTr="00204627">
        <w:trPr>
          <w:jc w:val="center"/>
        </w:trPr>
        <w:tc>
          <w:tcPr>
            <w:tcW w:w="930" w:type="dxa"/>
            <w:tcBorders>
              <w:left w:val="single" w:sz="8" w:space="0" w:color="000000"/>
              <w:right w:val="single" w:sz="4" w:space="0" w:color="000000"/>
            </w:tcBorders>
            <w:shd w:val="clear" w:color="auto" w:fill="FFFFFF"/>
          </w:tcPr>
          <w:p w14:paraId="5A565124"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P-valeur</w:t>
            </w:r>
          </w:p>
        </w:tc>
        <w:tc>
          <w:tcPr>
            <w:tcW w:w="2783" w:type="dxa"/>
            <w:gridSpan w:val="5"/>
            <w:tcBorders>
              <w:left w:val="single" w:sz="4" w:space="0" w:color="000000"/>
              <w:right w:val="single" w:sz="4" w:space="0" w:color="000000"/>
            </w:tcBorders>
            <w:shd w:val="clear" w:color="auto" w:fill="FFFFFF"/>
          </w:tcPr>
          <w:p w14:paraId="3C73CA3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0,032</w:t>
            </w:r>
          </w:p>
        </w:tc>
        <w:tc>
          <w:tcPr>
            <w:tcW w:w="2782" w:type="dxa"/>
            <w:gridSpan w:val="6"/>
            <w:tcBorders>
              <w:left w:val="single" w:sz="4" w:space="0" w:color="000000"/>
              <w:right w:val="single" w:sz="4" w:space="0" w:color="000000"/>
            </w:tcBorders>
            <w:shd w:val="clear" w:color="auto" w:fill="FFFFFF"/>
            <w:tcMar>
              <w:left w:w="108" w:type="dxa"/>
              <w:right w:w="108" w:type="dxa"/>
            </w:tcMar>
          </w:tcPr>
          <w:p w14:paraId="412073C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4" w:type="dxa"/>
            <w:gridSpan w:val="4"/>
            <w:tcBorders>
              <w:left w:val="single" w:sz="4" w:space="0" w:color="000000"/>
              <w:right w:val="single" w:sz="4" w:space="0" w:color="000000"/>
            </w:tcBorders>
            <w:shd w:val="clear" w:color="auto" w:fill="FFFFFF"/>
            <w:tcMar>
              <w:left w:w="108" w:type="dxa"/>
              <w:right w:w="108" w:type="dxa"/>
            </w:tcMar>
          </w:tcPr>
          <w:p w14:paraId="1507233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0,002</w:t>
            </w:r>
          </w:p>
        </w:tc>
        <w:tc>
          <w:tcPr>
            <w:tcW w:w="1714" w:type="dxa"/>
            <w:gridSpan w:val="4"/>
            <w:tcBorders>
              <w:left w:val="single" w:sz="4" w:space="0" w:color="000000"/>
              <w:right w:val="single" w:sz="8" w:space="0" w:color="000000"/>
            </w:tcBorders>
            <w:shd w:val="clear" w:color="auto" w:fill="FFFFFF"/>
            <w:tcMar>
              <w:left w:w="108" w:type="dxa"/>
              <w:right w:w="108" w:type="dxa"/>
            </w:tcMar>
          </w:tcPr>
          <w:p w14:paraId="4DDEC11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0,071</w:t>
            </w:r>
          </w:p>
        </w:tc>
      </w:tr>
      <w:tr w:rsidR="00204627" w14:paraId="60A400BE" w14:textId="77777777" w:rsidTr="00204627">
        <w:trPr>
          <w:jc w:val="center"/>
        </w:trPr>
        <w:tc>
          <w:tcPr>
            <w:tcW w:w="9923" w:type="dxa"/>
            <w:gridSpan w:val="20"/>
            <w:tcBorders>
              <w:left w:val="single" w:sz="8" w:space="0" w:color="000000"/>
              <w:right w:val="single" w:sz="8" w:space="0" w:color="000000"/>
            </w:tcBorders>
            <w:shd w:val="clear" w:color="auto" w:fill="FFFFFF"/>
          </w:tcPr>
          <w:p w14:paraId="0CCE47C5"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A des enfants</w:t>
            </w:r>
          </w:p>
        </w:tc>
      </w:tr>
      <w:tr w:rsidR="00204627" w14:paraId="22586507" w14:textId="77777777" w:rsidTr="00204627">
        <w:trPr>
          <w:jc w:val="center"/>
        </w:trPr>
        <w:tc>
          <w:tcPr>
            <w:tcW w:w="930" w:type="dxa"/>
            <w:tcBorders>
              <w:left w:val="single" w:sz="8" w:space="0" w:color="000000"/>
              <w:right w:val="single" w:sz="4" w:space="0" w:color="000000"/>
            </w:tcBorders>
            <w:shd w:val="clear" w:color="auto" w:fill="FFFFFF"/>
          </w:tcPr>
          <w:p w14:paraId="0EBD715D"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5" w:type="dxa"/>
            <w:tcBorders>
              <w:left w:val="single" w:sz="4" w:space="0" w:color="000000"/>
              <w:right w:val="single" w:sz="4" w:space="0" w:color="000000"/>
            </w:tcBorders>
            <w:shd w:val="clear" w:color="auto" w:fill="FFFFFF"/>
          </w:tcPr>
          <w:p w14:paraId="14B2A55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20,7</w:t>
            </w:r>
            <w:r>
              <w:rPr>
                <w:rFonts w:ascii="Times New Roman" w:eastAsia="Arial" w:hAnsi="Times New Roman" w:cs="Times New Roman"/>
                <w:color w:val="000000"/>
                <w:sz w:val="14"/>
                <w:szCs w:val="14"/>
              </w:rPr>
              <w:br/>
              <w:t>[13-32]</w:t>
            </w:r>
          </w:p>
        </w:tc>
        <w:tc>
          <w:tcPr>
            <w:tcW w:w="927" w:type="dxa"/>
            <w:gridSpan w:val="2"/>
            <w:tcBorders>
              <w:left w:val="single" w:sz="4" w:space="0" w:color="000000"/>
              <w:right w:val="single" w:sz="4" w:space="0" w:color="000000"/>
            </w:tcBorders>
            <w:shd w:val="clear" w:color="auto" w:fill="FFFFFF"/>
          </w:tcPr>
          <w:p w14:paraId="247D1EE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45,9</w:t>
            </w:r>
            <w:r>
              <w:rPr>
                <w:rFonts w:ascii="Times New Roman" w:eastAsia="Arial" w:hAnsi="Times New Roman" w:cs="Times New Roman"/>
                <w:color w:val="000000"/>
                <w:sz w:val="14"/>
                <w:szCs w:val="14"/>
              </w:rPr>
              <w:br/>
              <w:t>[36-57]</w:t>
            </w:r>
          </w:p>
        </w:tc>
        <w:tc>
          <w:tcPr>
            <w:tcW w:w="931" w:type="dxa"/>
            <w:gridSpan w:val="2"/>
            <w:tcBorders>
              <w:left w:val="single" w:sz="4" w:space="0" w:color="000000"/>
              <w:right w:val="single" w:sz="4" w:space="0" w:color="000000"/>
            </w:tcBorders>
            <w:shd w:val="clear" w:color="auto" w:fill="FFFFFF"/>
          </w:tcPr>
          <w:p w14:paraId="6F17047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73,7</w:t>
            </w:r>
            <w:r>
              <w:rPr>
                <w:rFonts w:ascii="Times New Roman" w:eastAsia="Arial" w:hAnsi="Times New Roman" w:cs="Times New Roman"/>
                <w:color w:val="000000"/>
                <w:sz w:val="14"/>
                <w:szCs w:val="14"/>
              </w:rPr>
              <w:br/>
              <w:t>[73-75]</w:t>
            </w:r>
          </w:p>
        </w:tc>
        <w:tc>
          <w:tcPr>
            <w:tcW w:w="926" w:type="dxa"/>
            <w:gridSpan w:val="2"/>
            <w:tcBorders>
              <w:left w:val="single" w:sz="4" w:space="0" w:color="000000"/>
              <w:right w:val="single" w:sz="4" w:space="0" w:color="000000"/>
            </w:tcBorders>
            <w:shd w:val="clear" w:color="auto" w:fill="FFFFFF"/>
          </w:tcPr>
          <w:p w14:paraId="6112474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6,2</w:t>
            </w:r>
            <w:r>
              <w:rPr>
                <w:rFonts w:ascii="Times New Roman" w:eastAsia="Arial" w:hAnsi="Times New Roman" w:cs="Times New Roman"/>
                <w:color w:val="000000"/>
                <w:sz w:val="14"/>
                <w:szCs w:val="14"/>
              </w:rPr>
              <w:br/>
              <w:t>[3,1-12]</w:t>
            </w:r>
          </w:p>
        </w:tc>
        <w:tc>
          <w:tcPr>
            <w:tcW w:w="927" w:type="dxa"/>
            <w:gridSpan w:val="2"/>
            <w:tcBorders>
              <w:left w:val="single" w:sz="4" w:space="0" w:color="000000"/>
              <w:right w:val="single" w:sz="4" w:space="0" w:color="000000"/>
            </w:tcBorders>
            <w:shd w:val="clear" w:color="auto" w:fill="FFFFFF"/>
          </w:tcPr>
          <w:p w14:paraId="154656A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41,8</w:t>
            </w:r>
            <w:r>
              <w:rPr>
                <w:rFonts w:ascii="Times New Roman" w:eastAsia="Arial" w:hAnsi="Times New Roman" w:cs="Times New Roman"/>
                <w:color w:val="000000"/>
                <w:sz w:val="14"/>
                <w:szCs w:val="14"/>
              </w:rPr>
              <w:br/>
              <w:t>[28-56]</w:t>
            </w:r>
          </w:p>
        </w:tc>
        <w:tc>
          <w:tcPr>
            <w:tcW w:w="929" w:type="dxa"/>
            <w:gridSpan w:val="2"/>
            <w:tcBorders>
              <w:left w:val="single" w:sz="4" w:space="0" w:color="000000"/>
              <w:right w:val="single" w:sz="4" w:space="0" w:color="000000"/>
            </w:tcBorders>
            <w:shd w:val="clear" w:color="auto" w:fill="FFFFFF"/>
          </w:tcPr>
          <w:p w14:paraId="4677EE6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66,0</w:t>
            </w:r>
            <w:r>
              <w:rPr>
                <w:rFonts w:ascii="Times New Roman" w:eastAsia="Arial" w:hAnsi="Times New Roman" w:cs="Times New Roman"/>
                <w:color w:val="000000"/>
                <w:sz w:val="14"/>
                <w:szCs w:val="14"/>
              </w:rPr>
              <w:br/>
              <w:t>[65-67]</w:t>
            </w:r>
          </w:p>
        </w:tc>
        <w:tc>
          <w:tcPr>
            <w:tcW w:w="856" w:type="dxa"/>
            <w:gridSpan w:val="2"/>
            <w:tcBorders>
              <w:left w:val="single" w:sz="4" w:space="0" w:color="000000"/>
              <w:right w:val="single" w:sz="4" w:space="0" w:color="000000"/>
            </w:tcBorders>
            <w:shd w:val="clear" w:color="auto" w:fill="FFFFFF"/>
          </w:tcPr>
          <w:p w14:paraId="0202EC0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15,5</w:t>
            </w:r>
          </w:p>
        </w:tc>
        <w:tc>
          <w:tcPr>
            <w:tcW w:w="858" w:type="dxa"/>
            <w:gridSpan w:val="2"/>
            <w:tcBorders>
              <w:left w:val="single" w:sz="4" w:space="0" w:color="000000"/>
              <w:right w:val="single" w:sz="4" w:space="0" w:color="000000"/>
            </w:tcBorders>
            <w:shd w:val="clear" w:color="auto" w:fill="FFFFFF"/>
          </w:tcPr>
          <w:p w14:paraId="4525518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12,1</w:t>
            </w:r>
          </w:p>
        </w:tc>
        <w:tc>
          <w:tcPr>
            <w:tcW w:w="856" w:type="dxa"/>
            <w:gridSpan w:val="2"/>
            <w:tcBorders>
              <w:left w:val="single" w:sz="4" w:space="0" w:color="000000"/>
              <w:right w:val="single" w:sz="4" w:space="0" w:color="000000"/>
            </w:tcBorders>
            <w:shd w:val="clear" w:color="auto" w:fill="FFFFFF"/>
          </w:tcPr>
          <w:p w14:paraId="43B5C6D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8,6</w:t>
            </w:r>
          </w:p>
        </w:tc>
        <w:tc>
          <w:tcPr>
            <w:tcW w:w="858" w:type="dxa"/>
            <w:gridSpan w:val="2"/>
            <w:tcBorders>
              <w:left w:val="single" w:sz="4" w:space="0" w:color="000000"/>
              <w:right w:val="single" w:sz="8" w:space="0" w:color="000000"/>
            </w:tcBorders>
            <w:shd w:val="clear" w:color="auto" w:fill="FFFFFF"/>
          </w:tcPr>
          <w:p w14:paraId="2F992CC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26,8</w:t>
            </w:r>
          </w:p>
        </w:tc>
      </w:tr>
      <w:tr w:rsidR="00204627" w14:paraId="28C95272" w14:textId="77777777" w:rsidTr="00204627">
        <w:trPr>
          <w:jc w:val="center"/>
        </w:trPr>
        <w:tc>
          <w:tcPr>
            <w:tcW w:w="930" w:type="dxa"/>
            <w:tcBorders>
              <w:left w:val="single" w:sz="8" w:space="0" w:color="000000"/>
              <w:right w:val="single" w:sz="4" w:space="0" w:color="000000"/>
            </w:tcBorders>
            <w:shd w:val="clear" w:color="auto" w:fill="FFFFFF"/>
          </w:tcPr>
          <w:p w14:paraId="34288BFE"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5" w:type="dxa"/>
            <w:tcBorders>
              <w:left w:val="single" w:sz="4" w:space="0" w:color="000000"/>
              <w:right w:val="single" w:sz="4" w:space="0" w:color="000000"/>
            </w:tcBorders>
            <w:shd w:val="clear" w:color="auto" w:fill="FFFFFF"/>
          </w:tcPr>
          <w:p w14:paraId="128F6FE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79,3</w:t>
            </w:r>
            <w:r>
              <w:rPr>
                <w:rFonts w:ascii="Times New Roman" w:eastAsia="Arial" w:hAnsi="Times New Roman" w:cs="Times New Roman"/>
                <w:color w:val="000000"/>
                <w:sz w:val="14"/>
                <w:szCs w:val="14"/>
              </w:rPr>
              <w:br/>
              <w:t>[68-87]</w:t>
            </w:r>
          </w:p>
        </w:tc>
        <w:tc>
          <w:tcPr>
            <w:tcW w:w="927" w:type="dxa"/>
            <w:gridSpan w:val="2"/>
            <w:tcBorders>
              <w:left w:val="single" w:sz="4" w:space="0" w:color="000000"/>
              <w:right w:val="single" w:sz="4" w:space="0" w:color="000000"/>
            </w:tcBorders>
            <w:shd w:val="clear" w:color="auto" w:fill="FFFFFF"/>
          </w:tcPr>
          <w:p w14:paraId="23C5E37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54,1</w:t>
            </w:r>
            <w:r>
              <w:rPr>
                <w:rFonts w:ascii="Times New Roman" w:eastAsia="Arial" w:hAnsi="Times New Roman" w:cs="Times New Roman"/>
                <w:color w:val="000000"/>
                <w:sz w:val="14"/>
                <w:szCs w:val="14"/>
              </w:rPr>
              <w:br/>
              <w:t>[43-64]</w:t>
            </w:r>
          </w:p>
        </w:tc>
        <w:tc>
          <w:tcPr>
            <w:tcW w:w="931" w:type="dxa"/>
            <w:gridSpan w:val="2"/>
            <w:tcBorders>
              <w:left w:val="single" w:sz="4" w:space="0" w:color="000000"/>
              <w:right w:val="single" w:sz="4" w:space="0" w:color="000000"/>
            </w:tcBorders>
            <w:shd w:val="clear" w:color="auto" w:fill="FFFFFF"/>
          </w:tcPr>
          <w:p w14:paraId="79B321B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26,3</w:t>
            </w:r>
            <w:r>
              <w:rPr>
                <w:rFonts w:ascii="Times New Roman" w:eastAsia="Arial" w:hAnsi="Times New Roman" w:cs="Times New Roman"/>
                <w:color w:val="000000"/>
                <w:sz w:val="14"/>
                <w:szCs w:val="14"/>
              </w:rPr>
              <w:br/>
              <w:t>[25-27]</w:t>
            </w:r>
          </w:p>
        </w:tc>
        <w:tc>
          <w:tcPr>
            <w:tcW w:w="926" w:type="dxa"/>
            <w:gridSpan w:val="2"/>
            <w:tcBorders>
              <w:left w:val="single" w:sz="4" w:space="0" w:color="000000"/>
              <w:right w:val="single" w:sz="4" w:space="0" w:color="000000"/>
            </w:tcBorders>
            <w:shd w:val="clear" w:color="auto" w:fill="FFFFFF"/>
          </w:tcPr>
          <w:p w14:paraId="6820739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93,8</w:t>
            </w:r>
            <w:r>
              <w:rPr>
                <w:rFonts w:ascii="Times New Roman" w:eastAsia="Arial" w:hAnsi="Times New Roman" w:cs="Times New Roman"/>
                <w:color w:val="000000"/>
                <w:sz w:val="14"/>
                <w:szCs w:val="14"/>
              </w:rPr>
              <w:br/>
              <w:t>[88-97]</w:t>
            </w:r>
          </w:p>
        </w:tc>
        <w:tc>
          <w:tcPr>
            <w:tcW w:w="927" w:type="dxa"/>
            <w:gridSpan w:val="2"/>
            <w:tcBorders>
              <w:left w:val="single" w:sz="4" w:space="0" w:color="000000"/>
              <w:right w:val="single" w:sz="4" w:space="0" w:color="000000"/>
            </w:tcBorders>
            <w:shd w:val="clear" w:color="auto" w:fill="FFFFFF"/>
          </w:tcPr>
          <w:p w14:paraId="4000590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58,2</w:t>
            </w:r>
            <w:r>
              <w:rPr>
                <w:rFonts w:ascii="Times New Roman" w:eastAsia="Arial" w:hAnsi="Times New Roman" w:cs="Times New Roman"/>
                <w:color w:val="000000"/>
                <w:sz w:val="14"/>
                <w:szCs w:val="14"/>
              </w:rPr>
              <w:br/>
              <w:t>[44-72]</w:t>
            </w:r>
          </w:p>
        </w:tc>
        <w:tc>
          <w:tcPr>
            <w:tcW w:w="929" w:type="dxa"/>
            <w:gridSpan w:val="2"/>
            <w:tcBorders>
              <w:left w:val="single" w:sz="4" w:space="0" w:color="000000"/>
              <w:right w:val="single" w:sz="4" w:space="0" w:color="000000"/>
            </w:tcBorders>
            <w:shd w:val="clear" w:color="auto" w:fill="FFFFFF"/>
          </w:tcPr>
          <w:p w14:paraId="6864393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34,0</w:t>
            </w:r>
            <w:r>
              <w:rPr>
                <w:rFonts w:ascii="Times New Roman" w:eastAsia="Arial" w:hAnsi="Times New Roman" w:cs="Times New Roman"/>
                <w:color w:val="000000"/>
                <w:sz w:val="14"/>
                <w:szCs w:val="14"/>
              </w:rPr>
              <w:br/>
              <w:t>[33-35]</w:t>
            </w:r>
          </w:p>
        </w:tc>
        <w:tc>
          <w:tcPr>
            <w:tcW w:w="856" w:type="dxa"/>
            <w:gridSpan w:val="2"/>
            <w:tcBorders>
              <w:left w:val="single" w:sz="4" w:space="0" w:color="000000"/>
              <w:right w:val="single" w:sz="4" w:space="0" w:color="000000"/>
            </w:tcBorders>
            <w:shd w:val="clear" w:color="auto" w:fill="FFFFFF"/>
          </w:tcPr>
          <w:p w14:paraId="67F3940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84,5</w:t>
            </w:r>
          </w:p>
        </w:tc>
        <w:tc>
          <w:tcPr>
            <w:tcW w:w="858" w:type="dxa"/>
            <w:gridSpan w:val="2"/>
            <w:tcBorders>
              <w:left w:val="single" w:sz="4" w:space="0" w:color="000000"/>
              <w:right w:val="single" w:sz="4" w:space="0" w:color="000000"/>
            </w:tcBorders>
            <w:shd w:val="clear" w:color="auto" w:fill="FFFFFF"/>
          </w:tcPr>
          <w:p w14:paraId="068287F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87,9</w:t>
            </w:r>
          </w:p>
        </w:tc>
        <w:tc>
          <w:tcPr>
            <w:tcW w:w="856" w:type="dxa"/>
            <w:gridSpan w:val="2"/>
            <w:tcBorders>
              <w:left w:val="single" w:sz="4" w:space="0" w:color="000000"/>
              <w:right w:val="single" w:sz="4" w:space="0" w:color="000000"/>
            </w:tcBorders>
            <w:shd w:val="clear" w:color="auto" w:fill="FFFFFF"/>
          </w:tcPr>
          <w:p w14:paraId="58A7DEA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91,4</w:t>
            </w:r>
          </w:p>
        </w:tc>
        <w:tc>
          <w:tcPr>
            <w:tcW w:w="858" w:type="dxa"/>
            <w:gridSpan w:val="2"/>
            <w:tcBorders>
              <w:left w:val="single" w:sz="4" w:space="0" w:color="000000"/>
              <w:right w:val="single" w:sz="8" w:space="0" w:color="000000"/>
            </w:tcBorders>
            <w:shd w:val="clear" w:color="auto" w:fill="FFFFFF"/>
          </w:tcPr>
          <w:p w14:paraId="3B14D20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73,2</w:t>
            </w:r>
          </w:p>
        </w:tc>
      </w:tr>
      <w:tr w:rsidR="00204627" w14:paraId="13B41852" w14:textId="77777777" w:rsidTr="00204627">
        <w:trPr>
          <w:jc w:val="center"/>
        </w:trPr>
        <w:tc>
          <w:tcPr>
            <w:tcW w:w="930" w:type="dxa"/>
            <w:tcBorders>
              <w:left w:val="single" w:sz="8" w:space="0" w:color="000000"/>
              <w:right w:val="single" w:sz="4" w:space="0" w:color="000000"/>
            </w:tcBorders>
            <w:shd w:val="clear" w:color="auto" w:fill="FFFFFF"/>
          </w:tcPr>
          <w:p w14:paraId="4E6CB056" w14:textId="77777777" w:rsidR="00204627" w:rsidRDefault="00696A18">
            <w:pPr>
              <w:spacing w:before="100" w:after="100"/>
              <w:ind w:left="100" w:right="100"/>
              <w:rPr>
                <w:rFonts w:ascii="Times New Roman" w:eastAsia="Arial" w:hAnsi="Times New Roman" w:cs="Times New Roman"/>
                <w:bCs/>
                <w:i/>
                <w:iCs/>
                <w:color w:val="000000"/>
                <w:sz w:val="14"/>
                <w:szCs w:val="14"/>
              </w:rPr>
            </w:pPr>
            <w:proofErr w:type="gramStart"/>
            <w:r>
              <w:rPr>
                <w:rFonts w:ascii="Times New Roman" w:eastAsia="Arial" w:hAnsi="Times New Roman" w:cs="Times New Roman"/>
                <w:bCs/>
                <w:i/>
                <w:iCs/>
                <w:color w:val="000000"/>
                <w:sz w:val="14"/>
                <w:szCs w:val="14"/>
              </w:rPr>
              <w:t>p</w:t>
            </w:r>
            <w:proofErr w:type="gramEnd"/>
            <w:r>
              <w:rPr>
                <w:rFonts w:ascii="Times New Roman" w:eastAsia="Arial" w:hAnsi="Times New Roman" w:cs="Times New Roman"/>
                <w:bCs/>
                <w:i/>
                <w:iCs/>
                <w:color w:val="000000"/>
                <w:sz w:val="14"/>
                <w:szCs w:val="14"/>
              </w:rPr>
              <w:t>-valeur</w:t>
            </w:r>
          </w:p>
        </w:tc>
        <w:tc>
          <w:tcPr>
            <w:tcW w:w="2783" w:type="dxa"/>
            <w:gridSpan w:val="5"/>
            <w:tcBorders>
              <w:left w:val="single" w:sz="4" w:space="0" w:color="000000"/>
              <w:right w:val="single" w:sz="4" w:space="0" w:color="000000"/>
            </w:tcBorders>
            <w:shd w:val="clear" w:color="auto" w:fill="FFFFFF"/>
          </w:tcPr>
          <w:p w14:paraId="3AB5B3A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2782" w:type="dxa"/>
            <w:gridSpan w:val="6"/>
            <w:tcBorders>
              <w:left w:val="single" w:sz="4" w:space="0" w:color="000000"/>
              <w:right w:val="single" w:sz="4" w:space="0" w:color="000000"/>
            </w:tcBorders>
            <w:shd w:val="clear" w:color="auto" w:fill="FFFFFF"/>
            <w:tcMar>
              <w:left w:w="108" w:type="dxa"/>
              <w:right w:w="108" w:type="dxa"/>
            </w:tcMar>
          </w:tcPr>
          <w:p w14:paraId="67BAC4E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4" w:type="dxa"/>
            <w:gridSpan w:val="4"/>
            <w:tcBorders>
              <w:left w:val="single" w:sz="4" w:space="0" w:color="000000"/>
              <w:right w:val="single" w:sz="4" w:space="0" w:color="000000"/>
            </w:tcBorders>
            <w:shd w:val="clear" w:color="auto" w:fill="FFFFFF"/>
            <w:tcMar>
              <w:left w:w="108" w:type="dxa"/>
              <w:right w:w="108" w:type="dxa"/>
            </w:tcMar>
          </w:tcPr>
          <w:p w14:paraId="032159B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0,029</w:t>
            </w:r>
          </w:p>
        </w:tc>
        <w:tc>
          <w:tcPr>
            <w:tcW w:w="1714" w:type="dxa"/>
            <w:gridSpan w:val="4"/>
            <w:tcBorders>
              <w:left w:val="single" w:sz="4" w:space="0" w:color="000000"/>
              <w:right w:val="single" w:sz="8" w:space="0" w:color="000000"/>
            </w:tcBorders>
            <w:shd w:val="clear" w:color="auto" w:fill="FFFFFF"/>
            <w:tcMar>
              <w:left w:w="108" w:type="dxa"/>
              <w:right w:w="108" w:type="dxa"/>
            </w:tcMar>
          </w:tcPr>
          <w:p w14:paraId="317C96D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204627" w14:paraId="7EAF852F" w14:textId="77777777" w:rsidTr="00204627">
        <w:trPr>
          <w:jc w:val="center"/>
        </w:trPr>
        <w:tc>
          <w:tcPr>
            <w:tcW w:w="9923" w:type="dxa"/>
            <w:gridSpan w:val="20"/>
            <w:tcBorders>
              <w:left w:val="single" w:sz="8" w:space="0" w:color="000000"/>
              <w:right w:val="single" w:sz="8" w:space="0" w:color="000000"/>
            </w:tcBorders>
            <w:shd w:val="clear" w:color="auto" w:fill="FFFFFF"/>
          </w:tcPr>
          <w:p w14:paraId="7F15B436"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Type de couple</w:t>
            </w:r>
          </w:p>
        </w:tc>
      </w:tr>
      <w:tr w:rsidR="00204627" w14:paraId="51F44FBD" w14:textId="77777777" w:rsidTr="00204627">
        <w:trPr>
          <w:jc w:val="center"/>
        </w:trPr>
        <w:tc>
          <w:tcPr>
            <w:tcW w:w="930" w:type="dxa"/>
            <w:tcBorders>
              <w:left w:val="single" w:sz="8" w:space="0" w:color="000000"/>
              <w:right w:val="single" w:sz="4" w:space="0" w:color="000000"/>
            </w:tcBorders>
            <w:shd w:val="clear" w:color="auto" w:fill="FFFFFF"/>
          </w:tcPr>
          <w:p w14:paraId="2E9548CC"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même sexe</w:t>
            </w:r>
          </w:p>
        </w:tc>
        <w:tc>
          <w:tcPr>
            <w:tcW w:w="925" w:type="dxa"/>
            <w:tcBorders>
              <w:left w:val="single" w:sz="4" w:space="0" w:color="000000"/>
              <w:right w:val="single" w:sz="4" w:space="0" w:color="000000"/>
            </w:tcBorders>
            <w:shd w:val="clear" w:color="auto" w:fill="FFFFFF"/>
          </w:tcPr>
          <w:p w14:paraId="3016832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62,9</w:t>
            </w:r>
            <w:r>
              <w:rPr>
                <w:rFonts w:ascii="Times New Roman" w:eastAsia="Arial" w:hAnsi="Times New Roman" w:cs="Times New Roman"/>
                <w:color w:val="000000"/>
                <w:sz w:val="14"/>
                <w:szCs w:val="14"/>
              </w:rPr>
              <w:br/>
              <w:t>[49-75]</w:t>
            </w:r>
          </w:p>
        </w:tc>
        <w:tc>
          <w:tcPr>
            <w:tcW w:w="927" w:type="dxa"/>
            <w:gridSpan w:val="2"/>
            <w:tcBorders>
              <w:left w:val="single" w:sz="4" w:space="0" w:color="000000"/>
              <w:right w:val="single" w:sz="4" w:space="0" w:color="000000"/>
            </w:tcBorders>
            <w:shd w:val="clear" w:color="auto" w:fill="FFFFFF"/>
          </w:tcPr>
          <w:p w14:paraId="6AB2BFE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5,6</w:t>
            </w:r>
            <w:r>
              <w:rPr>
                <w:rFonts w:ascii="Times New Roman" w:eastAsia="Arial" w:hAnsi="Times New Roman" w:cs="Times New Roman"/>
                <w:color w:val="000000"/>
                <w:sz w:val="14"/>
                <w:szCs w:val="14"/>
              </w:rPr>
              <w:br/>
              <w:t>[2,9-11]</w:t>
            </w:r>
          </w:p>
        </w:tc>
        <w:tc>
          <w:tcPr>
            <w:tcW w:w="931" w:type="dxa"/>
            <w:gridSpan w:val="2"/>
            <w:tcBorders>
              <w:left w:val="single" w:sz="4" w:space="0" w:color="000000"/>
              <w:right w:val="single" w:sz="4" w:space="0" w:color="000000"/>
            </w:tcBorders>
            <w:shd w:val="clear" w:color="auto" w:fill="FFFFFF"/>
          </w:tcPr>
          <w:p w14:paraId="6679762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[0,25-0,51]</w:t>
            </w:r>
          </w:p>
        </w:tc>
        <w:tc>
          <w:tcPr>
            <w:tcW w:w="926" w:type="dxa"/>
            <w:gridSpan w:val="2"/>
            <w:tcBorders>
              <w:left w:val="single" w:sz="4" w:space="0" w:color="000000"/>
              <w:right w:val="single" w:sz="4" w:space="0" w:color="000000"/>
            </w:tcBorders>
            <w:shd w:val="clear" w:color="auto" w:fill="FFFFFF"/>
          </w:tcPr>
          <w:p w14:paraId="5CB6C9E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57,1</w:t>
            </w:r>
            <w:r>
              <w:rPr>
                <w:rFonts w:ascii="Times New Roman" w:eastAsia="Arial" w:hAnsi="Times New Roman" w:cs="Times New Roman"/>
                <w:color w:val="000000"/>
                <w:sz w:val="14"/>
                <w:szCs w:val="14"/>
              </w:rPr>
              <w:br/>
              <w:t>[48-66]</w:t>
            </w:r>
          </w:p>
        </w:tc>
        <w:tc>
          <w:tcPr>
            <w:tcW w:w="927" w:type="dxa"/>
            <w:gridSpan w:val="2"/>
            <w:tcBorders>
              <w:left w:val="single" w:sz="4" w:space="0" w:color="000000"/>
              <w:right w:val="single" w:sz="4" w:space="0" w:color="000000"/>
            </w:tcBorders>
            <w:shd w:val="clear" w:color="auto" w:fill="FFFFFF"/>
          </w:tcPr>
          <w:p w14:paraId="6B6D6A6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w:t>
            </w:r>
            <w:r>
              <w:rPr>
                <w:rFonts w:ascii="Times New Roman" w:eastAsia="Arial" w:hAnsi="Times New Roman" w:cs="Times New Roman"/>
                <w:color w:val="000000"/>
                <w:sz w:val="14"/>
                <w:szCs w:val="14"/>
              </w:rPr>
              <w:br/>
              <w:t>[2,7-12]</w:t>
            </w:r>
          </w:p>
        </w:tc>
        <w:tc>
          <w:tcPr>
            <w:tcW w:w="929" w:type="dxa"/>
            <w:gridSpan w:val="2"/>
            <w:tcBorders>
              <w:left w:val="single" w:sz="4" w:space="0" w:color="000000"/>
              <w:right w:val="single" w:sz="4" w:space="0" w:color="000000"/>
            </w:tcBorders>
            <w:shd w:val="clear" w:color="auto" w:fill="FFFFFF"/>
          </w:tcPr>
          <w:p w14:paraId="5F98D5E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[0,26-0,53]</w:t>
            </w:r>
          </w:p>
        </w:tc>
        <w:tc>
          <w:tcPr>
            <w:tcW w:w="856" w:type="dxa"/>
            <w:gridSpan w:val="2"/>
            <w:tcBorders>
              <w:left w:val="single" w:sz="4" w:space="0" w:color="000000"/>
              <w:right w:val="single" w:sz="4" w:space="0" w:color="000000"/>
            </w:tcBorders>
            <w:shd w:val="clear" w:color="auto" w:fill="FFFFFF"/>
          </w:tcPr>
          <w:p w14:paraId="0553C88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73,5</w:t>
            </w:r>
          </w:p>
        </w:tc>
        <w:tc>
          <w:tcPr>
            <w:tcW w:w="858" w:type="dxa"/>
            <w:gridSpan w:val="2"/>
            <w:tcBorders>
              <w:left w:val="single" w:sz="4" w:space="0" w:color="000000"/>
              <w:right w:val="single" w:sz="4" w:space="0" w:color="000000"/>
            </w:tcBorders>
            <w:shd w:val="clear" w:color="auto" w:fill="FFFFFF"/>
          </w:tcPr>
          <w:p w14:paraId="7A40BE4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38,1</w:t>
            </w:r>
          </w:p>
        </w:tc>
        <w:tc>
          <w:tcPr>
            <w:tcW w:w="856" w:type="dxa"/>
            <w:gridSpan w:val="2"/>
            <w:tcBorders>
              <w:left w:val="single" w:sz="4" w:space="0" w:color="000000"/>
              <w:right w:val="single" w:sz="4" w:space="0" w:color="000000"/>
            </w:tcBorders>
            <w:shd w:val="clear" w:color="auto" w:fill="FFFFFF"/>
          </w:tcPr>
          <w:p w14:paraId="20D1995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59,0</w:t>
            </w:r>
          </w:p>
        </w:tc>
        <w:tc>
          <w:tcPr>
            <w:tcW w:w="858" w:type="dxa"/>
            <w:gridSpan w:val="2"/>
            <w:tcBorders>
              <w:left w:val="single" w:sz="4" w:space="0" w:color="000000"/>
              <w:right w:val="single" w:sz="8" w:space="0" w:color="000000"/>
            </w:tcBorders>
            <w:shd w:val="clear" w:color="auto" w:fill="FFFFFF"/>
          </w:tcPr>
          <w:p w14:paraId="23F3905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22,5</w:t>
            </w:r>
          </w:p>
        </w:tc>
      </w:tr>
      <w:tr w:rsidR="00204627" w14:paraId="7CD90D50" w14:textId="77777777" w:rsidTr="00204627">
        <w:trPr>
          <w:jc w:val="center"/>
        </w:trPr>
        <w:tc>
          <w:tcPr>
            <w:tcW w:w="930" w:type="dxa"/>
            <w:tcBorders>
              <w:left w:val="single" w:sz="8" w:space="0" w:color="000000"/>
              <w:right w:val="single" w:sz="4" w:space="0" w:color="000000"/>
            </w:tcBorders>
            <w:shd w:val="clear" w:color="auto" w:fill="FFFFFF"/>
          </w:tcPr>
          <w:p w14:paraId="24A3D71C"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sexe différent</w:t>
            </w:r>
          </w:p>
        </w:tc>
        <w:tc>
          <w:tcPr>
            <w:tcW w:w="925" w:type="dxa"/>
            <w:tcBorders>
              <w:left w:val="single" w:sz="4" w:space="0" w:color="000000"/>
              <w:right w:val="single" w:sz="4" w:space="0" w:color="000000"/>
            </w:tcBorders>
            <w:shd w:val="clear" w:color="auto" w:fill="FFFFFF"/>
          </w:tcPr>
          <w:p w14:paraId="3C8011A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w:t>
            </w:r>
            <w:r>
              <w:rPr>
                <w:rFonts w:ascii="Times New Roman" w:eastAsia="Arial" w:hAnsi="Times New Roman" w:cs="Times New Roman"/>
                <w:color w:val="000000"/>
                <w:sz w:val="14"/>
                <w:szCs w:val="14"/>
              </w:rPr>
              <w:br/>
              <w:t>[0,05-2,7]</w:t>
            </w:r>
          </w:p>
        </w:tc>
        <w:tc>
          <w:tcPr>
            <w:tcW w:w="927" w:type="dxa"/>
            <w:gridSpan w:val="2"/>
            <w:tcBorders>
              <w:left w:val="single" w:sz="4" w:space="0" w:color="000000"/>
              <w:right w:val="single" w:sz="4" w:space="0" w:color="000000"/>
            </w:tcBorders>
            <w:shd w:val="clear" w:color="auto" w:fill="FFFFFF"/>
          </w:tcPr>
          <w:p w14:paraId="1832349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57,5</w:t>
            </w:r>
            <w:r>
              <w:rPr>
                <w:rFonts w:ascii="Times New Roman" w:eastAsia="Arial" w:hAnsi="Times New Roman" w:cs="Times New Roman"/>
                <w:color w:val="000000"/>
                <w:sz w:val="14"/>
                <w:szCs w:val="14"/>
              </w:rPr>
              <w:br/>
              <w:t>[47-67]</w:t>
            </w:r>
          </w:p>
        </w:tc>
        <w:tc>
          <w:tcPr>
            <w:tcW w:w="931" w:type="dxa"/>
            <w:gridSpan w:val="2"/>
            <w:tcBorders>
              <w:left w:val="single" w:sz="4" w:space="0" w:color="000000"/>
              <w:right w:val="single" w:sz="4" w:space="0" w:color="000000"/>
            </w:tcBorders>
            <w:shd w:val="clear" w:color="auto" w:fill="FFFFFF"/>
          </w:tcPr>
          <w:p w14:paraId="5919826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72,8</w:t>
            </w:r>
            <w:r>
              <w:rPr>
                <w:rFonts w:ascii="Times New Roman" w:eastAsia="Arial" w:hAnsi="Times New Roman" w:cs="Times New Roman"/>
                <w:color w:val="000000"/>
                <w:sz w:val="14"/>
                <w:szCs w:val="14"/>
              </w:rPr>
              <w:br/>
              <w:t>[72-74]</w:t>
            </w:r>
          </w:p>
        </w:tc>
        <w:tc>
          <w:tcPr>
            <w:tcW w:w="926" w:type="dxa"/>
            <w:gridSpan w:val="2"/>
            <w:tcBorders>
              <w:left w:val="single" w:sz="4" w:space="0" w:color="000000"/>
              <w:right w:val="single" w:sz="4" w:space="0" w:color="000000"/>
            </w:tcBorders>
            <w:shd w:val="clear" w:color="auto" w:fill="FFFFFF"/>
          </w:tcPr>
          <w:p w14:paraId="42AC0CD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w:t>
            </w:r>
            <w:r>
              <w:rPr>
                <w:rFonts w:ascii="Times New Roman" w:eastAsia="Arial" w:hAnsi="Times New Roman" w:cs="Times New Roman"/>
                <w:color w:val="000000"/>
                <w:sz w:val="14"/>
                <w:szCs w:val="14"/>
              </w:rPr>
              <w:br/>
              <w:t>[0,54-4,9]</w:t>
            </w:r>
          </w:p>
        </w:tc>
        <w:tc>
          <w:tcPr>
            <w:tcW w:w="927" w:type="dxa"/>
            <w:gridSpan w:val="2"/>
            <w:tcBorders>
              <w:left w:val="single" w:sz="4" w:space="0" w:color="000000"/>
              <w:right w:val="single" w:sz="4" w:space="0" w:color="000000"/>
            </w:tcBorders>
            <w:shd w:val="clear" w:color="auto" w:fill="FFFFFF"/>
          </w:tcPr>
          <w:p w14:paraId="5D7698F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23,5</w:t>
            </w:r>
            <w:r>
              <w:rPr>
                <w:rFonts w:ascii="Times New Roman" w:eastAsia="Arial" w:hAnsi="Times New Roman" w:cs="Times New Roman"/>
                <w:color w:val="000000"/>
                <w:sz w:val="14"/>
                <w:szCs w:val="14"/>
              </w:rPr>
              <w:br/>
              <w:t>[14-37]</w:t>
            </w:r>
          </w:p>
        </w:tc>
        <w:tc>
          <w:tcPr>
            <w:tcW w:w="929" w:type="dxa"/>
            <w:gridSpan w:val="2"/>
            <w:tcBorders>
              <w:left w:val="single" w:sz="4" w:space="0" w:color="000000"/>
              <w:right w:val="single" w:sz="4" w:space="0" w:color="000000"/>
            </w:tcBorders>
            <w:shd w:val="clear" w:color="auto" w:fill="FFFFFF"/>
          </w:tcPr>
          <w:p w14:paraId="29D7CA7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75,3</w:t>
            </w:r>
            <w:r>
              <w:rPr>
                <w:rFonts w:ascii="Times New Roman" w:eastAsia="Arial" w:hAnsi="Times New Roman" w:cs="Times New Roman"/>
                <w:color w:val="000000"/>
                <w:sz w:val="14"/>
                <w:szCs w:val="14"/>
              </w:rPr>
              <w:br/>
              <w:t>[74-76]</w:t>
            </w:r>
          </w:p>
        </w:tc>
        <w:tc>
          <w:tcPr>
            <w:tcW w:w="856" w:type="dxa"/>
            <w:gridSpan w:val="2"/>
            <w:tcBorders>
              <w:left w:val="single" w:sz="4" w:space="0" w:color="000000"/>
              <w:right w:val="single" w:sz="4" w:space="0" w:color="000000"/>
            </w:tcBorders>
            <w:shd w:val="clear" w:color="auto" w:fill="FFFFFF"/>
          </w:tcPr>
          <w:p w14:paraId="567E5B8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p>
        </w:tc>
        <w:tc>
          <w:tcPr>
            <w:tcW w:w="858" w:type="dxa"/>
            <w:gridSpan w:val="2"/>
            <w:tcBorders>
              <w:left w:val="single" w:sz="4" w:space="0" w:color="000000"/>
              <w:right w:val="single" w:sz="4" w:space="0" w:color="000000"/>
            </w:tcBorders>
            <w:shd w:val="clear" w:color="auto" w:fill="FFFFFF"/>
          </w:tcPr>
          <w:p w14:paraId="4889CA9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28,9</w:t>
            </w:r>
          </w:p>
        </w:tc>
        <w:tc>
          <w:tcPr>
            <w:tcW w:w="856" w:type="dxa"/>
            <w:gridSpan w:val="2"/>
            <w:tcBorders>
              <w:left w:val="single" w:sz="4" w:space="0" w:color="000000"/>
              <w:right w:val="single" w:sz="4" w:space="0" w:color="000000"/>
            </w:tcBorders>
            <w:shd w:val="clear" w:color="auto" w:fill="FFFFFF"/>
          </w:tcPr>
          <w:p w14:paraId="692D00E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858" w:type="dxa"/>
            <w:gridSpan w:val="2"/>
            <w:tcBorders>
              <w:left w:val="single" w:sz="4" w:space="0" w:color="000000"/>
              <w:right w:val="single" w:sz="8" w:space="0" w:color="000000"/>
            </w:tcBorders>
            <w:shd w:val="clear" w:color="auto" w:fill="FFFFFF"/>
          </w:tcPr>
          <w:p w14:paraId="7E8985A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30,8</w:t>
            </w:r>
          </w:p>
        </w:tc>
      </w:tr>
      <w:tr w:rsidR="00204627" w14:paraId="7313C3AD" w14:textId="77777777" w:rsidTr="00204627">
        <w:trPr>
          <w:jc w:val="center"/>
        </w:trPr>
        <w:tc>
          <w:tcPr>
            <w:tcW w:w="930" w:type="dxa"/>
            <w:tcBorders>
              <w:left w:val="single" w:sz="8" w:space="0" w:color="000000"/>
              <w:right w:val="single" w:sz="4" w:space="0" w:color="000000"/>
            </w:tcBorders>
            <w:shd w:val="clear" w:color="auto" w:fill="FFFFFF"/>
          </w:tcPr>
          <w:p w14:paraId="2DE0B85D"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Pas en couple</w:t>
            </w:r>
          </w:p>
        </w:tc>
        <w:tc>
          <w:tcPr>
            <w:tcW w:w="925" w:type="dxa"/>
            <w:tcBorders>
              <w:left w:val="single" w:sz="4" w:space="0" w:color="000000"/>
              <w:right w:val="single" w:sz="4" w:space="0" w:color="000000"/>
            </w:tcBorders>
            <w:shd w:val="clear" w:color="auto" w:fill="FFFFFF"/>
          </w:tcPr>
          <w:p w14:paraId="210D9CD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36,7</w:t>
            </w:r>
            <w:r>
              <w:rPr>
                <w:rFonts w:ascii="Times New Roman" w:eastAsia="Arial" w:hAnsi="Times New Roman" w:cs="Times New Roman"/>
                <w:color w:val="000000"/>
                <w:sz w:val="14"/>
                <w:szCs w:val="14"/>
              </w:rPr>
              <w:br/>
              <w:t>[25-50]</w:t>
            </w:r>
          </w:p>
        </w:tc>
        <w:tc>
          <w:tcPr>
            <w:tcW w:w="927" w:type="dxa"/>
            <w:gridSpan w:val="2"/>
            <w:tcBorders>
              <w:left w:val="single" w:sz="4" w:space="0" w:color="000000"/>
              <w:right w:val="single" w:sz="4" w:space="0" w:color="000000"/>
            </w:tcBorders>
            <w:shd w:val="clear" w:color="auto" w:fill="FFFFFF"/>
          </w:tcPr>
          <w:p w14:paraId="2246511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36,9</w:t>
            </w:r>
            <w:r>
              <w:rPr>
                <w:rFonts w:ascii="Times New Roman" w:eastAsia="Arial" w:hAnsi="Times New Roman" w:cs="Times New Roman"/>
                <w:color w:val="000000"/>
                <w:sz w:val="14"/>
                <w:szCs w:val="14"/>
              </w:rPr>
              <w:br/>
              <w:t>[28-47]</w:t>
            </w:r>
          </w:p>
        </w:tc>
        <w:tc>
          <w:tcPr>
            <w:tcW w:w="931" w:type="dxa"/>
            <w:gridSpan w:val="2"/>
            <w:tcBorders>
              <w:left w:val="single" w:sz="4" w:space="0" w:color="000000"/>
              <w:right w:val="single" w:sz="4" w:space="0" w:color="000000"/>
            </w:tcBorders>
            <w:shd w:val="clear" w:color="auto" w:fill="FFFFFF"/>
          </w:tcPr>
          <w:p w14:paraId="7EA11A7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26,8</w:t>
            </w:r>
            <w:r>
              <w:rPr>
                <w:rFonts w:ascii="Times New Roman" w:eastAsia="Arial" w:hAnsi="Times New Roman" w:cs="Times New Roman"/>
                <w:color w:val="000000"/>
                <w:sz w:val="14"/>
                <w:szCs w:val="14"/>
              </w:rPr>
              <w:br/>
              <w:t>[26-28]</w:t>
            </w:r>
          </w:p>
        </w:tc>
        <w:tc>
          <w:tcPr>
            <w:tcW w:w="926" w:type="dxa"/>
            <w:gridSpan w:val="2"/>
            <w:tcBorders>
              <w:left w:val="single" w:sz="4" w:space="0" w:color="000000"/>
              <w:right w:val="single" w:sz="4" w:space="0" w:color="000000"/>
            </w:tcBorders>
            <w:shd w:val="clear" w:color="auto" w:fill="FFFFFF"/>
          </w:tcPr>
          <w:p w14:paraId="058256C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41,3</w:t>
            </w:r>
            <w:r>
              <w:rPr>
                <w:rFonts w:ascii="Times New Roman" w:eastAsia="Arial" w:hAnsi="Times New Roman" w:cs="Times New Roman"/>
                <w:color w:val="000000"/>
                <w:sz w:val="14"/>
                <w:szCs w:val="14"/>
              </w:rPr>
              <w:br/>
              <w:t>[33-50]</w:t>
            </w:r>
          </w:p>
        </w:tc>
        <w:tc>
          <w:tcPr>
            <w:tcW w:w="927" w:type="dxa"/>
            <w:gridSpan w:val="2"/>
            <w:tcBorders>
              <w:left w:val="single" w:sz="4" w:space="0" w:color="000000"/>
              <w:right w:val="single" w:sz="4" w:space="0" w:color="000000"/>
            </w:tcBorders>
            <w:shd w:val="clear" w:color="auto" w:fill="FFFFFF"/>
          </w:tcPr>
          <w:p w14:paraId="7446CAB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70,6</w:t>
            </w:r>
            <w:r>
              <w:rPr>
                <w:rFonts w:ascii="Times New Roman" w:eastAsia="Arial" w:hAnsi="Times New Roman" w:cs="Times New Roman"/>
                <w:color w:val="000000"/>
                <w:sz w:val="14"/>
                <w:szCs w:val="14"/>
              </w:rPr>
              <w:br/>
              <w:t>[57-81]</w:t>
            </w:r>
          </w:p>
        </w:tc>
        <w:tc>
          <w:tcPr>
            <w:tcW w:w="929" w:type="dxa"/>
            <w:gridSpan w:val="2"/>
            <w:tcBorders>
              <w:left w:val="single" w:sz="4" w:space="0" w:color="000000"/>
              <w:right w:val="single" w:sz="4" w:space="0" w:color="000000"/>
            </w:tcBorders>
            <w:shd w:val="clear" w:color="auto" w:fill="FFFFFF"/>
          </w:tcPr>
          <w:p w14:paraId="5ADB5C1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24,2</w:t>
            </w:r>
            <w:r>
              <w:rPr>
                <w:rFonts w:ascii="Times New Roman" w:eastAsia="Arial" w:hAnsi="Times New Roman" w:cs="Times New Roman"/>
                <w:color w:val="000000"/>
                <w:sz w:val="14"/>
                <w:szCs w:val="14"/>
              </w:rPr>
              <w:br/>
              <w:t>[23-25]</w:t>
            </w:r>
          </w:p>
        </w:tc>
        <w:tc>
          <w:tcPr>
            <w:tcW w:w="856" w:type="dxa"/>
            <w:gridSpan w:val="2"/>
            <w:tcBorders>
              <w:left w:val="single" w:sz="4" w:space="0" w:color="000000"/>
              <w:right w:val="single" w:sz="4" w:space="0" w:color="000000"/>
            </w:tcBorders>
            <w:shd w:val="clear" w:color="auto" w:fill="FFFFFF"/>
          </w:tcPr>
          <w:p w14:paraId="2C69C72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25,8</w:t>
            </w:r>
          </w:p>
        </w:tc>
        <w:tc>
          <w:tcPr>
            <w:tcW w:w="858" w:type="dxa"/>
            <w:gridSpan w:val="2"/>
            <w:tcBorders>
              <w:left w:val="single" w:sz="4" w:space="0" w:color="000000"/>
              <w:right w:val="single" w:sz="4" w:space="0" w:color="000000"/>
            </w:tcBorders>
            <w:shd w:val="clear" w:color="auto" w:fill="FFFFFF"/>
          </w:tcPr>
          <w:p w14:paraId="7109543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32,0</w:t>
            </w:r>
          </w:p>
        </w:tc>
        <w:tc>
          <w:tcPr>
            <w:tcW w:w="856" w:type="dxa"/>
            <w:gridSpan w:val="2"/>
            <w:tcBorders>
              <w:left w:val="single" w:sz="4" w:space="0" w:color="000000"/>
              <w:right w:val="single" w:sz="4" w:space="0" w:color="000000"/>
            </w:tcBorders>
            <w:shd w:val="clear" w:color="auto" w:fill="FFFFFF"/>
          </w:tcPr>
          <w:p w14:paraId="0DEFCAC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40,1</w:t>
            </w:r>
          </w:p>
        </w:tc>
        <w:tc>
          <w:tcPr>
            <w:tcW w:w="858" w:type="dxa"/>
            <w:gridSpan w:val="2"/>
            <w:tcBorders>
              <w:left w:val="single" w:sz="4" w:space="0" w:color="000000"/>
              <w:right w:val="single" w:sz="8" w:space="0" w:color="000000"/>
            </w:tcBorders>
            <w:shd w:val="clear" w:color="auto" w:fill="FFFFFF"/>
          </w:tcPr>
          <w:p w14:paraId="4342C1D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45,4</w:t>
            </w:r>
          </w:p>
        </w:tc>
      </w:tr>
      <w:tr w:rsidR="00204627" w14:paraId="5B97D5CD" w14:textId="77777777" w:rsidTr="00204627">
        <w:trPr>
          <w:jc w:val="center"/>
        </w:trPr>
        <w:tc>
          <w:tcPr>
            <w:tcW w:w="930" w:type="dxa"/>
            <w:tcBorders>
              <w:left w:val="single" w:sz="8" w:space="0" w:color="000000"/>
              <w:right w:val="single" w:sz="4" w:space="0" w:color="000000"/>
            </w:tcBorders>
            <w:shd w:val="clear" w:color="auto" w:fill="FFFFFF"/>
          </w:tcPr>
          <w:p w14:paraId="5846AADF" w14:textId="77777777" w:rsidR="00204627" w:rsidRDefault="00696A18">
            <w:pPr>
              <w:spacing w:before="40" w:after="40"/>
              <w:ind w:left="113"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25" w:type="dxa"/>
            <w:tcBorders>
              <w:left w:val="single" w:sz="4" w:space="0" w:color="000000"/>
              <w:right w:val="single" w:sz="4" w:space="0" w:color="000000"/>
            </w:tcBorders>
            <w:shd w:val="clear" w:color="auto" w:fill="FFFFFF"/>
          </w:tcPr>
          <w:p w14:paraId="2A1623E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7" w:type="dxa"/>
            <w:gridSpan w:val="2"/>
            <w:tcBorders>
              <w:left w:val="single" w:sz="4" w:space="0" w:color="000000"/>
              <w:right w:val="single" w:sz="4" w:space="0" w:color="000000"/>
            </w:tcBorders>
            <w:shd w:val="clear" w:color="auto" w:fill="FFFFFF"/>
          </w:tcPr>
          <w:p w14:paraId="2E6CF8B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31" w:type="dxa"/>
            <w:gridSpan w:val="2"/>
            <w:tcBorders>
              <w:left w:val="single" w:sz="4" w:space="0" w:color="000000"/>
              <w:right w:val="single" w:sz="4" w:space="0" w:color="000000"/>
            </w:tcBorders>
            <w:shd w:val="clear" w:color="auto" w:fill="FFFFFF"/>
          </w:tcPr>
          <w:p w14:paraId="258D5D9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6" w:type="dxa"/>
            <w:gridSpan w:val="2"/>
            <w:tcBorders>
              <w:left w:val="single" w:sz="4" w:space="0" w:color="000000"/>
              <w:right w:val="single" w:sz="4" w:space="0" w:color="000000"/>
            </w:tcBorders>
            <w:shd w:val="clear" w:color="auto" w:fill="FFFFFF"/>
          </w:tcPr>
          <w:p w14:paraId="3B4D3C8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7" w:type="dxa"/>
            <w:gridSpan w:val="2"/>
            <w:tcBorders>
              <w:left w:val="single" w:sz="4" w:space="0" w:color="000000"/>
              <w:right w:val="single" w:sz="4" w:space="0" w:color="000000"/>
            </w:tcBorders>
            <w:shd w:val="clear" w:color="auto" w:fill="FFFFFF"/>
          </w:tcPr>
          <w:p w14:paraId="1D1807D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929" w:type="dxa"/>
            <w:gridSpan w:val="2"/>
            <w:tcBorders>
              <w:left w:val="single" w:sz="4" w:space="0" w:color="000000"/>
              <w:right w:val="single" w:sz="4" w:space="0" w:color="000000"/>
            </w:tcBorders>
            <w:shd w:val="clear" w:color="auto" w:fill="FFFFFF"/>
          </w:tcPr>
          <w:p w14:paraId="3DF1CC8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w:t>
            </w:r>
            <w:r>
              <w:rPr>
                <w:rFonts w:ascii="Times New Roman" w:eastAsia="Arial" w:hAnsi="Times New Roman" w:cs="Times New Roman"/>
                <w:color w:val="000000"/>
                <w:sz w:val="14"/>
                <w:szCs w:val="14"/>
              </w:rPr>
              <w:br/>
              <w:t>[0,01-0,22]</w:t>
            </w:r>
          </w:p>
        </w:tc>
        <w:tc>
          <w:tcPr>
            <w:tcW w:w="856" w:type="dxa"/>
            <w:gridSpan w:val="2"/>
            <w:tcBorders>
              <w:left w:val="single" w:sz="4" w:space="0" w:color="000000"/>
              <w:right w:val="single" w:sz="4" w:space="0" w:color="000000"/>
            </w:tcBorders>
            <w:shd w:val="clear" w:color="auto" w:fill="FFFFFF"/>
          </w:tcPr>
          <w:p w14:paraId="00400F7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w:t>
            </w:r>
          </w:p>
        </w:tc>
        <w:tc>
          <w:tcPr>
            <w:tcW w:w="858" w:type="dxa"/>
            <w:gridSpan w:val="2"/>
            <w:tcBorders>
              <w:left w:val="single" w:sz="4" w:space="0" w:color="000000"/>
              <w:right w:val="single" w:sz="4" w:space="0" w:color="000000"/>
            </w:tcBorders>
            <w:shd w:val="clear" w:color="auto" w:fill="FFFFFF"/>
          </w:tcPr>
          <w:p w14:paraId="349E197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856" w:type="dxa"/>
            <w:gridSpan w:val="2"/>
            <w:tcBorders>
              <w:left w:val="single" w:sz="4" w:space="0" w:color="000000"/>
              <w:right w:val="single" w:sz="4" w:space="0" w:color="000000"/>
            </w:tcBorders>
            <w:shd w:val="clear" w:color="auto" w:fill="FFFFFF"/>
          </w:tcPr>
          <w:p w14:paraId="30434D1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w:t>
            </w:r>
          </w:p>
        </w:tc>
        <w:tc>
          <w:tcPr>
            <w:tcW w:w="858" w:type="dxa"/>
            <w:gridSpan w:val="2"/>
            <w:tcBorders>
              <w:left w:val="single" w:sz="4" w:space="0" w:color="000000"/>
              <w:right w:val="single" w:sz="8" w:space="0" w:color="000000"/>
            </w:tcBorders>
            <w:shd w:val="clear" w:color="auto" w:fill="FFFFFF"/>
          </w:tcPr>
          <w:p w14:paraId="20F113F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r>
      <w:tr w:rsidR="00204627" w14:paraId="7D26CE4E" w14:textId="77777777" w:rsidTr="00204627">
        <w:trPr>
          <w:jc w:val="center"/>
        </w:trPr>
        <w:tc>
          <w:tcPr>
            <w:tcW w:w="930" w:type="dxa"/>
            <w:tcBorders>
              <w:left w:val="single" w:sz="8" w:space="0" w:color="000000"/>
              <w:bottom w:val="single" w:sz="8" w:space="0" w:color="000000"/>
              <w:right w:val="single" w:sz="4" w:space="0" w:color="000000"/>
            </w:tcBorders>
            <w:shd w:val="clear" w:color="auto" w:fill="FFFFFF"/>
          </w:tcPr>
          <w:p w14:paraId="6AF208F7" w14:textId="77777777" w:rsidR="00204627" w:rsidRDefault="00696A18">
            <w:pPr>
              <w:spacing w:before="100" w:after="100"/>
              <w:ind w:left="300" w:right="100"/>
              <w:rPr>
                <w:rFonts w:ascii="Times New Roman" w:eastAsia="Arial" w:hAnsi="Times New Roman" w:cs="Times New Roman"/>
                <w:bCs/>
                <w:i/>
                <w:iCs/>
                <w:color w:val="000000"/>
                <w:sz w:val="14"/>
                <w:szCs w:val="14"/>
              </w:rPr>
            </w:pPr>
            <w:proofErr w:type="gramStart"/>
            <w:r>
              <w:rPr>
                <w:rFonts w:ascii="Times New Roman" w:eastAsia="Arial" w:hAnsi="Times New Roman" w:cs="Times New Roman"/>
                <w:bCs/>
                <w:i/>
                <w:iCs/>
                <w:color w:val="000000"/>
                <w:sz w:val="14"/>
                <w:szCs w:val="14"/>
              </w:rPr>
              <w:t>p</w:t>
            </w:r>
            <w:proofErr w:type="gramEnd"/>
            <w:r>
              <w:rPr>
                <w:rFonts w:ascii="Times New Roman" w:eastAsia="Arial" w:hAnsi="Times New Roman" w:cs="Times New Roman"/>
                <w:bCs/>
                <w:i/>
                <w:iCs/>
                <w:color w:val="000000"/>
                <w:sz w:val="14"/>
                <w:szCs w:val="14"/>
              </w:rPr>
              <w:t>-valeur</w:t>
            </w:r>
          </w:p>
        </w:tc>
        <w:tc>
          <w:tcPr>
            <w:tcW w:w="2783" w:type="dxa"/>
            <w:gridSpan w:val="5"/>
            <w:tcBorders>
              <w:left w:val="single" w:sz="4" w:space="0" w:color="000000"/>
              <w:bottom w:val="single" w:sz="8" w:space="0" w:color="000000"/>
              <w:right w:val="single" w:sz="4" w:space="0" w:color="000000"/>
            </w:tcBorders>
            <w:shd w:val="clear" w:color="auto" w:fill="FFFFFF"/>
          </w:tcPr>
          <w:p w14:paraId="624ED05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2782" w:type="dxa"/>
            <w:gridSpan w:val="6"/>
            <w:tcBorders>
              <w:left w:val="single" w:sz="4" w:space="0" w:color="000000"/>
              <w:bottom w:val="single" w:sz="8" w:space="0" w:color="000000"/>
              <w:right w:val="single" w:sz="4" w:space="0" w:color="000000"/>
            </w:tcBorders>
            <w:shd w:val="clear" w:color="auto" w:fill="FFFFFF"/>
            <w:tcMar>
              <w:left w:w="108" w:type="dxa"/>
              <w:right w:w="108" w:type="dxa"/>
            </w:tcMar>
          </w:tcPr>
          <w:p w14:paraId="049C312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4" w:type="dxa"/>
            <w:gridSpan w:val="4"/>
            <w:tcBorders>
              <w:left w:val="single" w:sz="4" w:space="0" w:color="000000"/>
              <w:bottom w:val="single" w:sz="8" w:space="0" w:color="000000"/>
              <w:right w:val="single" w:sz="4" w:space="0" w:color="000000"/>
            </w:tcBorders>
            <w:shd w:val="clear" w:color="auto" w:fill="FFFFFF"/>
            <w:tcMar>
              <w:left w:w="108" w:type="dxa"/>
              <w:right w:w="108" w:type="dxa"/>
            </w:tcMar>
          </w:tcPr>
          <w:p w14:paraId="7716E6A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1714" w:type="dxa"/>
            <w:gridSpan w:val="4"/>
            <w:tcBorders>
              <w:left w:val="single" w:sz="4" w:space="0" w:color="000000"/>
              <w:bottom w:val="single" w:sz="8" w:space="0" w:color="000000"/>
              <w:right w:val="single" w:sz="8" w:space="0" w:color="000000"/>
            </w:tcBorders>
            <w:shd w:val="clear" w:color="auto" w:fill="FFFFFF"/>
            <w:tcMar>
              <w:left w:w="108" w:type="dxa"/>
              <w:right w:w="108" w:type="dxa"/>
            </w:tcMar>
          </w:tcPr>
          <w:p w14:paraId="449AAE8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204627" w14:paraId="4CFE873C" w14:textId="77777777" w:rsidTr="00204627">
        <w:trPr>
          <w:trHeight w:val="1361"/>
          <w:jc w:val="center"/>
        </w:trPr>
        <w:tc>
          <w:tcPr>
            <w:tcW w:w="9923" w:type="dxa"/>
            <w:gridSpan w:val="20"/>
            <w:tcBorders>
              <w:top w:val="single" w:sz="8" w:space="0" w:color="000000"/>
              <w:left w:val="single" w:sz="8" w:space="0" w:color="000000"/>
              <w:bottom w:val="single" w:sz="8" w:space="0" w:color="000000"/>
              <w:right w:val="single" w:sz="8" w:space="0" w:color="000000"/>
            </w:tcBorders>
            <w:shd w:val="clear" w:color="auto" w:fill="FFFFFF"/>
            <w:vAlign w:val="center"/>
          </w:tcPr>
          <w:p w14:paraId="54C56EEF" w14:textId="77777777" w:rsidR="00204627" w:rsidRDefault="00696A18">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353DB68B" w14:textId="77777777" w:rsidR="00204627" w:rsidRDefault="00696A18">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1B90C5AB" w14:textId="77777777" w:rsidR="00204627" w:rsidRDefault="00696A18">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Test exact de Fisher.</w:t>
            </w:r>
          </w:p>
          <w:p w14:paraId="1BFBFC6D" w14:textId="77777777" w:rsidR="00204627" w:rsidRDefault="00696A18">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4</w:t>
            </w:r>
            <w:r>
              <w:rPr>
                <w:rFonts w:ascii="Times New Roman" w:eastAsia="Arial" w:hAnsi="Times New Roman" w:cs="Times New Roman"/>
                <w:color w:val="000000"/>
                <w:sz w:val="14"/>
                <w:szCs w:val="14"/>
              </w:rPr>
              <w:t>Pourcentages pondérés [Intervalle de confiance à 95 %].</w:t>
            </w:r>
          </w:p>
          <w:p w14:paraId="2D0FAA21" w14:textId="77777777" w:rsidR="00204627" w:rsidRDefault="00696A18">
            <w:pPr>
              <w:spacing w:after="40"/>
              <w:ind w:left="102"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Champ : 20-69 ans, France métropolitaine, ménages ordinaires. Pour Virage PG : pourcentages pondérés. Pour Virage LGBT : pourcentages et effectifs non pondérés.</w:t>
            </w:r>
            <w:r>
              <w:rPr>
                <w:rFonts w:ascii="Times New Roman" w:eastAsia="Arial" w:hAnsi="Times New Roman" w:cs="Times New Roman"/>
                <w:color w:val="000000"/>
                <w:sz w:val="14"/>
                <w:szCs w:val="14"/>
              </w:rPr>
              <w:br/>
              <w:t>Lecture : 30,9% des femmes homosexuelles dans l'enquête Virage en population générale ont entre 20 et 29 ans, avec un intervalle de confiance à 95% de [20% - 45%].</w:t>
            </w:r>
            <w:bookmarkStart w:id="4" w:name="tbl-sociodémo"/>
            <w:bookmarkEnd w:id="4"/>
          </w:p>
        </w:tc>
      </w:tr>
    </w:tbl>
    <w:p w14:paraId="5B96DB11" w14:textId="77777777" w:rsidR="00204627" w:rsidRDefault="00696A18">
      <w:pPr>
        <w:pStyle w:val="Corpsdetexte"/>
      </w:pPr>
      <w:r>
        <w:t xml:space="preserve">Une précision méthodologique pour commencer : nous commenterons uniquement les pourcentages adossés à des p-valeur significatives (&lt; 0,05) et les écarts entre groupes dont les intervalles de confiance ne se chevauchent pas. Sinon, cela sera toujours précisé.  </w:t>
      </w:r>
      <w:bookmarkStart w:id="5" w:name="X936505e6ba40825a1cd92feced1647ea6fa3f83"/>
    </w:p>
    <w:p w14:paraId="455F05F3" w14:textId="77777777" w:rsidR="00204627" w:rsidRDefault="00696A18" w:rsidP="00E25CD1">
      <w:pPr>
        <w:pStyle w:val="Titre4"/>
      </w:pPr>
      <w:r>
        <w:lastRenderedPageBreak/>
        <w:t>Les âges genrés des identifications minoritaires</w:t>
      </w:r>
    </w:p>
    <w:p w14:paraId="69740EE5" w14:textId="77777777" w:rsidR="00204627" w:rsidRDefault="00696A18">
      <w:pPr>
        <w:pStyle w:val="FirstParagraph"/>
      </w:pPr>
      <w:r>
        <w:t xml:space="preserve">Les lesbiennes, gays et bisexuelles sont plus jeunes que les hétérosexuel·les (Trachman et Lejbowicz 2020). Plus de la moitié ont moins de 40 ans, voire moins de 30 ans dans le cas des bisexuelles. L’intervalle de confiance des gays chevauche celui des hétérosexuels. La jeunesse statistique des minorités sexuelles s’observe donc plus chez les femmes. Elle est expliquée dans l’article par un effet de génération. En effet les moins de 30 ans au moment de l’enquête bénéficient d’un contexte de reconnaissance sociale et de visibilité accrue, rendant l’affirmation d’une orientation minoritaire plus accessible (Lejbowicz, Rault et Trachman 2025). On peut s’étonner que l’effet générationnel ne touche pas les jeunes bisexuels. </w:t>
      </w:r>
    </w:p>
    <w:p w14:paraId="246C5C4E" w14:textId="77777777" w:rsidR="00204627" w:rsidRDefault="00696A18">
      <w:pPr>
        <w:pStyle w:val="FirstParagraph"/>
      </w:pPr>
      <w:r>
        <w:t xml:space="preserve">La structure d’âge des hommes et des femmes bisexuelles est asymétrique. Si les femmes bisexuelles sont nettement plus jeunes que les hétérosexuelles, les hommes bisexuels apparaissent au contraire plus âgés : plus de la moitié d'entre eux ont dépassé 50 ans, c’est plus que les homosexuels et les hétérosexuels. Ce clivage est moins net dans Virage LGBT où les hommes bisexuels sont surreprésentés à la fois chez les plus jeunes et les plus âgés par rapport aux gays. L’effet de génération toucherait plus les hommes bis investis dans les espaces communautaires. </w:t>
      </w:r>
    </w:p>
    <w:p w14:paraId="6C1DF280" w14:textId="20B6CEF1" w:rsidR="00204627" w:rsidRDefault="00696A18">
      <w:pPr>
        <w:pStyle w:val="Corpsdetexte"/>
      </w:pPr>
      <w:r>
        <w:t xml:space="preserve">La surreprésentation des bis aux âges élevés tient moins à une affirmation tardive qu’à un effet de contexte : « pour la génération des 50-69 ans, s’identifier comme bisexuel a pu être plus accessible que comme gay » (Trachman et Lejbowicz 2020). L’identification bisexuelle est plus facile dans des générations masculines et des milieux sociaux où les modes de vie gais ne sont pas forcément accessibles ou désirés (Trachman et Lejbowicz 2018). Cet effet de contexte mérite d’être approfondi. Le stigmate du pédé touche n’importe quel homme ayant des contacts ou pratiques sexuelles avec un autre homme, ou plus largement exprimant une distance vis-à-vis des codes sociaux de la virilité (Clair 2012). Ainsi l’expression de la bisexualité masculine écarte de fait du groupe hétérosexuel hégémonique dans lequel genre, sexe et désir coïncident. En outre, les générations nées entre 1965 et 1985 (âgées de 50 à 69 ans au moment de l'enquête) ont connu l'émergence de l'épidémie de VIH/Sida, période durant laquelle la construction politico-médiatique des populations homosexuelles comme groupes à risque (Girard 2021) a ciblé les bisexuels, accusés d'incarner un pont épidémique contaminant la population hétérosexuelle (Rust 2002). Ces éléments, ainsi que l’absence de communauté ou d’espaces bisexuels au moment de l’enquête en France nuancent l’idée qu’une identification bisexuelle est plus accessible aux hommes âgés. Nous </w:t>
      </w:r>
      <w:r>
        <w:lastRenderedPageBreak/>
        <w:t>formulons une interprétation alternative, celle d’un effet de calendrier biographique. La pression à la conformité hétérosexuelle et conjugale s’exerce de manière plus intense au cours de la jeunesse</w:t>
      </w:r>
      <w:r w:rsidR="003F0086">
        <w:t xml:space="preserve"> </w:t>
      </w:r>
      <w:r>
        <w:t xml:space="preserve">(Bergström, </w:t>
      </w:r>
      <w:proofErr w:type="spellStart"/>
      <w:r>
        <w:t>Courtel</w:t>
      </w:r>
      <w:proofErr w:type="spellEnd"/>
      <w:r>
        <w:t xml:space="preserve"> et Vivier 2019), contraignant les hommes bisexuels à se maintenir du côté de l’hétérosexualité. Avec l’avancée en âge et à la faveur d’événements biographiques comme des séparations, l’autonomisation financière ou l’émancipation vis-à-vis des contrôles familiaux, l’affirmation tardive de sa bisexualité devient possible (Dusseau 2017). Il serait intéressant d’observer la proportion d’hommes bisexuels âgés dans les enquêtes plus récentes comme Contexte des Sexualités en France (CSF2023, Inserm) pour prolonger cette analyse. </w:t>
      </w:r>
    </w:p>
    <w:p w14:paraId="53ED145B" w14:textId="77777777" w:rsidR="00204627" w:rsidRDefault="00696A18">
      <w:pPr>
        <w:pStyle w:val="Corpsdetexte"/>
      </w:pPr>
      <w:r>
        <w:t>Coté femmes, l’identification bisexuelle décroît avec l’âge, socialement conçue comme transitoire, les femmes sont en partie contraintes d’abandonner une identification jugée illégitime (Trachman et Lejbowicz 2020). Plusieurs pistes d’interprétation sont possibles. D’abord, des effets de génération et de genre se conjuguent pour expliquer une meilleure acceptabilité de la bisexualité chez les jeunes femmes. Il leur est plus facile de dire un désir ou des pratiques avec des personnes des deux sexes tant que cela ne remet pas en cause le désir pour les hommes et la possibilité de futures trajectoires hétérosexuelles (Trachman et Lejbowicz 2018). De plus, l’exclusivité homosexuelle reste plus rare chez les femmes que chez les hommes (Rault et Lambert 2019). Visible dans Virage PG et LGBT, cette observation illustre la persistance de la contrainte à l'hétérosexualité qui pèse davantage sur le parcours des femmes (Rich 1981) et le déni du lesbianisme (</w:t>
      </w:r>
      <w:proofErr w:type="spellStart"/>
      <w:r>
        <w:t>Chetcuti-Osorovitz</w:t>
      </w:r>
      <w:proofErr w:type="spellEnd"/>
      <w:r>
        <w:t xml:space="preserve"> 2010). Enfin, cela peut refléter une plus grande fluidité sexuelle et de genre au sein des jeunes générations féminines (Trachman 2025) entraînant une moindre reconnaissance dans les monosexualités.</w:t>
      </w:r>
    </w:p>
    <w:bookmarkEnd w:id="5"/>
    <w:p w14:paraId="4932CAA3" w14:textId="77777777" w:rsidR="00204627" w:rsidRDefault="00696A18" w:rsidP="00E25CD1">
      <w:pPr>
        <w:pStyle w:val="Titre4"/>
      </w:pPr>
      <w:r>
        <w:t>Des hommes bis plus ruraux et des femmes bies plus urbaines</w:t>
      </w:r>
    </w:p>
    <w:p w14:paraId="3C94B86A" w14:textId="77777777" w:rsidR="00204627" w:rsidRDefault="00696A18">
      <w:pPr>
        <w:pStyle w:val="Corpsdetexte"/>
      </w:pPr>
      <w:r>
        <w:t>La sous-représentation des gays dans la ruralité (Trachman et Lejbowicz 2020) n’est pas statistiquement significative au regard des intervalles de confiance</w:t>
      </w:r>
      <w:r>
        <w:rPr>
          <w:rStyle w:val="Appelnotedebasdep"/>
        </w:rPr>
        <w:footnoteReference w:id="3"/>
      </w:r>
      <w:r>
        <w:t xml:space="preserve">. L’observation de la taille d’agglomération vient compléter l’analyse du territoire d’habitation. Les gays se démarquent bel et bien, vivant deux fois plus souvent que les bisexuels et les hétérosexuels dans les agglos de plus de 200 000 habitants et moins souvent que les hétérosexuels dans les agglos de moins de 20 000 habitants. Dans Virage LGBT l’écart entre hommes bis et gays se réduit. Ces résultats ne doivent </w:t>
      </w:r>
      <w:r>
        <w:lastRenderedPageBreak/>
        <w:t>pas donner l’illusion d’une invisibilité des minorités sexuelles hors des centres urbains. L’opposition urbain / rural masque en réalité un brouillage des frontières (Giraud 2026). L’appartenance à une minorité sexuelle s’exprime tout de même différemment selon le lieu de résidence. L’enquête ERAS</w:t>
      </w:r>
      <w:r>
        <w:rPr>
          <w:rStyle w:val="Appelnotedebasdep"/>
        </w:rPr>
        <w:footnoteReference w:id="4"/>
      </w:r>
      <w:r>
        <w:t xml:space="preserve"> montre une polarisation entre d’une part des HSH ruraux peu diplômés, plus souvent bisexuels, moins nombreux à fréquenter les espaces communautaires avec moins d’opportunités de rencontres sexuelles et un entourage majoritairement hétérosexuel, proches des bisexuels de l’enquête Virage PG. Ils sont plus souvent en couple avec une femme, configuration bien moins fréquente dans les autres espaces considérés. D’autre part, des Parisiens aux caractéristiques inverses, plus proches des bisexuels de Virage LGBT (</w:t>
      </w:r>
      <w:proofErr w:type="spellStart"/>
      <w:r>
        <w:t>Trawalé</w:t>
      </w:r>
      <w:proofErr w:type="spellEnd"/>
      <w:r>
        <w:t xml:space="preserve"> et al. 2026). </w:t>
      </w:r>
    </w:p>
    <w:p w14:paraId="3073953F" w14:textId="77777777" w:rsidR="00204627" w:rsidRDefault="00696A18">
      <w:pPr>
        <w:pStyle w:val="Corpsdetexte"/>
      </w:pPr>
      <w:r>
        <w:t xml:space="preserve">30,1% des bisexuelles vivent dans une grande agglomération, contre 20,2% des hétérosexuelles (p-valeur = 0,012). Lesbiennes et bisexuelles vivent moins souvent dans des agglomérations de moins de 20 000 habitants que les hétérosexuelles qui sont pour moitié dans cette situation. </w:t>
      </w:r>
    </w:p>
    <w:p w14:paraId="5D316A73" w14:textId="77777777" w:rsidR="00204627" w:rsidRDefault="00696A18" w:rsidP="00E25CD1">
      <w:pPr>
        <w:pStyle w:val="Titre4"/>
      </w:pPr>
      <w:r>
        <w:t xml:space="preserve">Une position économique floue </w:t>
      </w:r>
    </w:p>
    <w:p w14:paraId="6D803438" w14:textId="195A8B74" w:rsidR="004A3F80" w:rsidRDefault="00696A18">
      <w:pPr>
        <w:pStyle w:val="Corpsdetexte"/>
      </w:pPr>
      <w:r>
        <w:t>Les lesbiennes et bisexuelles sont deux fois plus souvent ouvrières que les hétérosexuelles. Comme les gays elles sont plus souvent diplômées du 2e cycle que les hétérosexuel·les et les bisexuels (Trachman et Lejbowicz 2020).</w:t>
      </w:r>
      <w:bookmarkStart w:id="6" w:name="X1c2dd5c63bfbca861f8810d3b637a992256f0c1"/>
      <w:r>
        <w:t xml:space="preserve"> Les femmes bisexuelles sont 48,4% à déclarer un revenu individuel inférieur à 1 000€ contre 31% des hétérosexuelles. Cet écart se retrouve avec les lesbiennes dans Virage LGBT où près de la moitié des bisexuelles déclarent des revenus inférieurs à 1 000€ contre un peu plus d’un quart des lesbiennes. La situation financière déclarée nous permet de ne pas interpréter trop hâtivement ce résultat. Les bisexuelles déclarent autant que les hétérosexuelles et lesbiennes être à l’aise. Dans Virage LGBT, 55% des bisexuelles déclarent cette situation contre 63% des lesbiennes. L’écart de 8 points de pourcentage est nettement inférieur à l’écart de revenu déclaré. Une piste d’interprétation réside dans la structure d’âge des bisexuelles. Elles sont plus souvent dans la catégorie 20 - 29 ans et également plus souvent étudiantes. </w:t>
      </w:r>
      <w:bookmarkEnd w:id="6"/>
    </w:p>
    <w:p w14:paraId="2D436BC6" w14:textId="6EC3EDA1" w:rsidR="00204627" w:rsidRDefault="00696A18">
      <w:pPr>
        <w:pStyle w:val="Corpsdetexte"/>
      </w:pPr>
      <w:r>
        <w:t xml:space="preserve">La moitié des hommes bis sont ouvriers ou employés, leur niveau de diplôme est proche de celui des hommes hétéros. Le lien statistique entre identification sexuelle et revenu déclaré / situation financière est moins significatif que chez les femmes. </w:t>
      </w:r>
    </w:p>
    <w:p w14:paraId="0E8A52CA" w14:textId="77777777" w:rsidR="00204627" w:rsidRDefault="00696A18">
      <w:pPr>
        <w:pStyle w:val="Corpsdetexte"/>
      </w:pPr>
      <w:r>
        <w:lastRenderedPageBreak/>
        <w:t xml:space="preserve">L’appréhension de la classe sociale par la csp, le diplôme ou le revenu déclaré est trop statique, elle ne permet pas une compréhension fine de celle-ci, particulièrement quand les individus sont en couple. Nous observerons des variables économiques liées au couple en troisième partie de ce chapitre. L’observation de l’homogamie, utilisée pour dresser des trajectoires sociales (Bozon 2006a), n’est pas mobilisable sur nos petits échantillons. </w:t>
      </w:r>
    </w:p>
    <w:p w14:paraId="6B96CA46" w14:textId="77777777" w:rsidR="00204627" w:rsidRDefault="00696A18" w:rsidP="00E25CD1">
      <w:pPr>
        <w:pStyle w:val="Titre4"/>
      </w:pPr>
      <w:r>
        <w:t xml:space="preserve">Le célibat des hommes bisexuels et la conjugalité des femmes bisexuelles </w:t>
      </w:r>
    </w:p>
    <w:p w14:paraId="12DAD6CB" w14:textId="77777777" w:rsidR="00204627" w:rsidRDefault="00696A18">
      <w:pPr>
        <w:pStyle w:val="FirstParagraph"/>
      </w:pPr>
      <w:r>
        <w:t>Intéressons-nous maintenant aux situations conjugales. Au moment de l’enquête les bisexuelles et lesbiennes sont moins souvent en couple que les hétérosexuelles. C’est également le cas des hommes, avec ici une spécificité des hommes bisexuels, seulement 29,4% à être en couple au moment de l’enquête contre 54,4% des gays et 73,7% des hétérosexuels. Dans Virage LGBT les femmes bisexuelles et lesbiennes sont plus souvent en couple : 61,2% et 69,9% contre 57,9% et 55,3% dans Virage PG. Le résultat peut étonner quand on sait qu’elles sont également plus jeunes dans Virage LGBT. Or, la période 20 - 29 ans correspond à la période dite de jeunesse sexuelle, où le célibat est une situation très fréquente, propice à diverses formes de relations amoureuses et sexuelles (Bouchet-Valat 2025). De plus les jeunes vivant dans une grande ville, population surreprésentée dans l’échantillon Virage LGBT, sont moins souvent en couple que ceux vivant à proximité de petites villes (Bergström et Maillochon 2025). La sociabilité communautaire plus forte dans l’échantillon Virage LGBT, facilitant les rencontres, peut expliquer en partie cette proportion plus forte à être en couple.</w:t>
      </w:r>
    </w:p>
    <w:p w14:paraId="706EEADB" w14:textId="77777777" w:rsidR="00204627" w:rsidRDefault="00696A18">
      <w:pPr>
        <w:pStyle w:val="Corpsdetexte"/>
      </w:pPr>
      <w:r>
        <w:t>La photographie à un instant t est insuffisante pour dresser un panorama des situations conjugales. Quand on s’intéresse aux 12 derniers mois, la situation des hommes bisexuels se confirme. Leur célibat est relativement long (plus d’un an) ou entrecoupé de relations courtes (moins de 4 mois). Les femmes sont un peu plus nombreuses à avoir connu un couple d’au moins 4 mois au cours des douze derniers mois (p valeur = 0,032) qu’au moment de l’enquête. Dans Virage LGBT elles sont encore plus nombreuses à avoir connu cette expérience dans l’année. L’expérience du couple est donc majoritaire chez les femmes, quels que soit l’identification et l’échantillon.</w:t>
      </w:r>
    </w:p>
    <w:p w14:paraId="6A34CDD7" w14:textId="77777777" w:rsidR="00204627" w:rsidRDefault="00696A18">
      <w:pPr>
        <w:pStyle w:val="Corpsdetexte"/>
      </w:pPr>
      <w:r>
        <w:t xml:space="preserve">Les lesbiennes ont moins souvent des enfants que les bisexuelles qui ont elles-mêmes moins souvent des enfants que les hétérosexuelles : 20,7% des lesbiennes, 45,9% des bisexuelles et 73,7% des hétérosexuelles. Idem chez les hommes : seulement 6,2% des gays ont des enfants, 41,8% des bisexuels et 66% des hétérosexuels. L’écart se réduit dans Virage LGBT entre bis et gays avec </w:t>
      </w:r>
      <w:r>
        <w:lastRenderedPageBreak/>
        <w:t xml:space="preserve">toutefois une différence de 18 points de pourcentage. La population de Virage LGBT est majoritairement sans enfant. Des recherches anglophones montrent que les bi·es sont surtout parents au sein d’unions de sexe différent, passées ou présentes (Gates 2015). </w:t>
      </w:r>
    </w:p>
    <w:p w14:paraId="06C99BBB" w14:textId="77777777" w:rsidR="00204627" w:rsidRDefault="00696A18">
      <w:pPr>
        <w:pStyle w:val="Corpsdetexte"/>
      </w:pPr>
      <w:r>
        <w:t xml:space="preserve">Enfin, nous reprenons dans le tableau 1 la variable du type de couple. Les pourcentages y sont différents du tableau 2b de l’article de Mathieu Trachman et Tania Lejbowicz en raison de la variable prise en compte : nous prenons ici les personnes ayant été en couple de plus de 4 mois dans les 12 derniers mois tandis que l’article prend les personnes en couple au moment de l’enquête. Dans les deux cas, les couples de même sexe sont minoritaires chez </w:t>
      </w:r>
      <w:proofErr w:type="gramStart"/>
      <w:r>
        <w:t>les bisexuel</w:t>
      </w:r>
      <w:proofErr w:type="gramEnd"/>
      <w:r>
        <w:t>·les de Virage PG : seulement 5,6% des femmes bisexuelles et 5,8% des hommes bisexuels (sur l’ensemble des individus, en couple et célibataires).</w:t>
      </w:r>
    </w:p>
    <w:p w14:paraId="7F681A9D" w14:textId="77777777" w:rsidR="00204627" w:rsidRDefault="00696A18">
      <w:pPr>
        <w:pStyle w:val="Corpsdetexte"/>
      </w:pPr>
      <w:r>
        <w:t xml:space="preserve">Ces premiers résultats sont un indice du rapport spécifique des personnes bisexuelles à la conjugalité : si elle est plus souvent tournée vers l’autre sexe dans la population générale, elle ne s’exprime toutefois pas de la même façon que la conjugalité hétérosexuelle. Les femmes bisexuelles sont aussi souvent célibataires que les lesbiennes et elles ont moins souvent des enfants que les hétérosexuelles. Dans l’échantillon LGBT, où la bisexualité se rapproche de l’homosexualité, les bisexuelles sont légèrement plus souvent célibataires que les lesbiennes et elles ont moins souvent des enfants (p-valeur = 0,029). Le rapport des hommes bisexuels au couple s’illustre par son absence. </w:t>
      </w:r>
    </w:p>
    <w:p w14:paraId="57D1F664" w14:textId="77777777" w:rsidR="00204627" w:rsidRDefault="00696A18" w:rsidP="00E25CD1">
      <w:pPr>
        <w:pStyle w:val="Titre4"/>
      </w:pPr>
      <w:bookmarkStart w:id="7" w:name="Xcae42f6acc7d3b966e9432b3701760fd712b3e2"/>
      <w:bookmarkEnd w:id="7"/>
      <w:r>
        <w:t>Deux échantillons, deux bisexualités</w:t>
      </w:r>
    </w:p>
    <w:p w14:paraId="2CE62FD3" w14:textId="73200631" w:rsidR="00204627" w:rsidRDefault="00696A18">
      <w:pPr>
        <w:pStyle w:val="Corpsdetexte"/>
      </w:pPr>
      <w:r>
        <w:t xml:space="preserve">L’enquête Virage LGBT repose sur un échantillon de volontaires, sollicités en tant que LGBT, ce qui résulte en une frange plus mobilisée dans les espaces communautaires. De ce point de vue les répondants sont plus jeunes, plus diplômés, urbains et cadres et professions intellectuelles supérieures (Trachman et Lejbowicz 2020). En population générale on voit une position sociale des hommes bisexuels relativement proche de celle des hétérosexuels. Comparativement à cette enquête en population générale, l’échantillon de convenance de Virage LGBT a tendance à gommer ces </w:t>
      </w:r>
      <w:r w:rsidR="003F0086">
        <w:t>disparités</w:t>
      </w:r>
      <w:r>
        <w:t>. Ce qui apparait spécifique aux homosexuels en population général (urbanité, position sociale supérieure, jeunesse) est accentué et caractérise aussi les bisexuels dans des proportions proches (</w:t>
      </w:r>
      <w:proofErr w:type="spellStart"/>
      <w:r>
        <w:t>Trawalé</w:t>
      </w:r>
      <w:proofErr w:type="spellEnd"/>
      <w:r>
        <w:t xml:space="preserve"> et al. 2026). La base LGBT conserve tout de même un nombre non négligeable d’hommes bisexuels âgés et de classe ouvrière, cette deuxième enquête ne semble pas </w:t>
      </w:r>
      <w:r>
        <w:lastRenderedPageBreak/>
        <w:t xml:space="preserve">distordre la population générale mais plutôt accentuer une certaine fraction, diplômée et urbaine, de celle-ci (Trachman et Lejbowicz 2020). </w:t>
      </w:r>
    </w:p>
    <w:p w14:paraId="15C56ECC" w14:textId="77777777" w:rsidR="00204627" w:rsidRDefault="00696A18">
      <w:pPr>
        <w:pStyle w:val="FirstParagraph"/>
      </w:pPr>
      <w:r>
        <w:t xml:space="preserve">Concernant la conjugalité, les bisexuel·les de Virage LGBT sont plus souvent en couple avec une personne de même sexe. Cette proximité avec l’homosexualité s’observe aussi dans les parcours sexuels. Mathieu Trachman et Tania Lejbowicz concluent ainsi à deux bisexualités différentes du point de vue des parcours conjugaux et sexuels : les bisexuel·les de Virage PG sont </w:t>
      </w:r>
      <w:proofErr w:type="spellStart"/>
      <w:r>
        <w:t>polarisé·es</w:t>
      </w:r>
      <w:proofErr w:type="spellEnd"/>
      <w:r>
        <w:t xml:space="preserve"> vers l’autre sexe tandis que ceux de Virage LGBT sont plus proches de l’homosexualité. </w:t>
      </w:r>
    </w:p>
    <w:p w14:paraId="523843FA" w14:textId="77777777" w:rsidR="00204627" w:rsidRDefault="00696A18" w:rsidP="00E25CD1">
      <w:pPr>
        <w:pStyle w:val="Titre4"/>
      </w:pPr>
      <w:r>
        <w:t>Un rapport au couple spécifique ? Quelques hypothèses</w:t>
      </w:r>
    </w:p>
    <w:p w14:paraId="5394ACAE" w14:textId="77777777" w:rsidR="00204627" w:rsidRDefault="00696A18">
      <w:pPr>
        <w:pStyle w:val="Corpsdetexte"/>
      </w:pPr>
      <w:r>
        <w:t xml:space="preserve">Si l’échantillon en population générale capte une bisexualité tournée vers l’autre sexe nous nous demandons : </w:t>
      </w:r>
      <w:r>
        <w:rPr>
          <w:b/>
          <w:bCs/>
          <w:i/>
          <w:iCs/>
        </w:rPr>
        <w:t>est-ce que la conjugalité des bisexuel·les dans Virage PG est similaire à la conjugalité hétérosexuelle ou présente-t-elle au contraire des caractéristiques propres ?</w:t>
      </w:r>
      <w:r>
        <w:t xml:space="preserve"> </w:t>
      </w:r>
    </w:p>
    <w:p w14:paraId="09B16768" w14:textId="77777777" w:rsidR="00204627" w:rsidRDefault="00696A18">
      <w:pPr>
        <w:pStyle w:val="Corpsdetexte"/>
      </w:pPr>
      <w:r>
        <w:t xml:space="preserve">Des conclusions ont déjà été formulées sur des trajectoires bisexuelles à distance des normes de la sexualité féminine (entrée précoce dans la sexualité, nombre de partenaires sexuels plus important que les femmes hétérosexuelles) et des trajectoires masculines marquées par le célibat (Trachman et Lejbowicz 2018). Nous continuons ces recherches avec une attention portée au couple. </w:t>
      </w:r>
    </w:p>
    <w:p w14:paraId="75D8AC3D" w14:textId="77777777" w:rsidR="00204627" w:rsidRDefault="00696A18">
      <w:pPr>
        <w:pStyle w:val="Corpsdetexte"/>
      </w:pPr>
      <w:r>
        <w:t>Pour proposer une réponse à cette question de recherche nous articulons notre démarche autour de trois hypothèses directrices :</w:t>
      </w:r>
    </w:p>
    <w:p w14:paraId="1454877D" w14:textId="7C8182A9" w:rsidR="00204627" w:rsidRDefault="00696A18">
      <w:pPr>
        <w:pStyle w:val="Corpsdetexte"/>
        <w:numPr>
          <w:ilvl w:val="0"/>
          <w:numId w:val="2"/>
        </w:numPr>
      </w:pPr>
      <w:r>
        <w:t xml:space="preserve">Hypothèse 1 : l’âge est un facteur déterminant de l’accès au couple et des configurations conjugales. Ici on n’entend pas l’âge comme simple donnée numérique mais comme le reflet d’un statut social, économique, marital, familial et corporel (Rennes </w:t>
      </w:r>
      <w:proofErr w:type="gramStart"/>
      <w:r>
        <w:t>2016;</w:t>
      </w:r>
      <w:proofErr w:type="gramEnd"/>
      <w:r>
        <w:t xml:space="preserve"> Rennes 2019a; Rennes 2019b). La jeunesse, comme étape entre l’enfance et le passage à l’âge adulte, est une période d’apprentissage</w:t>
      </w:r>
      <w:r w:rsidR="00086279">
        <w:t xml:space="preserve"> </w:t>
      </w:r>
      <w:r>
        <w:t xml:space="preserve">conjugal et sexuel (Bergström 2025b), qui s’allonge au cours du XXe siècle. Dans l’hétérosexualité, les implications différenciées de la vie conjugale entraînent des significations genrées de l’âge. Si la mise en couple cohabitant recule, les femmes se mettent toujours en couple plus jeunes avec des hommes légèrement plus âgés (Bozon 2006b), une tendance qui n’a pas changé malgré la plus grande indépendance financière. Avec l’augmentation des séparations, le célibat devient une expérience renouvelée au cours de la vie. L’avancée en âge traduit pour les femmes un passé familial (Bergström 2019) et réduit la probabilité de se remettre en couple. L’âge </w:t>
      </w:r>
      <w:r>
        <w:lastRenderedPageBreak/>
        <w:t xml:space="preserve">reflète des trajectoires conjugales passées et produit des accès différenciés </w:t>
      </w:r>
      <w:r w:rsidR="00086279">
        <w:t xml:space="preserve">au couple </w:t>
      </w:r>
      <w:r>
        <w:t xml:space="preserve">selon le genre. Il reflète également des variations générationnelles du modèle conjugal : rapport au mariage et à la parentalité. Les minorités sexuelles quant à elles sont assimilées à la jeunesse, le passage à l’âge adulte étant défini par des normes hétérosexuelles comme la mise en couple cohabitant, le fait de se marier et avoir des enfants (Freeman 2010). Ainsi, « ce sont à la fois d’autres usages et perceptions de la conjugalité, de la sexualité et de leur articulation qui sont à l’œuvre dans le groupe. » (Rault et Lambert 2019, p.184). La position particulière des personnes bisexuelles dans la structure d’âge sera contrôlée pour isoler les effets d’âge et de génération liés à la conjugalité. </w:t>
      </w:r>
    </w:p>
    <w:p w14:paraId="09DE8C79" w14:textId="27EA4B8C" w:rsidR="00204627" w:rsidRDefault="00696A18">
      <w:pPr>
        <w:pStyle w:val="Corpsdetexte"/>
        <w:numPr>
          <w:ilvl w:val="0"/>
          <w:numId w:val="2"/>
        </w:numPr>
      </w:pPr>
      <w:r>
        <w:t>Hypothèse 2 : la classe sociale constitue un principe de différenciation des trajectoires conjugales. Le phénomène d’homogamie sociale, mis en lumière par Alain Girard en 1959 puis réétudié ensuite, montre un appariement des couples hétérosexuels au plus proche de son origine sociale (Bozon 2006a). Si l’homogamie est un résultat d’ensemble il correspond à des situations, des trajectoires et des processus très divers, variables d’un milieu social à l’autre (</w:t>
      </w:r>
      <w:r w:rsidR="003F0086">
        <w:rPr>
          <w:i/>
        </w:rPr>
        <w:t>Ibid.</w:t>
      </w:r>
      <w:r w:rsidR="003F0086">
        <w:t xml:space="preserve"> ;</w:t>
      </w:r>
      <w:r>
        <w:t xml:space="preserve"> Singly 1987). Avec le lissage des niveaux de diplôme, l’homogamie repose aujourd’hui également sur des usages et pratiques : loisirs, humour, partage de références communes ; qui opèrent une sélection sociale subtile mais tout aussi efficace (Bergström 2019). Après une séparation, les femmes des classes favorisées retrouvent plus souvent et plus vite une vie conjugale, c’est aussi celles qui vivent le moins bien la vie hors couple (</w:t>
      </w:r>
      <w:r>
        <w:rPr>
          <w:i/>
        </w:rPr>
        <w:t>Ibid.</w:t>
      </w:r>
      <w:r>
        <w:t xml:space="preserve">). Alors que pendant une bonne partie du XXe siècle les femmes diplômées du supérieur restaient souvent célibataires, l’allongement des études a généralisé l’expérience du célibat dans la vingtaine et le fait d’être très diplômée ne pénalise plus les femmes en amour (Bouchet-Valat 2025). Contrairement aux hommes pour qui l’écart s’est creusé en défaveur des moins diplômés. Les inégalités d’âge, de genre et de classe sont imbriquées dans les chances de rencontre et plus largement dans les situations conjugales. La classe influence donc le choix de partenaire et la probabilité d’être en couple. Les couples gays sont moins homogames du point de vue de l’âge, du revenu et du niveau d’éducation, </w:t>
      </w:r>
      <w:r w:rsidR="003F0086">
        <w:t>selon</w:t>
      </w:r>
      <w:r>
        <w:t xml:space="preserve"> un principe de complémentarité plutôt qu’un principe d’égalité chez les couples de lesbiennes (</w:t>
      </w:r>
      <w:proofErr w:type="spellStart"/>
      <w:r>
        <w:t>Kurdek</w:t>
      </w:r>
      <w:proofErr w:type="spellEnd"/>
      <w:r>
        <w:t xml:space="preserve"> et Schmitt 1987). Les cadres de rencontre influencent les individus rencontrés : les rencontres entre hommes se font dans des lieux extérieurs et établissements dédiés puis sur les applications (Rault 2025) tandis que le travail et les études sont un lieu </w:t>
      </w:r>
      <w:r>
        <w:lastRenderedPageBreak/>
        <w:t xml:space="preserve">fréquent de rencontre pour les couples de femmes, expliquant en partie leur plus forte ressemblance sociale. Les personnes bisexuelles présentent des caractéristiques sociales spécifiques, comme pour l’âge nous </w:t>
      </w:r>
      <w:r w:rsidR="003F0086">
        <w:t>les neutraliserons</w:t>
      </w:r>
      <w:r>
        <w:t xml:space="preserve"> pour isoler un effet propre à la bisexualité dans les situations conjugales.</w:t>
      </w:r>
    </w:p>
    <w:p w14:paraId="39BFAB11" w14:textId="3ADCA9C8" w:rsidR="00204627" w:rsidRDefault="00696A18">
      <w:pPr>
        <w:pStyle w:val="Corpsdetexte"/>
        <w:numPr>
          <w:ilvl w:val="0"/>
          <w:numId w:val="2"/>
        </w:numPr>
      </w:pPr>
      <w:r>
        <w:t xml:space="preserve">Hypothèse 3 : être en couple de même sexe ou de sexe différent influence les formes d’institutionnalisation du couple. Puisque nous observons les formes d’unions (libre, pacs, mariage, cohabitation) il est nécessaire de souligner qu’elles ne sont pas distribuées de façon égale selon les couples. L’ouverture du mariage aux couples de même sexe en 2013 pose la question de l’appropriation de cette institution par des personnes qui en étaient exclues. L’attrait des gays et lesbiennes pour le couple progresse au fil du temps (Adam </w:t>
      </w:r>
      <w:proofErr w:type="gramStart"/>
      <w:r w:rsidR="003F0086">
        <w:t>1999;</w:t>
      </w:r>
      <w:proofErr w:type="gramEnd"/>
      <w:r>
        <w:t xml:space="preserve"> Meslay 2023). Les couples de femmes se marient plus jeunes que les couples d’hommes. Avant l’ouverture du mariage, les Pacs conclus par les couples de même sexe visent une reconnaissance de l’homosexualité en général, du conjoint de même sexe en particulier et peut servir de support pour les familles homoparentales (Rault 2009). Les pratiques de l’union libre, du pacs et du mariage n’étant pas les même, ni quantitativement, ni qualitativement entre couples de même sexe et couples de sexe différent. Le mariage contemporain hétérosexuel ne représente plus un acte fondateur du couple, mais fonctionne comme un mode de valorisation d'un couple déjà installé par la cohabitation (Maillochon 2019). La cohabitation reste une norme, elle advient plutôt en fin de vingtaine mais continue d’être associée au couple. Il n’y a pas de différence selon l’identification sexuelle (Rault et Régnier-Loilier 2025). </w:t>
      </w:r>
      <w:r w:rsidR="003F0086">
        <w:t xml:space="preserve">Nous observerons </w:t>
      </w:r>
      <w:r>
        <w:t xml:space="preserve">comment les personnes bisexuelles se positionnent vis-à-vis de ces modes d’union en se demandant si le fait d’être en couple de même sexe ou de sexe différent entraîne un rapport à la conjugalité similaire aux personnes se déclarant homosexuelles ou hétérosexuelles. </w:t>
      </w:r>
    </w:p>
    <w:p w14:paraId="13B0C989" w14:textId="3CFB3394" w:rsidR="00204627" w:rsidRDefault="00696A18">
      <w:pPr>
        <w:pStyle w:val="Corpsdetexte"/>
      </w:pPr>
      <w:r>
        <w:t xml:space="preserve">Compte tenu du type d’échantillon et de la structure des effectifs, nous utiliserons la base en population générale pour des observations généralisables à l’ensemble de la population et pour analyser les personnes bisexuelles en couple de sexe différent comparés aux hétérosexuels. </w:t>
      </w:r>
    </w:p>
    <w:p w14:paraId="003050F5" w14:textId="66966072" w:rsidR="00204627" w:rsidRDefault="00696A18" w:rsidP="00E25CD1">
      <w:pPr>
        <w:pStyle w:val="Titre3"/>
        <w:spacing w:before="120" w:after="0"/>
      </w:pPr>
      <w:bookmarkStart w:id="8" w:name="deux-échantillons-deux-bisexualités"/>
      <w:bookmarkStart w:id="9" w:name="_Toc236751578"/>
      <w:bookmarkEnd w:id="3"/>
      <w:bookmarkEnd w:id="8"/>
      <w:r>
        <w:lastRenderedPageBreak/>
        <w:t>Les déterminants sociaux du couple</w:t>
      </w:r>
      <w:bookmarkStart w:id="10" w:name="Xeb584f4a2e2ab7012f25b1bfe5f928982bbe87f"/>
      <w:bookmarkStart w:id="11" w:name="Xbc5731b361f9659551e4d19e74b3d426cd93c50"/>
      <w:bookmarkEnd w:id="9"/>
      <w:r>
        <w:t xml:space="preserve"> </w:t>
      </w:r>
    </w:p>
    <w:p w14:paraId="50B6A06F" w14:textId="77777777" w:rsidR="00204627" w:rsidRDefault="00696A18" w:rsidP="00E25CD1">
      <w:pPr>
        <w:pStyle w:val="Titre4"/>
      </w:pPr>
      <w:r>
        <w:t>Une analyse bivariée</w:t>
      </w:r>
    </w:p>
    <w:p w14:paraId="16B20DA8" w14:textId="50A3FEB9" w:rsidR="00F22DCB" w:rsidRDefault="00696A18">
      <w:pPr>
        <w:pStyle w:val="Corpsdetexte"/>
      </w:pPr>
      <w:r>
        <w:t>Pour étudier le rapport des personnes bisexuelles au couple il est nécessaire d’observer les conséquences d’autres variables sur la conjugalité. L’identification sexuelle, même quand son lien avec les variables conjugales est statistiquement significatif, n’est pas nécessairement un facteur causal. On a posé l’hypothèse que l’âge et la classe ont une influence forte sur l’accès au couple. On choisit la variable dépendante « avoir été en couple supérieur à 4 mois dans les 12 derniers mois » car c’est celle qui est utilisée dans la suite du questionnaire. Nous présentons d'abord un panorama bivarié des facteurs associés au couple (Figure 1) suivi de deux modèles de régression logistique distinguant les hommes et les femmes (Figure 2).</w:t>
      </w:r>
    </w:p>
    <w:tbl>
      <w:tblPr>
        <w:tblStyle w:val="Table"/>
        <w:tblW w:w="5000" w:type="pct"/>
        <w:tblInd w:w="108" w:type="dxa"/>
        <w:tblLayout w:type="fixed"/>
        <w:tblLook w:val="0000" w:firstRow="0" w:lastRow="0" w:firstColumn="0" w:lastColumn="0" w:noHBand="0" w:noVBand="0"/>
      </w:tblPr>
      <w:tblGrid>
        <w:gridCol w:w="9404"/>
      </w:tblGrid>
      <w:tr w:rsidR="00204627" w14:paraId="53820C46" w14:textId="77777777" w:rsidTr="00F22DCB">
        <w:trPr>
          <w:trHeight w:val="5102"/>
        </w:trPr>
        <w:tc>
          <w:tcPr>
            <w:tcW w:w="9404" w:type="dxa"/>
          </w:tcPr>
          <w:p w14:paraId="68EB6678" w14:textId="77777777" w:rsidR="00204627" w:rsidRDefault="00696A18">
            <w:pPr>
              <w:pStyle w:val="Tableauuser"/>
              <w:rPr>
                <w:rFonts w:eastAsia="Aptos"/>
              </w:rPr>
            </w:pPr>
            <w:r>
              <w:rPr>
                <w:rFonts w:eastAsia="Aptos"/>
              </w:rPr>
              <w:t>Figure 1 : En couple, au moins 4 mois, au cours des 12 derniers mois. Virage PG (pondéré).</w:t>
            </w:r>
          </w:p>
          <w:p w14:paraId="29C707C6" w14:textId="77777777" w:rsidR="00204627" w:rsidRDefault="00696A18">
            <w:pPr>
              <w:pStyle w:val="Compact"/>
              <w:rPr>
                <w:rFonts w:eastAsia="Aptos"/>
              </w:rPr>
            </w:pPr>
            <w:r>
              <w:rPr>
                <w:rFonts w:eastAsia="Aptos"/>
                <w:noProof/>
              </w:rPr>
              <w:drawing>
                <wp:inline distT="0" distB="0" distL="0" distR="0" wp14:anchorId="6B4031B9" wp14:editId="18C08669">
                  <wp:extent cx="4464050" cy="482282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8"/>
                          <a:stretch>
                            <a:fillRect/>
                          </a:stretch>
                        </pic:blipFill>
                        <pic:spPr bwMode="auto">
                          <a:xfrm>
                            <a:off x="0" y="0"/>
                            <a:ext cx="4464050" cy="4822825"/>
                          </a:xfrm>
                          <a:prstGeom prst="rect">
                            <a:avLst/>
                          </a:prstGeom>
                          <a:noFill/>
                        </pic:spPr>
                      </pic:pic>
                    </a:graphicData>
                  </a:graphic>
                </wp:inline>
              </w:drawing>
            </w:r>
            <w:bookmarkStart w:id="12" w:name="fig-en-couple"/>
            <w:bookmarkEnd w:id="12"/>
          </w:p>
        </w:tc>
      </w:tr>
    </w:tbl>
    <w:p w14:paraId="3F1DAF00" w14:textId="76B9D447" w:rsidR="00204627" w:rsidRDefault="00696A18">
      <w:pPr>
        <w:pStyle w:val="Corpsdetexte"/>
      </w:pPr>
      <w:r>
        <w:lastRenderedPageBreak/>
        <w:t xml:space="preserve">Ces graphiques confirment certains éléments observés dans le </w:t>
      </w:r>
      <w:hyperlink w:anchor="tbl-sociodémo">
        <w:r>
          <w:rPr>
            <w:rStyle w:val="Lienhypertexte"/>
          </w:rPr>
          <w:t>tableau 1</w:t>
        </w:r>
      </w:hyperlink>
      <w:r>
        <w:t xml:space="preserve">. Le test du Chi2 ajusté aux données pondérées a été effectué sur chaque variable catégorielle : toutes les variables présentées ici ont un effet significatif en analyse bivariée. On ne connaît toutefois pas la direction, ni l’intensité de l’effet. Tout d’abord on retrouve la forte proportion de célibataires chez les hommes bisexuels, loin devant les gays, bisexuelles et lesbiennes, elleux-mêmes plus souvent célibataires que les hétérosexuel·les. Concernant l’âge, dont nous faisons l’hypothèse qu’il influence l’accès à la conjugalité : on observe effectivement que les deux classes d’âge les moins souvent en couple sont celles aux </w:t>
      </w:r>
      <w:r w:rsidR="00086279">
        <w:t>extrémités</w:t>
      </w:r>
      <w:r>
        <w:t xml:space="preserve">. Précisément celles où les bis sont surreprésentés. Les jeunes sont de loin la catégorie </w:t>
      </w:r>
      <w:r w:rsidR="00086279">
        <w:t>le moins</w:t>
      </w:r>
      <w:r>
        <w:t xml:space="preserve"> en couple. Les plus âgés sont seulement quelques points de pourcentages derrière les 30-39 ans et les 40-49 ans. Ainsi l’âge seul ne suffit peut-être pas à expliquer le plus grand célibat des hommes bisexuels.</w:t>
      </w:r>
    </w:p>
    <w:p w14:paraId="70CF571B" w14:textId="4C1A53AF" w:rsidR="00204627" w:rsidRDefault="00696A18">
      <w:pPr>
        <w:pStyle w:val="Corpsdetexte"/>
      </w:pPr>
      <w:r>
        <w:t xml:space="preserve">Les deux variables liées au revenu et à la situation financière sont éclairantes : le fait d’être en couple est corrélé positivement avec le revenu. On observe un écart de 20 points de pourcentage entre les personnes qui déclarent moins de 1 000€ et celles qui déclarent plus de 2 000€ de revenu mensuel. Idem pour la situation financière déclarée, plus les personnes sont à l’aise, plus elles sont en couple. Enfin concernant la taille d’agglomération on observe un effet inversement proportionnel à la taille d’agglomération : plus les personnes vivent dans de grandes agglomérations, moins elles sont en couple. Sans surprise, le fait d’avoir des enfants est corrélé à une plus grande probabilité d’être en couple. Le diplôme est la variable la moins </w:t>
      </w:r>
      <w:r w:rsidR="00086279">
        <w:t>corrélée</w:t>
      </w:r>
      <w:r>
        <w:t xml:space="preserve">, les personnes titulaires d’un </w:t>
      </w:r>
      <w:r w:rsidR="00086279">
        <w:t>diplôme</w:t>
      </w:r>
      <w:r>
        <w:t xml:space="preserve"> supérieur à bac+3 étant un peu plus souvent en couple. </w:t>
      </w:r>
    </w:p>
    <w:p w14:paraId="5D4DAB48" w14:textId="77777777" w:rsidR="00204627" w:rsidRDefault="00696A18">
      <w:pPr>
        <w:pStyle w:val="Corpsdetexte"/>
      </w:pPr>
      <w:r>
        <w:t xml:space="preserve">Cette analyse bivariée confirme en partie nos hypothèses : l’âge et la classe sont corrélés au fait d’être en couple mais il est trop tôt pour dire qu’ils sont des déterminants d’accès à la conjugalité. </w:t>
      </w:r>
    </w:p>
    <w:p w14:paraId="07B0C865" w14:textId="60C5552E" w:rsidR="00204627" w:rsidRDefault="00696A18">
      <w:pPr>
        <w:pStyle w:val="Corpsdetexte"/>
      </w:pPr>
      <w:r>
        <w:t xml:space="preserve">Des effets peuvent se mélanger. Par exemple, les bisexuelles sont plus présentes dans les 20 - 29 ans, or c’est catégorie le moins souvent en couple. Est-ce que les bisexuelles sont moins en couple que les hétérosexuelles dû à un effet de l’âge ? Un effet de l’identification sexuelle ? C’est dans ce but qu’on fait un modèle </w:t>
      </w:r>
      <w:r w:rsidR="00086279">
        <w:t>multivarié</w:t>
      </w:r>
      <w:r>
        <w:t xml:space="preserve"> de régression logistique : estimer un effet propre de l’identification sexuelle sur le fait d’être en couple.</w:t>
      </w:r>
    </w:p>
    <w:p w14:paraId="24047900" w14:textId="77777777" w:rsidR="00204627" w:rsidRDefault="00696A18" w:rsidP="00E25CD1">
      <w:pPr>
        <w:pStyle w:val="Titre4"/>
      </w:pPr>
      <w:r>
        <w:lastRenderedPageBreak/>
        <w:t>Les modèles logistiques</w:t>
      </w:r>
    </w:p>
    <w:p w14:paraId="2257C8C8" w14:textId="6A603690" w:rsidR="00E25CD1" w:rsidRPr="00E25CD1" w:rsidRDefault="00696A18" w:rsidP="004A3F80">
      <w:pPr>
        <w:pStyle w:val="FirstParagraph"/>
      </w:pPr>
      <w:r>
        <w:t xml:space="preserve">On part du principe que tout fonctionne </w:t>
      </w:r>
      <w:r w:rsidR="00086279">
        <w:t>différemment</w:t>
      </w:r>
      <w:r>
        <w:t xml:space="preserve"> pour les hommes et pour les femmes : l’effet de l’âge sur la mise en couple n’est pas le même, l’impact de la classe sociale non plus et l’effet de l’orientation sexuelle est spécifique à chaque genre. En conséquence on fait un modèle pour les hommes et un modèle pour les femmes. L’effet de la bisexualité sur la conjugalité est genré, on a commencé à le voir. Le fait de diviser les échantillons en deux réduit la puissance statistique, ce qui peut rendre les variables de contrôle moins significative. La figure 2 nous montre les résultats des deux modèles concernant l’événement « avoir été en couple de plus de quatre mois dans l’année </w:t>
      </w:r>
      <w:r w:rsidR="00086279">
        <w:t>précédant</w:t>
      </w:r>
      <w:r>
        <w:t xml:space="preserve"> l’enquête ». La modalité de référence est « ne pas être en couple », on teste donc la probabilité d’être en couple.</w:t>
      </w:r>
    </w:p>
    <w:tbl>
      <w:tblPr>
        <w:tblStyle w:val="Table"/>
        <w:tblW w:w="5000" w:type="pct"/>
        <w:tblInd w:w="108" w:type="dxa"/>
        <w:tblLayout w:type="fixed"/>
        <w:tblLook w:val="0000" w:firstRow="0" w:lastRow="0" w:firstColumn="0" w:lastColumn="0" w:noHBand="0" w:noVBand="0"/>
      </w:tblPr>
      <w:tblGrid>
        <w:gridCol w:w="9404"/>
      </w:tblGrid>
      <w:tr w:rsidR="00204627" w14:paraId="70489057" w14:textId="77777777" w:rsidTr="00204627">
        <w:tc>
          <w:tcPr>
            <w:tcW w:w="9404" w:type="dxa"/>
          </w:tcPr>
          <w:p w14:paraId="2E9BD12E" w14:textId="77777777" w:rsidR="00204627" w:rsidRDefault="00696A18">
            <w:pPr>
              <w:pStyle w:val="Tableauuser"/>
              <w:rPr>
                <w:rFonts w:eastAsia="Aptos"/>
              </w:rPr>
            </w:pPr>
            <w:r>
              <w:rPr>
                <w:rFonts w:eastAsia="Aptos"/>
              </w:rPr>
              <w:t>Figure 2 : Probabilité d’être en couple plutôt que célibataire (régression logistique). Virage PG (données pondérées).</w:t>
            </w:r>
          </w:p>
          <w:p w14:paraId="2AB4AC73" w14:textId="77777777" w:rsidR="00204627" w:rsidRDefault="00696A18">
            <w:pPr>
              <w:pStyle w:val="ImageCaption"/>
              <w:spacing w:before="200"/>
              <w:jc w:val="center"/>
              <w:rPr>
                <w:rFonts w:ascii="Aptos" w:eastAsia="Aptos" w:hAnsi="Aptos"/>
              </w:rPr>
            </w:pPr>
            <w:r>
              <w:rPr>
                <w:rFonts w:eastAsia="Aptos"/>
                <w:noProof/>
              </w:rPr>
              <w:drawing>
                <wp:inline distT="0" distB="0" distL="0" distR="0" wp14:anchorId="2CF13BE5" wp14:editId="3D937A30">
                  <wp:extent cx="5055870" cy="475107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rcRect l="763" b="8010"/>
                          <a:stretch>
                            <a:fillRect/>
                          </a:stretch>
                        </pic:blipFill>
                        <pic:spPr bwMode="auto">
                          <a:xfrm>
                            <a:off x="0" y="0"/>
                            <a:ext cx="5055870" cy="4751070"/>
                          </a:xfrm>
                          <a:prstGeom prst="rect">
                            <a:avLst/>
                          </a:prstGeom>
                          <a:noFill/>
                        </pic:spPr>
                      </pic:pic>
                    </a:graphicData>
                  </a:graphic>
                </wp:inline>
              </w:drawing>
            </w:r>
            <w:bookmarkStart w:id="13" w:name="fig-regression-en-couple"/>
            <w:bookmarkEnd w:id="13"/>
          </w:p>
        </w:tc>
      </w:tr>
    </w:tbl>
    <w:p w14:paraId="7A857FDC" w14:textId="77777777" w:rsidR="00204627" w:rsidRDefault="00696A18">
      <w:pPr>
        <w:pStyle w:val="Corpsdetexte"/>
      </w:pPr>
      <w:r>
        <w:lastRenderedPageBreak/>
        <w:t>Concernant les hommes, on voit bien un lien avec l’identification bisexuelle. Le modèle nous confirme qu’à âge, diplôme, revenu, territoire et statut parental égaux, les hommes bisexuels ont moins de chance d’être en couple que les hommes hétérosexuels. Ce résultat confirme un constat observé précédemment, il ne dit rien toutefois des raisons de ce célibat plus fréquent. En effet ce résultat peut rendre compte d’une vulnérabilité conjugale spécifique des hommes bisexuels comme d’un rapport à la conjugalité distancié, vu comme un obstacle à la réalisation des désirs (Trachman et Lejbowicz 2018). Selon la première hypothèse l'identification bisexuelle masculine fonctionnerait socialement comme un stigmate ou un « repoussoir » sur le marché de la rencontre, ces hommes étant perçus comme des partenaires instables ou moins fiables tant par les femmes hétérosexuelles que par les hommes gays. La seconde hypothèse, plus compréhensive, envisage ce célibat prolongé comme une prise de distance délibérée à l'égard des normes de la conjugalité exclusive, perçue comme inconciliable avec la réalisation d'une vie affective et sexuelle plurielle. Nous creuserons la question du célibat des hommes bisexuels dans la prochaine partie.</w:t>
      </w:r>
    </w:p>
    <w:p w14:paraId="6E87101B" w14:textId="74896CE9" w:rsidR="00204627" w:rsidRDefault="00696A18">
      <w:pPr>
        <w:pStyle w:val="Corpsdetexte"/>
      </w:pPr>
      <w:r>
        <w:t xml:space="preserve">Chez les femmes le lien entre l’identification sexuelle et le fait d’être en couple est moins significatif. La moindre proportion de femmes bi en couple constatée en analyse bivariée constituait un effet de structure, imputable à la jeunesse et à l’urbanité relative de ce groupe. Une fois ces variables contrôlées, leur accès à la conjugalité n’est plus significativement inférieur à celui des femmes hétérosexuelles. L’âge est en revanche une caractéristique déterminante : avoir plus de 50 ans est fortement </w:t>
      </w:r>
      <w:r w:rsidR="00086279">
        <w:t>corrélé</w:t>
      </w:r>
      <w:r>
        <w:t xml:space="preserve"> avec le fait de ne pas avoir été en couple l’année </w:t>
      </w:r>
      <w:proofErr w:type="spellStart"/>
      <w:r>
        <w:t>passé</w:t>
      </w:r>
      <w:proofErr w:type="spellEnd"/>
      <w:r>
        <w:t>, contrôlé par les autres variables</w:t>
      </w:r>
      <w:r>
        <w:rPr>
          <w:rStyle w:val="Appelnotedebasdep"/>
        </w:rPr>
        <w:footnoteReference w:id="5"/>
      </w:r>
      <w:r>
        <w:t xml:space="preserve">. C’est également le cas chez les hommes. Le fait d’être diplômée d’un niveau supérieur à bac+3 rend légèrement plus probable le fait d’être en couple. Avoir un revenu inférieur à 1 000€ augmente les chances d’être en couple pour les femmes alors que cela fait baisser la probabilité de cet événement pour les hommes. A l’inverse avoir un revenu &gt; 2 000€ est lié au fait d’être en couple chez les hommes. Cette différence illustre la persistance de rôles genrés avec une plus grande importance de l’autonomie financière comme préalable à l’engagement conjugal chez les hommes (Bouchet-Valat 2025). Plus la taille d’agglomération de résidence est grande, plus les femmes sont célibataires dans l’année. Enfin, avoir un/des enfant(s) est fortement </w:t>
      </w:r>
      <w:r w:rsidR="00086279">
        <w:t>corrélé</w:t>
      </w:r>
      <w:r>
        <w:t xml:space="preserve"> au fait d’être en couple, encore plus pour les hommes que pour les femmes.</w:t>
      </w:r>
    </w:p>
    <w:p w14:paraId="4E81DF4F" w14:textId="77777777" w:rsidR="00204627" w:rsidRDefault="00696A18">
      <w:pPr>
        <w:pStyle w:val="Corpsdetexte"/>
      </w:pPr>
      <w:r>
        <w:lastRenderedPageBreak/>
        <w:t xml:space="preserve">Le raisonnement de la régression logistique implique de connaître les déterminants de la variable à expliquer, ici le fait d’être en couple. Cela pose la question des variables omises ainsi que de la qualité des données plus ou moins bonnes selon les variables et les groupes. Une telle analyse requiert un nombre suffisant de cas pour analyser les sous-groupes situés aux intersections des marges sans perdre en puissance statistique. Enfin l’approche de la régression ne dit rien des mécanismes explicatifs : on observe un potentiel effet propre de l’identification sexuelle sur le célibat des hommes bisexuels mais on ne peut l’expliquer avec ces chiffres seuls. Dans la partie suivante nous tentons d’approfondir la question de l’effet de la bisexualité sur le célibat masculin. </w:t>
      </w:r>
    </w:p>
    <w:p w14:paraId="6760AB25" w14:textId="77777777" w:rsidR="00204627" w:rsidRDefault="00696A18" w:rsidP="00E25CD1">
      <w:pPr>
        <w:pStyle w:val="Titre2"/>
      </w:pPr>
      <w:bookmarkStart w:id="14" w:name="X1b1ad4cb4079286d1a1a45cb28ddf9bd5df9bd1"/>
      <w:bookmarkStart w:id="15" w:name="_Toc236751579"/>
      <w:bookmarkEnd w:id="10"/>
      <w:bookmarkEnd w:id="11"/>
      <w:bookmarkEnd w:id="14"/>
      <w:r>
        <w:t>II. Le célibat des hommes bis : trajectoires plurielles et distance à la norme</w:t>
      </w:r>
      <w:bookmarkEnd w:id="15"/>
      <w:r>
        <w:t xml:space="preserve"> </w:t>
      </w:r>
    </w:p>
    <w:p w14:paraId="0292954B" w14:textId="03DDAA88" w:rsidR="00204627" w:rsidRDefault="00696A18" w:rsidP="00E25CD1">
      <w:pPr>
        <w:pStyle w:val="Titre3"/>
      </w:pPr>
      <w:bookmarkStart w:id="16" w:name="_Toc236751580"/>
      <w:r>
        <w:t>Les trajectoires des hommes bisexuels : profils individuels post-rupture</w:t>
      </w:r>
      <w:bookmarkStart w:id="17" w:name="X1bef66ea806c5d6c500aa84c863fc9ed690a4e2"/>
      <w:bookmarkEnd w:id="16"/>
    </w:p>
    <w:p w14:paraId="4C761278" w14:textId="77777777" w:rsidR="00204627" w:rsidRDefault="00696A18">
      <w:pPr>
        <w:pStyle w:val="FirstParagraph"/>
      </w:pPr>
      <w:r>
        <w:t xml:space="preserve">Il serait intéressant d’observer les trajectoires des hommes bisexuels : sont-ils célibataires suite à un divorce ? Sont-ils en célibat de longue durée, sans relation importante ? L'enquête Virage ne constitue pas un dispositif biographique au sens strict et ne propose pas de calendrier complet des unions successives, à l'instar des enquêtes Erfi ou Épic (Rault et Lambert 2019). Le questionnaire ne demande pas non plus à quand remonte l’identification à la bisexualité. En revanche, le questionnaire documente la relation actuelle et la dernière relation si la personne n’est plus en couple. On ne peut pas reconstruire une vraie séquence biographique mais on peut caractériser l’état de sortie de la dernière relation pour les personnes actuellement célibataires. Pour éclairer les dynamiques internes de ce célibat masculin massif, l'analyse descriptive doit s'attacher à restituer l'hétérogénéité des parcours individuels. </w:t>
      </w:r>
    </w:p>
    <w:p w14:paraId="68AF7696" w14:textId="77777777" w:rsidR="00204627" w:rsidRDefault="00696A18" w:rsidP="00E25CD1">
      <w:pPr>
        <w:pStyle w:val="Titre4"/>
      </w:pPr>
      <w:r>
        <w:t>Les célibataires après rupture</w:t>
      </w:r>
    </w:p>
    <w:p w14:paraId="0FB2EC50" w14:textId="77777777" w:rsidR="004A3F80" w:rsidRDefault="00696A18">
      <w:pPr>
        <w:pStyle w:val="FirstParagraph"/>
      </w:pPr>
      <w:r>
        <w:t>Pour commencer nous construisons un graphique-portrait (une ligne par répondant) des hommes bisexuels de Virage PG qui sont célibataires après rupture au moment de l’enquête. Les effectifs sont trop faibles pour un tableau croisé avec pourcentages : on privilégie donc une lecture individu par individu.</w:t>
      </w:r>
      <w:r w:rsidR="004A3F80">
        <w:t xml:space="preserve"> </w:t>
      </w:r>
    </w:p>
    <w:p w14:paraId="7E3CB689" w14:textId="7A2244B6" w:rsidR="00204627" w:rsidRDefault="00696A18" w:rsidP="004A3F80">
      <w:pPr>
        <w:pStyle w:val="FirstParagraph"/>
        <w:spacing w:after="0"/>
      </w:pPr>
      <w:r>
        <w:t xml:space="preserve">Le partage des célibataires jamais-en-couple / célibataires après-rupture est un résultat en lui-même. Un peu moins d’un tiers des hommes bi célibataires (17/61) n’ont jamais eu de relation de couple au cours de leur vie. Cette catégorie se distingue de celle des célibataires “post-rupture” </w:t>
      </w:r>
      <w:r>
        <w:lastRenderedPageBreak/>
        <w:t xml:space="preserve">(44/61) que nous présentons ici. Le graphique ci-dessous retrace individuellement la structure de leur dernière union et la durée écoulée depuis sa rupture. </w:t>
      </w:r>
    </w:p>
    <w:tbl>
      <w:tblPr>
        <w:tblStyle w:val="Table"/>
        <w:tblW w:w="5000" w:type="pct"/>
        <w:tblInd w:w="108" w:type="dxa"/>
        <w:tblLayout w:type="fixed"/>
        <w:tblLook w:val="0000" w:firstRow="0" w:lastRow="0" w:firstColumn="0" w:lastColumn="0" w:noHBand="0" w:noVBand="0"/>
      </w:tblPr>
      <w:tblGrid>
        <w:gridCol w:w="9404"/>
      </w:tblGrid>
      <w:tr w:rsidR="00204627" w14:paraId="748FDB36" w14:textId="77777777" w:rsidTr="004A3F80">
        <w:trPr>
          <w:trHeight w:val="4082"/>
        </w:trPr>
        <w:tc>
          <w:tcPr>
            <w:tcW w:w="9404" w:type="dxa"/>
          </w:tcPr>
          <w:p w14:paraId="7A339BDA" w14:textId="77777777" w:rsidR="00204627" w:rsidRDefault="00696A18" w:rsidP="004A3F80">
            <w:pPr>
              <w:pStyle w:val="Tableauuser"/>
              <w:spacing w:before="120"/>
              <w:rPr>
                <w:rFonts w:eastAsia="Aptos"/>
              </w:rPr>
            </w:pPr>
            <w:r>
              <w:rPr>
                <w:rFonts w:eastAsia="Aptos"/>
              </w:rPr>
              <w:t>Figure 3 : Trajectoire des hommes bisexuels célibataires après rupture. Virage PG (pondéré).</w:t>
            </w:r>
          </w:p>
          <w:p w14:paraId="28EF0497" w14:textId="77777777" w:rsidR="00204627" w:rsidRDefault="00696A18">
            <w:pPr>
              <w:pStyle w:val="Compact"/>
              <w:rPr>
                <w:rFonts w:eastAsia="Aptos"/>
              </w:rPr>
            </w:pPr>
            <w:r>
              <w:rPr>
                <w:rFonts w:eastAsia="Aptos"/>
                <w:noProof/>
              </w:rPr>
              <w:drawing>
                <wp:inline distT="0" distB="0" distL="0" distR="0" wp14:anchorId="5DC34D8A" wp14:editId="288299A0">
                  <wp:extent cx="5334000" cy="610171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0"/>
                          <a:srcRect b="4026"/>
                          <a:stretch>
                            <a:fillRect/>
                          </a:stretch>
                        </pic:blipFill>
                        <pic:spPr bwMode="auto">
                          <a:xfrm>
                            <a:off x="0" y="0"/>
                            <a:ext cx="5334000" cy="6101715"/>
                          </a:xfrm>
                          <a:prstGeom prst="rect">
                            <a:avLst/>
                          </a:prstGeom>
                          <a:noFill/>
                        </pic:spPr>
                      </pic:pic>
                    </a:graphicData>
                  </a:graphic>
                </wp:inline>
              </w:drawing>
            </w:r>
            <w:bookmarkStart w:id="18" w:name="fig-celibat-hommes-bi"/>
            <w:bookmarkEnd w:id="18"/>
          </w:p>
        </w:tc>
      </w:tr>
    </w:tbl>
    <w:p w14:paraId="4DD995F6" w14:textId="77777777" w:rsidR="00204627" w:rsidRDefault="00696A18" w:rsidP="00E25CD1">
      <w:pPr>
        <w:pStyle w:val="Titre4"/>
      </w:pPr>
      <w:r>
        <w:t xml:space="preserve">Un noyau de célibataires longue durée après des unions parfois institutionnalisées </w:t>
      </w:r>
    </w:p>
    <w:p w14:paraId="2F5AD536" w14:textId="77777777" w:rsidR="00204627" w:rsidRDefault="00696A18">
      <w:pPr>
        <w:pStyle w:val="Corpsdetexte"/>
      </w:pPr>
      <w:r>
        <w:t xml:space="preserve">Chez les 44 bisexuels qui ont connu au moins une relation et une rupture, le graphique fait apparaître deux populations : un noyau de ruptures ayant eu lieu il y a 5 ans et plus (jusqu’à 38 ans) ; et un groupe, moins nombreux, de ruptures plus récentes (entre 1 et 4 ans). Dans les deux cas </w:t>
      </w:r>
      <w:r>
        <w:lastRenderedPageBreak/>
        <w:t xml:space="preserve">l’union libre est la forme la plus fréquente bien que le mariage soit plus présent chez les célibataires longs. La plupart sont sans enfants mais presque tous ceux ayant été mariés ont des enfants. Ceux dont la rupture est plus récente sont plus souvent en union libre et sans enfant. </w:t>
      </w:r>
    </w:p>
    <w:p w14:paraId="4AB24019" w14:textId="77777777" w:rsidR="00204627" w:rsidRDefault="00696A18">
      <w:pPr>
        <w:pStyle w:val="Corpsdetexte"/>
      </w:pPr>
      <w:r>
        <w:t xml:space="preserve">Le matériau ne nous permet pas de creuser le potentiel moindre recours au mariage des hommes bisexuels quand ils sont en union, on l’interrogera par la suite chez les femmes bisexuelles, plus souvent en couple. Les variables de cohabitation, durée de relation et sexe du dernier conjoint ne sont filtrées que pour les ruptures ayant eu lieu il y a moins de 8 mois. Ce choix de conception de l’enquête est logique : le module détaillé consacré aux relations ne s’applique qu’à la période de référence des 12 derniers mois. Questionner les individus sur des relations lointaines entraînerait des biais de mémoire. Ainsi les éléments sur la précédente relation ne nous </w:t>
      </w:r>
      <w:proofErr w:type="gramStart"/>
      <w:r>
        <w:t>donne</w:t>
      </w:r>
      <w:proofErr w:type="gramEnd"/>
      <w:r>
        <w:t xml:space="preserve"> que peu d’informations sur le véritable parcours conjugal. Et l’institutionnalisation d’un couple passé, via le pacs ou le mariage, nous dit peu de choses de la relation.</w:t>
      </w:r>
    </w:p>
    <w:p w14:paraId="3351E3DD" w14:textId="06AC1765" w:rsidR="00204627" w:rsidRDefault="00696A18" w:rsidP="00E25CD1">
      <w:pPr>
        <w:pStyle w:val="Titre3"/>
      </w:pPr>
      <w:bookmarkStart w:id="19" w:name="les-célibataires-après-rupture"/>
      <w:bookmarkStart w:id="20" w:name="_Toc236751581"/>
      <w:bookmarkEnd w:id="17"/>
      <w:bookmarkEnd w:id="19"/>
      <w:r>
        <w:t xml:space="preserve">Un célibat subi lié à une identification bisexuelle « repoussoir » ou </w:t>
      </w:r>
      <w:r w:rsidR="00E25CD1">
        <w:t xml:space="preserve">choisi </w:t>
      </w:r>
      <w:r>
        <w:t>comme mise à distance de la conjugalité ?</w:t>
      </w:r>
      <w:bookmarkStart w:id="21" w:name="X1e3d32db3ef84dfab9f145bf494f8f65b21face"/>
      <w:bookmarkStart w:id="22" w:name="ii.-le-célibat-des-hommes-bis"/>
      <w:bookmarkEnd w:id="20"/>
    </w:p>
    <w:p w14:paraId="679F5486" w14:textId="77777777" w:rsidR="00204627" w:rsidRDefault="00696A18" w:rsidP="00E25CD1">
      <w:pPr>
        <w:pStyle w:val="Titre4"/>
      </w:pPr>
      <w:r>
        <w:t>Quelques portraits d’hommes bisexuels célibataires dans l’enquête</w:t>
      </w:r>
    </w:p>
    <w:p w14:paraId="667A7E35" w14:textId="77777777" w:rsidR="00204627" w:rsidRDefault="00696A18">
      <w:pPr>
        <w:pStyle w:val="FirstParagraph"/>
      </w:pPr>
      <w:r>
        <w:t>Pour donner à voir les parcours je souhaite compléter le graphique par quelques portraits rédigés descriptifs, choisis parmi les célibataires post-rupture et les célibataires sans relation au cours de la vie. Ils n’ont pas vocation à établir des cas-type mais servent plutôt d’illustration de ce que nous évoquons avec des tableaux et graphiques, sans sortir du registre descriptif et individuel.</w:t>
      </w:r>
      <w:bookmarkStart w:id="23" w:name="arthur-id-1429"/>
    </w:p>
    <w:p w14:paraId="044895D1" w14:textId="77777777" w:rsidR="00204627" w:rsidRDefault="00696A18">
      <w:pPr>
        <w:pStyle w:val="FirstParagraph"/>
        <w:pBdr>
          <w:top w:val="single" w:sz="4" w:space="1" w:color="000000"/>
          <w:left w:val="single" w:sz="4" w:space="4" w:color="000000"/>
          <w:bottom w:val="single" w:sz="4" w:space="1" w:color="000000"/>
          <w:right w:val="single" w:sz="4" w:space="4" w:color="000000"/>
        </w:pBdr>
      </w:pPr>
      <w:r>
        <w:t xml:space="preserve">Arthur - né en 1989, 26 ans, père agent de maîtrise et mère employée. Il réside à Reims, diplômé du supérieur et technicien (1 300 à 1 600 euros mensuels). </w:t>
      </w:r>
    </w:p>
    <w:p w14:paraId="6FA82F3E" w14:textId="34C00FA8" w:rsidR="00204627" w:rsidRDefault="00696A18">
      <w:pPr>
        <w:pStyle w:val="Corpsdetexte"/>
        <w:pBdr>
          <w:top w:val="single" w:sz="4" w:space="1" w:color="000000"/>
          <w:left w:val="single" w:sz="4" w:space="4" w:color="000000"/>
          <w:bottom w:val="single" w:sz="4" w:space="1" w:color="000000"/>
          <w:right w:val="single" w:sz="4" w:space="4" w:color="000000"/>
        </w:pBdr>
      </w:pPr>
      <w:r>
        <w:rPr>
          <w:i/>
          <w:iCs/>
        </w:rPr>
        <w:t>Une conjugalité et une attirance bisexuelles plutôt tournées vers l’autre sexe.</w:t>
      </w:r>
      <w:r>
        <w:t xml:space="preserve"> Il déclare une attirance surtout pour les femmes. Son premier rapport sexuel a eu lieu à 17 ans, avec une femme avec qui il a été en couple, son premier rapport avec un homme est survenu la même année. Il compte huit partenaires sur l’ensemble de sa vie (quatre hommes, quatre femmes), mais aucun rapport sexuel au cours des douze derniers mois. Sa deuxième et dernière relation de couple connue était avec une femme, en union libre, terminée il y a environ trois ans (vers ses 23 ans).</w:t>
      </w:r>
    </w:p>
    <w:p w14:paraId="22293FD5" w14:textId="2B213A23" w:rsidR="00204627" w:rsidRDefault="00696A18">
      <w:pPr>
        <w:pStyle w:val="Corpsdetexte"/>
        <w:pBdr>
          <w:top w:val="single" w:sz="4" w:space="1" w:color="000000"/>
          <w:left w:val="single" w:sz="4" w:space="4" w:color="000000"/>
          <w:bottom w:val="single" w:sz="4" w:space="1" w:color="000000"/>
          <w:right w:val="single" w:sz="4" w:space="4" w:color="000000"/>
        </w:pBdr>
      </w:pPr>
      <w:r>
        <w:rPr>
          <w:i/>
          <w:iCs/>
        </w:rPr>
        <w:t>Un dévoilement sélectif de la bisexualité</w:t>
      </w:r>
      <w:r>
        <w:t xml:space="preserve">. Son orientation n’est pas connue de sa famille, de son supérieur, ni de son médecin traitant. Elle l’est en revanche de certains amis hétérosexuels et de </w:t>
      </w:r>
      <w:r>
        <w:lastRenderedPageBreak/>
        <w:t xml:space="preserve">tous ses collègues proches. Il a déjà été confronté à une menace de dévoilement non consenti et évite, dans certains lieux, les gestes affectueux en public avec un partenaire, par crainte. </w:t>
      </w:r>
    </w:p>
    <w:bookmarkEnd w:id="23"/>
    <w:p w14:paraId="23828DD8" w14:textId="77777777" w:rsidR="00204627" w:rsidRDefault="00204627">
      <w:pPr>
        <w:pStyle w:val="FirstParagraph"/>
      </w:pPr>
    </w:p>
    <w:p w14:paraId="62886B89" w14:textId="77777777" w:rsidR="00204627" w:rsidRDefault="00696A18">
      <w:pPr>
        <w:pStyle w:val="FirstParagraph"/>
        <w:pBdr>
          <w:top w:val="single" w:sz="4" w:space="1" w:color="000000"/>
          <w:left w:val="single" w:sz="4" w:space="4" w:color="000000"/>
          <w:bottom w:val="single" w:sz="4" w:space="1" w:color="000000"/>
          <w:right w:val="single" w:sz="4" w:space="4" w:color="000000"/>
        </w:pBdr>
      </w:pPr>
      <w:r>
        <w:t xml:space="preserve">Patrick - né en 1955, 60 ans, père profession intermédiaire commerciale et mère au foyer. Il est issu d’une famille nombreuse : quatre frères et sept sœurs. La religion avait de l’importance dans son éducation et il se déclare aujourd’hui sans religion. Titulaire d’un CAP/BEP, il est technico-commercial dans la vente (1 600 à 2 000 euros mensuels). Il vit à Niort seul, il a deux enfants, âgés de 30 et 27 ans, qui ne partagent pas son logement. </w:t>
      </w:r>
    </w:p>
    <w:p w14:paraId="26925F55" w14:textId="77777777" w:rsidR="00204627" w:rsidRDefault="00696A18">
      <w:pPr>
        <w:pStyle w:val="Corpsdetexte"/>
        <w:pBdr>
          <w:top w:val="single" w:sz="4" w:space="1" w:color="000000"/>
          <w:left w:val="single" w:sz="4" w:space="4" w:color="000000"/>
          <w:bottom w:val="single" w:sz="4" w:space="1" w:color="000000"/>
          <w:right w:val="single" w:sz="4" w:space="4" w:color="000000"/>
        </w:pBdr>
      </w:pPr>
      <w:r>
        <w:rPr>
          <w:i/>
          <w:iCs/>
        </w:rPr>
        <w:t>Un célibat long avec une vie relationnelle et sexuelle active après un divorce.</w:t>
      </w:r>
      <w:r>
        <w:t xml:space="preserve"> Il est attiré également par les hommes et les femmes, depuis ses 17 ans. Son premier rapport sexuel, à 16 ans, était avec une femme dont il était amoureux avec qui il n’était pas en couple ; son premier rapport avec un homme est survenu à 17 ans. Sa dernière relation de couple était un mariage à l’âge de 25 ans. Il s’est terminé par une séparation il y a vingt-quatre ans (vers ses 36 ans). Il déclare une trentaine de partenaires sur l’ensemble de sa vie (dix hommes, vingt femmes) et des rapports sexuels récents, avec plusieurs nouveaux partenaires au cours des douze derniers mois. </w:t>
      </w:r>
    </w:p>
    <w:p w14:paraId="585FFD52" w14:textId="77777777" w:rsidR="00204627" w:rsidRDefault="00696A18">
      <w:pPr>
        <w:pStyle w:val="Corpsdetexte"/>
        <w:pBdr>
          <w:top w:val="single" w:sz="4" w:space="1" w:color="000000"/>
          <w:left w:val="single" w:sz="4" w:space="4" w:color="000000"/>
          <w:bottom w:val="single" w:sz="4" w:space="1" w:color="000000"/>
          <w:right w:val="single" w:sz="4" w:space="4" w:color="000000"/>
        </w:pBdr>
      </w:pPr>
      <w:r>
        <w:rPr>
          <w:i/>
          <w:iCs/>
        </w:rPr>
        <w:t>Un dévoilement réduit de la bisexualité.</w:t>
      </w:r>
      <w:r>
        <w:t xml:space="preserve"> Ni son père ni sa mère ne savent qu’il est bisexuel ; certains de ses frères et sœurs le savent, depuis qu’il a 19 ans. Aucun de ses amis hétérosexuels ni de ses collègues proches n’est informé ; seul son médecin traitant l’est. </w:t>
      </w:r>
    </w:p>
    <w:p w14:paraId="75860A87" w14:textId="77777777" w:rsidR="00204627" w:rsidRDefault="00204627">
      <w:pPr>
        <w:pStyle w:val="Corpsdetexte"/>
      </w:pPr>
      <w:bookmarkStart w:id="24" w:name="patrick-id-3659"/>
      <w:bookmarkEnd w:id="24"/>
    </w:p>
    <w:p w14:paraId="324ED1C8" w14:textId="77777777" w:rsidR="00204627" w:rsidRDefault="00696A18">
      <w:pPr>
        <w:pStyle w:val="FirstParagraph"/>
        <w:pBdr>
          <w:top w:val="single" w:sz="4" w:space="1" w:color="000000"/>
          <w:left w:val="single" w:sz="4" w:space="4" w:color="000000"/>
          <w:bottom w:val="single" w:sz="4" w:space="1" w:color="000000"/>
          <w:right w:val="single" w:sz="4" w:space="4" w:color="000000"/>
        </w:pBdr>
      </w:pPr>
      <w:r>
        <w:t>Maxime - né en 1987, 28 ans, père ouvrier et mère employée. Il vit chez sa mère dans une petite agglomération des Pays de la Loire. Il n’accorde pas d’importance à la religion mais se dit catholique. Il déclare des faits répétés de violence physique dans l’enfance. Titulaire d’un baccalauréat, il est aujourd’hui chauffeur (moins de 700 euros mensuels).</w:t>
      </w:r>
    </w:p>
    <w:p w14:paraId="14D2BF80" w14:textId="5AAF5FD8" w:rsidR="00204627" w:rsidRDefault="00696A18">
      <w:pPr>
        <w:pStyle w:val="Corpsdetexte"/>
        <w:pBdr>
          <w:top w:val="single" w:sz="4" w:space="1" w:color="000000"/>
          <w:left w:val="single" w:sz="4" w:space="4" w:color="000000"/>
          <w:bottom w:val="single" w:sz="4" w:space="1" w:color="000000"/>
          <w:right w:val="single" w:sz="4" w:space="4" w:color="000000"/>
        </w:pBdr>
      </w:pPr>
      <w:r>
        <w:rPr>
          <w:i/>
          <w:iCs/>
        </w:rPr>
        <w:t>Des pratiques réparties entre les deux sexes et une relation de couple avec un homme, récemment terminée.</w:t>
      </w:r>
      <w:r>
        <w:t xml:space="preserve"> Son attirance se porte, depuis ses 19 ans, surtout vers le même sexe. Son premier rapport sexuel, à 17 ans, était avec une femme tout juste rencontrée ; son premier rapport avec un homme est survenu à 21 ans. Il compte une vingtaine de partenaires sur l’ensemble de sa vie (dix hommes, </w:t>
      </w:r>
      <w:r>
        <w:lastRenderedPageBreak/>
        <w:t xml:space="preserve">dix femmes). Sa dernière et seule relation de couple a duré deux ans, avec un homme et s’est terminée il y a trois mois. Il a eu un nouveau partenaire sexuel </w:t>
      </w:r>
      <w:r w:rsidR="00086279">
        <w:t>dans l’année.</w:t>
      </w:r>
    </w:p>
    <w:p w14:paraId="74093CCE" w14:textId="77777777" w:rsidR="00204627" w:rsidRDefault="00696A18">
      <w:pPr>
        <w:pStyle w:val="Corpsdetexte"/>
        <w:pBdr>
          <w:top w:val="single" w:sz="4" w:space="1" w:color="000000"/>
          <w:left w:val="single" w:sz="4" w:space="4" w:color="000000"/>
          <w:bottom w:val="single" w:sz="4" w:space="1" w:color="000000"/>
          <w:right w:val="single" w:sz="4" w:space="4" w:color="000000"/>
        </w:pBdr>
      </w:pPr>
      <w:r>
        <w:rPr>
          <w:i/>
          <w:iCs/>
        </w:rPr>
        <w:t>Une bisexualité connue des proches</w:t>
      </w:r>
      <w:r>
        <w:t>. Sa mère et son frère savent qu’il est bisexuel, depuis qu’il a 26 ans. Tous ses amis hétérosexuels le savent également, ainsi que son médecin traitant ; en revanche, ni ses collègues ni son supérieur ne sont informés. Il évite, dans certains lieux, les gestes affectueux en public. Il fréquente occasionnellement, des lieux gays et lesbiens.</w:t>
      </w:r>
    </w:p>
    <w:p w14:paraId="216EAA97" w14:textId="77777777" w:rsidR="00204627" w:rsidRDefault="00204627">
      <w:pPr>
        <w:pStyle w:val="FirstParagraph"/>
      </w:pPr>
      <w:bookmarkStart w:id="25" w:name="maxime-id-9144"/>
      <w:bookmarkEnd w:id="25"/>
    </w:p>
    <w:p w14:paraId="2D933128" w14:textId="77777777" w:rsidR="00204627" w:rsidRDefault="00696A18">
      <w:pPr>
        <w:pStyle w:val="FirstParagraph"/>
        <w:pBdr>
          <w:top w:val="single" w:sz="4" w:space="1" w:color="000000"/>
          <w:left w:val="single" w:sz="4" w:space="4" w:color="000000"/>
          <w:bottom w:val="single" w:sz="4" w:space="1" w:color="000000"/>
          <w:right w:val="single" w:sz="4" w:space="4" w:color="000000"/>
        </w:pBdr>
      </w:pPr>
      <w:r>
        <w:t>Abdel - né en 1959, 56 ans, père employé, mère au foyer. Il réside en petite couronne de Paris. Diplômé du supérieur (bac+5), ingénieur de profession, il est au chômage depuis 4 ans (indemnisé entre 700 et 1 000 euros). Immigré, arrivé en France à 30 ans, il est devenu français à 35 ans. Il accorde un peu d’importance à la religion.</w:t>
      </w:r>
    </w:p>
    <w:p w14:paraId="02D19E42" w14:textId="77777777" w:rsidR="00204627" w:rsidRDefault="00696A18">
      <w:pPr>
        <w:pStyle w:val="Corpsdetexte"/>
        <w:pBdr>
          <w:top w:val="single" w:sz="4" w:space="1" w:color="000000"/>
          <w:left w:val="single" w:sz="4" w:space="4" w:color="000000"/>
          <w:bottom w:val="single" w:sz="4" w:space="1" w:color="000000"/>
          <w:right w:val="single" w:sz="4" w:space="4" w:color="000000"/>
        </w:pBdr>
      </w:pPr>
      <w:r>
        <w:rPr>
          <w:i/>
          <w:iCs/>
        </w:rPr>
        <w:t>Une vie sexuelle à l’écart du couple.</w:t>
      </w:r>
      <w:r>
        <w:t xml:space="preserve"> Il est attiré également par les hommes et les femmes. Son premier rapport sexuel a eu lieu à 27 ans, avec une femme tout juste rencontrée, un rapport qu’il n’avait pas souhaité mais avait accepté. Son premier rapport avec un homme est survenu plus tard, à 31 ans. Il a eu des rapports sexuels récents, avec plusieurs nouveaux partenaires, au cours des douze derniers mois. Il n’a jamais eu de relation de couple.</w:t>
      </w:r>
    </w:p>
    <w:p w14:paraId="3EB0EB78" w14:textId="1ED6BCE5" w:rsidR="00204627" w:rsidRDefault="00696A18">
      <w:pPr>
        <w:pStyle w:val="Corpsdetexte"/>
        <w:pBdr>
          <w:top w:val="single" w:sz="4" w:space="1" w:color="000000"/>
          <w:left w:val="single" w:sz="4" w:space="4" w:color="000000"/>
          <w:bottom w:val="single" w:sz="4" w:space="1" w:color="000000"/>
          <w:right w:val="single" w:sz="4" w:space="4" w:color="000000"/>
        </w:pBdr>
      </w:pPr>
      <w:r>
        <w:rPr>
          <w:i/>
          <w:iCs/>
        </w:rPr>
        <w:t>Une bisexualité exposée.</w:t>
      </w:r>
      <w:r>
        <w:t xml:space="preserve"> Son frère et sa </w:t>
      </w:r>
      <w:r w:rsidR="00086279">
        <w:t>sœur</w:t>
      </w:r>
      <w:r>
        <w:t xml:space="preserve"> savent qu’il est bisexuel, seulement depuis ses 38 ans. Tous ses amis hétérosexuels le savent également. Il a déjà été incité à cacher son orientation par des amis et des collègues, une situation qu’il juge susceptible de se reproduire, et a déjà subi des menaces de dévoilement non consenti dans au moins deux contextes distincts, dont le travail. </w:t>
      </w:r>
    </w:p>
    <w:p w14:paraId="24463BDB" w14:textId="77777777" w:rsidR="00204627" w:rsidRDefault="00204627">
      <w:pPr>
        <w:pStyle w:val="FirstParagraph"/>
      </w:pPr>
      <w:bookmarkStart w:id="26" w:name="portrait-4-id-8986"/>
      <w:bookmarkEnd w:id="26"/>
    </w:p>
    <w:p w14:paraId="35730232" w14:textId="77777777" w:rsidR="00204627" w:rsidRDefault="00696A18">
      <w:pPr>
        <w:pStyle w:val="FirstParagraph"/>
        <w:pBdr>
          <w:top w:val="single" w:sz="4" w:space="1" w:color="000000"/>
          <w:left w:val="single" w:sz="4" w:space="4" w:color="000000"/>
          <w:bottom w:val="single" w:sz="4" w:space="1" w:color="000000"/>
          <w:right w:val="single" w:sz="4" w:space="4" w:color="000000"/>
        </w:pBdr>
      </w:pPr>
      <w:r>
        <w:t>Sylvain - né en 1963, 52 ans, père ingénieur et mère cadre de la fonction publique. Il vit dans un village en Occitanie. Catholique, il accorde beaucoup d’importance à la religion. Sans diplôme, il vit seul et sans enfant (pension de 3 000 euros).</w:t>
      </w:r>
    </w:p>
    <w:p w14:paraId="18281680" w14:textId="111EEE8B" w:rsidR="00204627" w:rsidRDefault="00696A18">
      <w:pPr>
        <w:pStyle w:val="Corpsdetexte"/>
        <w:pBdr>
          <w:top w:val="single" w:sz="4" w:space="1" w:color="000000"/>
          <w:left w:val="single" w:sz="4" w:space="4" w:color="000000"/>
          <w:bottom w:val="single" w:sz="4" w:space="1" w:color="000000"/>
          <w:right w:val="single" w:sz="4" w:space="4" w:color="000000"/>
        </w:pBdr>
      </w:pPr>
      <w:r>
        <w:rPr>
          <w:i/>
          <w:iCs/>
        </w:rPr>
        <w:t>Un mariage ouvert à d’autres relations.</w:t>
      </w:r>
      <w:r>
        <w:t xml:space="preserve"> Son premier rapport sexuel a lieu à 14 ans avec une femme tout juste rencontrée ; son premier rapport avec un homme </w:t>
      </w:r>
      <w:r w:rsidR="00086279">
        <w:t>advient</w:t>
      </w:r>
      <w:r>
        <w:t xml:space="preserve"> à 20 ans. Depuis cette période il dit être attiré surtout par les femmes mais aussi par les hommes. Il compte une dizaine de </w:t>
      </w:r>
      <w:r>
        <w:lastRenderedPageBreak/>
        <w:t xml:space="preserve">partenaires sur l’ensemble de sa vie (trois hommes, sept femmes), mais aucun nouveau partenaire au cours des douze derniers mois. Il a vécu trente-cinq ans avec une femme, une relation commencée vers ses 17 ans, suivie d’un mariage à 25 ans et achevée par le décès de sa partenaire il y a sept mois. La durée de sa relation et la date de son premier rapport avec un homme suggère qu’au moins certaines relations sexuelles ont eu lieu pendant </w:t>
      </w:r>
      <w:r w:rsidR="00086279">
        <w:t>ce mariage</w:t>
      </w:r>
      <w:r>
        <w:t xml:space="preserve">. Son père, sa mère et sa sœur savent qu’il est bisexuel, depuis ses 21 ans, sans que cela pose problème. Certains de ses amis hétérosexuels le savent également, ainsi que son médecin traitant. </w:t>
      </w:r>
    </w:p>
    <w:p w14:paraId="54F3FA46" w14:textId="77777777" w:rsidR="00204627" w:rsidRDefault="00696A18">
      <w:pPr>
        <w:pStyle w:val="Corpsdetexte"/>
      </w:pPr>
      <w:r>
        <w:t xml:space="preserve">La mise en regard des cinq portraits fait apparaître quelques lignes de force et invite à dépasser l’homogénéité apparente de la catégorie statistique du célibat. Le dévoilement de la bisexualité à l’entourage ne dépend pas forcément du fait d’être en couple. Le cas d’Abdel, jamais en couple, montre un dévoilement tardif (38 ans) mais à l’ensemble de la fratrie et des amis tandis que Patrick, célibataire de longue date n’est pas ouvertement bisexuel auprès de ses amis et sa famille. Le fait d’avoir été en couple avec un homme semble tout de même provoquer le dévoilement, comme dans le cas de Maxime. Alors que la majorité des dernières relations de couple sont avec des femmes, aucun des portraits mentionnés ne cache entièrement sa bisexualité, on oscille plutôt entre différentes stratégies de dévoilement. Cela remet en question l’idée de la bisexualité comme une sexualité que l’on pourrait cacher ou qui permettrait de vivre comme un hétérosexuel. Dans le cas des hommes qui se disent bisexuels, l’identification s’accompagne d’un dévoilement et parfois des sanctions associées. </w:t>
      </w:r>
    </w:p>
    <w:p w14:paraId="2ED53E1A" w14:textId="77777777" w:rsidR="00204627" w:rsidRDefault="00696A18">
      <w:pPr>
        <w:pStyle w:val="Corpsdetexte"/>
      </w:pPr>
      <w:r>
        <w:t xml:space="preserve">Le rapport à la sexualité pendant le célibat est lui aussi hétérogène. L’absence de couple ne saurait être assimilée à un désengagement de la vie relationnelle ou sexuelle : Sylvain et Arthur n’ont eu aucun rapport sexuel dans l’année, Patrick et Abdel restent sexuellement actifs avec de nouveaux partenaires malgré l’absence de couple. Enfin, Maxime est le seul des cinq où l'origine sociale, la trajectoire résidentielle (le fait de n'avoir jamais quitté le foyer maternel) et le célibat s'articulent de façon lisible ; les quatre autres dessinent des chemins plus disparates. </w:t>
      </w:r>
    </w:p>
    <w:p w14:paraId="45BC29C9" w14:textId="77777777" w:rsidR="00204627" w:rsidRDefault="00696A18">
      <w:pPr>
        <w:pStyle w:val="Corpsdetexte"/>
      </w:pPr>
      <w:r>
        <w:t xml:space="preserve">On touche ici à la limite d’approcher la conjugalité uniquement par sa forme la plus légitime : le couple. Le constat brut de 70% d’hommes bisexuels célibataires dans l’année de l’enquête masque complètement les formes moins légitimes de vie conjugale et amoureuse : succession de relations courtes, vie sexuelle très active sans formalisation, relations amoureuses non définies. C’est le constat qui a conduit d’autres enquêtes à étendre la définition du couple (Rault et Régnier-Loilier </w:t>
      </w:r>
      <w:r>
        <w:lastRenderedPageBreak/>
        <w:t xml:space="preserve">2019). Cette limite touche particulièrement les minorités sexuelles, mal recensées par les enquêtes et historiquement plus éloignées des formes conjugales légitimes. Les personnes avec des pratiques homosexuelles au cours de la vie dissocient davantage sexualité, sentiment amoureux et conjugalité (Rault et Lambert 2019). </w:t>
      </w:r>
    </w:p>
    <w:p w14:paraId="5E9BE2A7" w14:textId="77777777" w:rsidR="00204627" w:rsidRDefault="00696A18">
      <w:pPr>
        <w:pStyle w:val="Corpsdetexte"/>
      </w:pPr>
      <w:r>
        <w:t xml:space="preserve">Enfin la présence conjointe dans plusieurs des profils d’un célibat pérenne et d’une faible dotation scolaire illustre l’articulation entre précarité de classe et relégation sur le marché matrimonial (Bergström, </w:t>
      </w:r>
      <w:proofErr w:type="spellStart"/>
      <w:r>
        <w:t>Courtel</w:t>
      </w:r>
      <w:proofErr w:type="spellEnd"/>
      <w:r>
        <w:t xml:space="preserve"> et Vivier 2019). Marie Bergström montre que le célibat masculin qui se prolonge avec l'âge touche en particulier les hommes des classes populaires et les moins diplômés : là où le taux de célibat définitif était proche pour l'ensemble des hommes nés en 1920, un écart s'est creusé une génération plus tard, à mesure que l'augmentation du niveau de diplôme, plus marquée chez les femmes que chez les hommes, a mis les hommes peu diplômés en décalage par rapport aux femmes et aux autres hommes (Bergström 2019). </w:t>
      </w:r>
    </w:p>
    <w:p w14:paraId="1D530A52" w14:textId="77777777" w:rsidR="00204627" w:rsidRDefault="00696A18" w:rsidP="00E25CD1">
      <w:pPr>
        <w:pStyle w:val="Titre4"/>
      </w:pPr>
      <w:bookmarkStart w:id="27" w:name="X83b0eea16c45defb3a424d3a6eef252e787ba44"/>
      <w:bookmarkStart w:id="28" w:name="portrait-5-id-7398"/>
      <w:bookmarkEnd w:id="27"/>
      <w:bookmarkEnd w:id="28"/>
      <w:r>
        <w:t>Des parcours conjugaux moins linéaires et un célibat qui revêt des formes diverses</w:t>
      </w:r>
    </w:p>
    <w:p w14:paraId="15BFA39D" w14:textId="558E9BE6" w:rsidR="00204627" w:rsidRDefault="00696A18">
      <w:pPr>
        <w:pStyle w:val="FirstParagraph"/>
      </w:pPr>
      <w:r>
        <w:t xml:space="preserve">Le premier résultat central </w:t>
      </w:r>
      <w:r w:rsidR="00086279">
        <w:t xml:space="preserve">est </w:t>
      </w:r>
      <w:r>
        <w:t xml:space="preserve">le poids du célibat masculin bisexuel dans cette enquête, à la fois plus massif et plus spécifiquement genré que son équivalent féminin. Ce point avait déjà été soulevé (Trachman et Lejbowicz 2018; Trachman et Lejbowicz 2020) sans toutefois être contrôlé par l’âge ou des déterminants de la classe. Deux lectures sont proposées : d’une part une difficulté accrue à trouver un conjoint, liée à une « vulnérabilité conjugale spécifique des hommes bisexuels ». D’autre part une mise à distance choisie de la conjugalité, perçue comme un obstacle à la réalisation de leurs désirs. La première hypothèse fait écho à l’idée, non confirmée empiriquement (Rust 2002) selon laquelle les personnes bisexuelles seraient structurellement non-monogames, volages, incapables d’engagement de long terme parce qu’elles auraient simultanément besoin de partenaires des deux sexes. </w:t>
      </w:r>
    </w:p>
    <w:p w14:paraId="73F47DDF" w14:textId="580E0200" w:rsidR="00204627" w:rsidRDefault="00696A18">
      <w:pPr>
        <w:pStyle w:val="FirstParagraph"/>
      </w:pPr>
      <w:r>
        <w:t xml:space="preserve">Une autre piste d’interprétation se trouve peut-être dans la structure d’âge de la population bisexuelle masculine. Bien que la probabilité d’être en couple est plus faible pour tous les bis, </w:t>
      </w:r>
      <w:r w:rsidR="00086279">
        <w:t>quel que</w:t>
      </w:r>
      <w:r>
        <w:t xml:space="preserve"> soit leur âge, cette sur-représentation et les portraits ci-dessus nous donne une indication sur l</w:t>
      </w:r>
      <w:r w:rsidR="00086279">
        <w:t xml:space="preserve">eurs </w:t>
      </w:r>
      <w:r>
        <w:t xml:space="preserve">parcours de vie. Si la trentaine est le moment où la pression conjugale est la plus forte (Bergström, </w:t>
      </w:r>
      <w:proofErr w:type="spellStart"/>
      <w:r>
        <w:t>Courtel</w:t>
      </w:r>
      <w:proofErr w:type="spellEnd"/>
      <w:r>
        <w:t xml:space="preserve"> et Vivier 2019) il est tout à fait possible qu’elle entraîne une mise en couple avec une femme. Les pratiques bisexuelles lors de cette période ou ayant eu </w:t>
      </w:r>
      <w:r w:rsidR="00086279">
        <w:t>lieux plus jeunes</w:t>
      </w:r>
      <w:r>
        <w:t xml:space="preserve"> peuvent être considérées comme de simples expériences, sans conséquence pour l’avenir. On peut </w:t>
      </w:r>
      <w:r>
        <w:lastRenderedPageBreak/>
        <w:t xml:space="preserve">supposer qu’une partie des répondants bisexuels ont d’abord connu un mariage hétérosexuel avant de vivre leur bisexualité (Rust 2002). Passé un certain âge, et surtout un certain âge social lié au fait d’avoir été en couple, peut-être marié et avec des enfants, l’injonction de fonder une famille et de se mettre en ménage se relâche. Les séparations et divorces donnent plus de liberté pour se dire bisexuel après l’avoir occulté une partie de sa vie ; ou pour la première fois suite à un changement dans la façon d’envisager les relations sexuelles et amoureuses (Dusseau 2017). </w:t>
      </w:r>
    </w:p>
    <w:p w14:paraId="058DCAED" w14:textId="77777777" w:rsidR="00204627" w:rsidRDefault="00696A18">
      <w:pPr>
        <w:pStyle w:val="FirstParagraph"/>
      </w:pPr>
      <w:r>
        <w:t>Les parcours d’hommes gays devenus bisexuels ne sont jamais évoqués dans la littérature. Ils existent pourtant et peuvent être liés à un élargissement des sociabilités après une jeunesse tournée vers les lieux communautaires gays, à la transition d’un partenaire ou encore à la volonté de faire concorder les pratiques au cours de la vie avec l’identification sexuelle (Rust 2000). Ces trajectoires s'éclairent également par les mutations internes des mondes homosexuels. Les années 1990 ont marqué le passage d'un modèle gay centré sur la libération sexuelle, le multipartenariat et la drague anonyme communautaire à un nouveau modèle de « bonheur domestique », érigeant le couple stable et monogame en horizon normatif majeur et vecteur d'intégration sociale (Adam 1999). Dans ce contexte, la bisexualité masculine réintroduit le potentiel de la pluralité et du choix relationnel indéterminé, ce qui bouscule l'idéal fusionnel du couple à deux (Dusseau 2017). Le célibat massif des hommes bisexuels pourrait alors refléter non pas une simple incapacité à s'engager ou un manque d’opportunités relationnelles mais une résistance à la valorisation de la conjugalité domestique comme unique forme d'accomplissement de soi.</w:t>
      </w:r>
    </w:p>
    <w:p w14:paraId="2BAEA3C4" w14:textId="77777777" w:rsidR="00204627" w:rsidRDefault="00696A18">
      <w:pPr>
        <w:pStyle w:val="Corpsdetexte"/>
      </w:pPr>
      <w:r>
        <w:t xml:space="preserve">Cet objet du célibat des hommes bisexuels est peu travaillé, la littérature française sur le célibat ne traite qu’exceptionnellement de son articulation avec l’orientation sexuelle, souvent faute d’effectifs suffisants dans les enquêtes (Bergström, </w:t>
      </w:r>
      <w:proofErr w:type="spellStart"/>
      <w:r>
        <w:t>Courtel</w:t>
      </w:r>
      <w:proofErr w:type="spellEnd"/>
      <w:r>
        <w:t xml:space="preserve"> et Vivier 2019). Le constat se poursuit dans Virage, dont les effectifs bisexuels, bien que restreints, permettent au moins une approche descriptive. Nous terminons ce chapitre par l’étude des couples de femmes bisexuelles. </w:t>
      </w:r>
    </w:p>
    <w:p w14:paraId="65CD5C7C" w14:textId="77777777" w:rsidR="00204627" w:rsidRDefault="00696A18" w:rsidP="00E25CD1">
      <w:pPr>
        <w:pStyle w:val="Titre2"/>
      </w:pPr>
      <w:bookmarkStart w:id="29" w:name="X911817ea3b952b451d6c885abd102e0a3060931"/>
      <w:bookmarkStart w:id="30" w:name="_Toc236751582"/>
      <w:bookmarkEnd w:id="21"/>
      <w:bookmarkEnd w:id="22"/>
      <w:bookmarkEnd w:id="29"/>
      <w:r>
        <w:t>III. Les situations conjugales des femmes bisexuelles : entre inégalités internes au couple et faible institutionnalisation</w:t>
      </w:r>
      <w:bookmarkEnd w:id="30"/>
      <w:r>
        <w:t xml:space="preserve"> </w:t>
      </w:r>
    </w:p>
    <w:p w14:paraId="1261E96D" w14:textId="1F882929" w:rsidR="00204627" w:rsidRDefault="00696A18">
      <w:pPr>
        <w:pStyle w:val="FirstParagraph"/>
      </w:pPr>
      <w:r>
        <w:t xml:space="preserve">On a vu dans la première partie que les femmes bisexuelles sont aussi souvent célibataires que les lesbiennes, mais que lorsqu’elles sont en couple elles le sont très majoritairement avec un homme (51,3 % de l’ensemble des femmes bisexuelles de Virage PG sont en couple avec un homme, soit 91,1 % de celles qui sont en couple). On se demande ici ce que recouvre concrètement cette </w:t>
      </w:r>
      <w:r>
        <w:lastRenderedPageBreak/>
        <w:t>conjugalité : avec qui les femmes bisexuelles font-elles couple (position sociale du/de la conjoint·e), quelle est leur position relative dans ce couple (revenu</w:t>
      </w:r>
      <w:r w:rsidR="00086279">
        <w:t>s</w:t>
      </w:r>
      <w:r>
        <w:t xml:space="preserve"> et </w:t>
      </w:r>
      <w:r w:rsidR="00086279">
        <w:t>patrimoines comparés</w:t>
      </w:r>
      <w:r>
        <w:t>, revenu du ménage) et dans quelle mesure ce couple est institutionnalisé (mariage/Pacs, cohabitation, durée de la relation, enfants du couple) ?</w:t>
      </w:r>
    </w:p>
    <w:p w14:paraId="5144AF0C" w14:textId="77777777" w:rsidR="00204627" w:rsidRPr="00E25CD1" w:rsidRDefault="00696A18" w:rsidP="00E25CD1">
      <w:pPr>
        <w:pStyle w:val="Titre3"/>
      </w:pPr>
      <w:bookmarkStart w:id="31" w:name="_Toc236751583"/>
      <w:r w:rsidRPr="00E25CD1">
        <w:t>Les configurations économiques et juridiques</w:t>
      </w:r>
      <w:bookmarkEnd w:id="31"/>
      <w:r w:rsidRPr="00E25CD1">
        <w:t> </w:t>
      </w:r>
      <w:bookmarkStart w:id="32" w:name="X5bb8fb0bfa9ed0dd00aaaf6adb0a99002ab6991"/>
      <w:r w:rsidRPr="00E25CD1">
        <w:t xml:space="preserve"> </w:t>
      </w:r>
    </w:p>
    <w:p w14:paraId="1C2A5204" w14:textId="2CAEC773" w:rsidR="004A3F80" w:rsidRDefault="00696A18">
      <w:pPr>
        <w:pStyle w:val="Corpsdetexte"/>
      </w:pPr>
      <w:r>
        <w:t>Pour analyser la conjugalité des femmes bisexuelles, nous resserrons l'observation sur la sous-population des répondantes ayant été engagées dans un couple stable (supérieur à 4 mois) au cours de l'année</w:t>
      </w:r>
      <w:r>
        <w:rPr>
          <w:rStyle w:val="Appelnotedebasdep"/>
        </w:rPr>
        <w:footnoteReference w:id="6"/>
      </w:r>
      <w:r>
        <w:t>. Le tableau ci-dessous croise l’orientation sexuelle avec les indicateurs économiques (revenu et patrimoine comparés) et institutionnels (statut juridique, cohabitation, durée de la relation, enfants) de l'union.</w:t>
      </w:r>
      <w:r w:rsidR="00B97A91">
        <w:t xml:space="preserve"> Le revenu du ménage n’a pas été retenu par manque de significativité statistique. </w:t>
      </w:r>
    </w:p>
    <w:tbl>
      <w:tblPr>
        <w:tblStyle w:val="Table"/>
        <w:tblW w:w="5000" w:type="pct"/>
        <w:tblInd w:w="108" w:type="dxa"/>
        <w:tblLayout w:type="fixed"/>
        <w:tblLook w:val="0000" w:firstRow="0" w:lastRow="0" w:firstColumn="0" w:lastColumn="0" w:noHBand="0" w:noVBand="0"/>
      </w:tblPr>
      <w:tblGrid>
        <w:gridCol w:w="9404"/>
      </w:tblGrid>
      <w:tr w:rsidR="00204627" w14:paraId="2C28152D" w14:textId="77777777" w:rsidTr="00204627">
        <w:tc>
          <w:tcPr>
            <w:tcW w:w="9404" w:type="dxa"/>
          </w:tcPr>
          <w:p w14:paraId="3205A15F" w14:textId="77777777" w:rsidR="00204627" w:rsidRDefault="00696A18" w:rsidP="00E25CD1">
            <w:pPr>
              <w:pStyle w:val="Tableauuser"/>
              <w:spacing w:before="0"/>
              <w:rPr>
                <w:rFonts w:eastAsia="Aptos"/>
              </w:rPr>
            </w:pPr>
            <w:r>
              <w:rPr>
                <w:rFonts w:eastAsia="Aptos"/>
              </w:rPr>
              <w:t>Table 2 : Les configurations conjugales des femmes. Virage PG (pondéré).</w:t>
            </w:r>
          </w:p>
          <w:tbl>
            <w:tblPr>
              <w:tblStyle w:val="Table"/>
              <w:tblW w:w="5000" w:type="pct"/>
              <w:jc w:val="center"/>
              <w:tblInd w:w="0" w:type="dxa"/>
              <w:tblLayout w:type="fixed"/>
              <w:tblCellMar>
                <w:left w:w="0" w:type="dxa"/>
                <w:right w:w="0" w:type="dxa"/>
              </w:tblCellMar>
              <w:tblLook w:val="0420" w:firstRow="1" w:lastRow="0" w:firstColumn="0" w:lastColumn="0" w:noHBand="0" w:noVBand="1"/>
            </w:tblPr>
            <w:tblGrid>
              <w:gridCol w:w="3009"/>
              <w:gridCol w:w="1796"/>
              <w:gridCol w:w="1794"/>
              <w:gridCol w:w="1796"/>
              <w:gridCol w:w="793"/>
            </w:tblGrid>
            <w:tr w:rsidR="00204627" w14:paraId="3CE43A1C" w14:textId="77777777" w:rsidTr="004A3F80">
              <w:trPr>
                <w:cnfStyle w:val="100000000000" w:firstRow="1" w:lastRow="0" w:firstColumn="0" w:lastColumn="0" w:oddVBand="0" w:evenVBand="0" w:oddHBand="0" w:evenHBand="0" w:firstRowFirstColumn="0" w:firstRowLastColumn="0" w:lastRowFirstColumn="0" w:lastRowLastColumn="0"/>
                <w:trHeight w:val="510"/>
                <w:tblHeader/>
                <w:jc w:val="center"/>
              </w:trPr>
              <w:tc>
                <w:tcPr>
                  <w:tcW w:w="3009" w:type="dxa"/>
                  <w:tcBorders>
                    <w:top w:val="single" w:sz="8" w:space="0" w:color="000000"/>
                    <w:bottom w:val="single" w:sz="8" w:space="0" w:color="000000"/>
                  </w:tcBorders>
                  <w:shd w:val="clear" w:color="auto" w:fill="FFFFFF"/>
                  <w:vAlign w:val="center"/>
                </w:tcPr>
                <w:p w14:paraId="1D0C8C9C" w14:textId="77777777" w:rsidR="00204627" w:rsidRDefault="00696A18">
                  <w:pPr>
                    <w:spacing w:before="40" w:after="40"/>
                    <w:ind w:left="1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 </w:t>
                  </w:r>
                </w:p>
              </w:tc>
              <w:tc>
                <w:tcPr>
                  <w:tcW w:w="5386" w:type="dxa"/>
                  <w:gridSpan w:val="3"/>
                  <w:tcBorders>
                    <w:top w:val="single" w:sz="8" w:space="0" w:color="000000"/>
                    <w:bottom w:val="single" w:sz="8" w:space="0" w:color="000000"/>
                  </w:tcBorders>
                  <w:shd w:val="clear" w:color="auto" w:fill="FFFFFF"/>
                  <w:vAlign w:val="center"/>
                </w:tcPr>
                <w:p w14:paraId="057B0103"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6"/>
                      <w:szCs w:val="16"/>
                    </w:rPr>
                    <w:t>Virage PG — Femmes en couple dans l’année</w:t>
                  </w:r>
                </w:p>
              </w:tc>
              <w:tc>
                <w:tcPr>
                  <w:tcW w:w="793" w:type="dxa"/>
                  <w:tcBorders>
                    <w:top w:val="single" w:sz="8" w:space="0" w:color="000000"/>
                    <w:bottom w:val="single" w:sz="8" w:space="0" w:color="000000"/>
                  </w:tcBorders>
                  <w:shd w:val="clear" w:color="auto" w:fill="FFFFFF"/>
                  <w:vAlign w:val="center"/>
                </w:tcPr>
                <w:p w14:paraId="5AE27660"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 </w:t>
                  </w:r>
                </w:p>
              </w:tc>
            </w:tr>
            <w:tr w:rsidR="00204627" w14:paraId="1BD7D4D6" w14:textId="77777777" w:rsidTr="004A3F80">
              <w:trPr>
                <w:cnfStyle w:val="100000000000" w:firstRow="1" w:lastRow="0" w:firstColumn="0" w:lastColumn="0" w:oddVBand="0" w:evenVBand="0" w:oddHBand="0" w:evenHBand="0" w:firstRowFirstColumn="0" w:firstRowLastColumn="0" w:lastRowFirstColumn="0" w:lastRowLastColumn="0"/>
                <w:trHeight w:val="510"/>
                <w:tblHeader/>
                <w:jc w:val="center"/>
              </w:trPr>
              <w:tc>
                <w:tcPr>
                  <w:tcW w:w="3009" w:type="dxa"/>
                  <w:tcBorders>
                    <w:top w:val="single" w:sz="8" w:space="0" w:color="000000"/>
                    <w:bottom w:val="single" w:sz="8" w:space="0" w:color="000000"/>
                  </w:tcBorders>
                  <w:shd w:val="clear" w:color="auto" w:fill="FFFFFF"/>
                  <w:vAlign w:val="center"/>
                </w:tcPr>
                <w:p w14:paraId="1A9619F8" w14:textId="77777777" w:rsidR="00204627" w:rsidRDefault="00204627">
                  <w:pPr>
                    <w:spacing w:before="40" w:after="40"/>
                    <w:ind w:left="100" w:right="100"/>
                    <w:rPr>
                      <w:rFonts w:ascii="Times New Roman" w:eastAsia="Arial" w:hAnsi="Times New Roman" w:cs="Times New Roman"/>
                      <w:color w:val="000000"/>
                      <w:sz w:val="14"/>
                      <w:szCs w:val="14"/>
                    </w:rPr>
                  </w:pPr>
                </w:p>
              </w:tc>
              <w:tc>
                <w:tcPr>
                  <w:tcW w:w="1796" w:type="dxa"/>
                  <w:tcBorders>
                    <w:top w:val="single" w:sz="8" w:space="0" w:color="000000"/>
                    <w:bottom w:val="single" w:sz="8" w:space="0" w:color="000000"/>
                  </w:tcBorders>
                  <w:shd w:val="clear" w:color="auto" w:fill="FFFFFF"/>
                  <w:vAlign w:val="center"/>
                </w:tcPr>
                <w:p w14:paraId="0B6EF1C0"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Homo</w:t>
                  </w:r>
                  <w:r>
                    <w:rPr>
                      <w:rFonts w:ascii="Times New Roman" w:eastAsia="Arial" w:hAnsi="Times New Roman" w:cs="Times New Roman"/>
                      <w:color w:val="000000"/>
                      <w:sz w:val="14"/>
                      <w:szCs w:val="14"/>
                    </w:rPr>
                    <w:br/>
                    <w:t>(n = 65)</w:t>
                  </w:r>
                  <w:r>
                    <w:rPr>
                      <w:rFonts w:ascii="Times New Roman" w:eastAsia="Arial" w:hAnsi="Times New Roman" w:cs="Times New Roman"/>
                      <w:color w:val="000000"/>
                      <w:sz w:val="14"/>
                      <w:szCs w:val="14"/>
                      <w:vertAlign w:val="superscript"/>
                    </w:rPr>
                    <w:t>1</w:t>
                  </w:r>
                </w:p>
              </w:tc>
              <w:tc>
                <w:tcPr>
                  <w:tcW w:w="1794" w:type="dxa"/>
                  <w:tcBorders>
                    <w:top w:val="single" w:sz="8" w:space="0" w:color="000000"/>
                    <w:bottom w:val="single" w:sz="8" w:space="0" w:color="000000"/>
                  </w:tcBorders>
                  <w:shd w:val="clear" w:color="auto" w:fill="FFFFFF"/>
                  <w:vAlign w:val="center"/>
                </w:tcPr>
                <w:p w14:paraId="3A3CFE22"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Bi</w:t>
                  </w:r>
                  <w:r>
                    <w:rPr>
                      <w:rFonts w:ascii="Times New Roman" w:eastAsia="Arial" w:hAnsi="Times New Roman" w:cs="Times New Roman"/>
                      <w:color w:val="000000"/>
                      <w:sz w:val="14"/>
                      <w:szCs w:val="14"/>
                    </w:rPr>
                    <w:br/>
                    <w:t>(n = 77)</w:t>
                  </w:r>
                  <w:r>
                    <w:rPr>
                      <w:rFonts w:ascii="Times New Roman" w:eastAsia="Arial" w:hAnsi="Times New Roman" w:cs="Times New Roman"/>
                      <w:color w:val="000000"/>
                      <w:sz w:val="14"/>
                      <w:szCs w:val="14"/>
                      <w:vertAlign w:val="superscript"/>
                    </w:rPr>
                    <w:t>1</w:t>
                  </w:r>
                </w:p>
              </w:tc>
              <w:tc>
                <w:tcPr>
                  <w:tcW w:w="1796" w:type="dxa"/>
                  <w:tcBorders>
                    <w:top w:val="single" w:sz="8" w:space="0" w:color="000000"/>
                    <w:bottom w:val="single" w:sz="8" w:space="0" w:color="000000"/>
                  </w:tcBorders>
                  <w:shd w:val="clear" w:color="auto" w:fill="FFFFFF"/>
                  <w:vAlign w:val="center"/>
                </w:tcPr>
                <w:p w14:paraId="50EE3EB5"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Hétéro</w:t>
                  </w:r>
                  <w:r>
                    <w:rPr>
                      <w:rFonts w:ascii="Times New Roman" w:eastAsia="Arial" w:hAnsi="Times New Roman" w:cs="Times New Roman"/>
                      <w:color w:val="000000"/>
                      <w:sz w:val="14"/>
                      <w:szCs w:val="14"/>
                    </w:rPr>
                    <w:br/>
                    <w:t>(n = 10 196)</w:t>
                  </w:r>
                  <w:r>
                    <w:rPr>
                      <w:rFonts w:ascii="Times New Roman" w:eastAsia="Arial" w:hAnsi="Times New Roman" w:cs="Times New Roman"/>
                      <w:color w:val="000000"/>
                      <w:sz w:val="14"/>
                      <w:szCs w:val="14"/>
                      <w:vertAlign w:val="superscript"/>
                    </w:rPr>
                    <w:t>1</w:t>
                  </w:r>
                </w:p>
              </w:tc>
              <w:tc>
                <w:tcPr>
                  <w:tcW w:w="793" w:type="dxa"/>
                  <w:tcBorders>
                    <w:top w:val="single" w:sz="8" w:space="0" w:color="000000"/>
                    <w:bottom w:val="single" w:sz="8" w:space="0" w:color="000000"/>
                  </w:tcBorders>
                  <w:shd w:val="clear" w:color="auto" w:fill="FFFFFF"/>
                  <w:vAlign w:val="center"/>
                </w:tcPr>
                <w:p w14:paraId="5EE89638"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P-valeur</w:t>
                  </w:r>
                  <w:r>
                    <w:rPr>
                      <w:rFonts w:ascii="Times New Roman" w:eastAsia="Arial" w:hAnsi="Times New Roman" w:cs="Times New Roman"/>
                      <w:color w:val="000000"/>
                      <w:sz w:val="14"/>
                      <w:szCs w:val="14"/>
                      <w:vertAlign w:val="superscript"/>
                    </w:rPr>
                    <w:t>2</w:t>
                  </w:r>
                </w:p>
              </w:tc>
            </w:tr>
            <w:tr w:rsidR="00204627" w14:paraId="7838B33A" w14:textId="77777777" w:rsidTr="00204627">
              <w:trPr>
                <w:trHeight w:val="340"/>
                <w:jc w:val="center"/>
              </w:trPr>
              <w:tc>
                <w:tcPr>
                  <w:tcW w:w="8395" w:type="dxa"/>
                  <w:gridSpan w:val="4"/>
                  <w:tcBorders>
                    <w:top w:val="single" w:sz="8" w:space="0" w:color="000000"/>
                  </w:tcBorders>
                  <w:shd w:val="clear" w:color="auto" w:fill="FFFFFF"/>
                </w:tcPr>
                <w:p w14:paraId="420CDE33"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Type de couple</w:t>
                  </w:r>
                </w:p>
              </w:tc>
              <w:tc>
                <w:tcPr>
                  <w:tcW w:w="793" w:type="dxa"/>
                  <w:tcBorders>
                    <w:top w:val="single" w:sz="8" w:space="0" w:color="000000"/>
                  </w:tcBorders>
                  <w:shd w:val="clear" w:color="auto" w:fill="FFFFFF"/>
                </w:tcPr>
                <w:p w14:paraId="02B516CF" w14:textId="77777777" w:rsidR="00204627" w:rsidRDefault="00696A18">
                  <w:pPr>
                    <w:spacing w:before="100" w:after="100"/>
                    <w:ind w:left="100" w:right="100"/>
                    <w:jc w:val="center"/>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&lt;0,001</w:t>
                  </w:r>
                </w:p>
              </w:tc>
            </w:tr>
            <w:tr w:rsidR="00204627" w14:paraId="79FFD99D" w14:textId="77777777" w:rsidTr="00204627">
              <w:trPr>
                <w:trHeight w:val="340"/>
                <w:jc w:val="center"/>
              </w:trPr>
              <w:tc>
                <w:tcPr>
                  <w:tcW w:w="3009" w:type="dxa"/>
                  <w:tcBorders>
                    <w:right w:val="single" w:sz="4" w:space="0" w:color="000000"/>
                  </w:tcBorders>
                  <w:shd w:val="clear" w:color="auto" w:fill="FFFFFF"/>
                </w:tcPr>
                <w:p w14:paraId="3240A279"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même sexe</w:t>
                  </w:r>
                </w:p>
              </w:tc>
              <w:tc>
                <w:tcPr>
                  <w:tcW w:w="1796" w:type="dxa"/>
                  <w:tcBorders>
                    <w:left w:val="single" w:sz="4" w:space="0" w:color="000000"/>
                    <w:right w:val="single" w:sz="4" w:space="0" w:color="000000"/>
                  </w:tcBorders>
                  <w:shd w:val="clear" w:color="auto" w:fill="FFFFFF"/>
                </w:tcPr>
                <w:p w14:paraId="74A5C3C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99,4 [96 - 100]</w:t>
                  </w:r>
                  <w:r>
                    <w:rPr>
                      <w:rFonts w:ascii="Times New Roman" w:eastAsia="Arial" w:hAnsi="Times New Roman" w:cs="Times New Roman"/>
                      <w:color w:val="000000"/>
                      <w:sz w:val="14"/>
                      <w:szCs w:val="14"/>
                      <w:vertAlign w:val="superscript"/>
                    </w:rPr>
                    <w:t>3</w:t>
                  </w:r>
                </w:p>
              </w:tc>
              <w:tc>
                <w:tcPr>
                  <w:tcW w:w="1794" w:type="dxa"/>
                  <w:tcBorders>
                    <w:left w:val="single" w:sz="4" w:space="0" w:color="000000"/>
                    <w:right w:val="single" w:sz="4" w:space="0" w:color="000000"/>
                  </w:tcBorders>
                  <w:shd w:val="clear" w:color="auto" w:fill="FFFFFF"/>
                </w:tcPr>
                <w:p w14:paraId="1655E3D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8,9 [4,6 - 17%]</w:t>
                  </w:r>
                </w:p>
              </w:tc>
              <w:tc>
                <w:tcPr>
                  <w:tcW w:w="1796" w:type="dxa"/>
                  <w:tcBorders>
                    <w:left w:val="single" w:sz="4" w:space="0" w:color="000000"/>
                    <w:right w:val="single" w:sz="4" w:space="0" w:color="000000"/>
                  </w:tcBorders>
                  <w:shd w:val="clear" w:color="auto" w:fill="FFFFFF"/>
                </w:tcPr>
                <w:p w14:paraId="7811C06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 [0,34 - 0,70]</w:t>
                  </w:r>
                </w:p>
              </w:tc>
              <w:tc>
                <w:tcPr>
                  <w:tcW w:w="793" w:type="dxa"/>
                  <w:tcBorders>
                    <w:left w:val="single" w:sz="4" w:space="0" w:color="000000"/>
                  </w:tcBorders>
                  <w:shd w:val="clear" w:color="auto" w:fill="FFFFFF"/>
                </w:tcPr>
                <w:p w14:paraId="5C1057A9"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3446FC76" w14:textId="77777777" w:rsidTr="00204627">
              <w:trPr>
                <w:trHeight w:val="340"/>
                <w:jc w:val="center"/>
              </w:trPr>
              <w:tc>
                <w:tcPr>
                  <w:tcW w:w="3009" w:type="dxa"/>
                  <w:tcBorders>
                    <w:right w:val="single" w:sz="4" w:space="0" w:color="000000"/>
                  </w:tcBorders>
                  <w:shd w:val="clear" w:color="auto" w:fill="FFFFFF"/>
                </w:tcPr>
                <w:p w14:paraId="674C5977"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sexe différent</w:t>
                  </w:r>
                </w:p>
              </w:tc>
              <w:tc>
                <w:tcPr>
                  <w:tcW w:w="1796" w:type="dxa"/>
                  <w:tcBorders>
                    <w:left w:val="single" w:sz="4" w:space="0" w:color="000000"/>
                    <w:right w:val="single" w:sz="4" w:space="0" w:color="000000"/>
                  </w:tcBorders>
                  <w:shd w:val="clear" w:color="auto" w:fill="FFFFFF"/>
                </w:tcPr>
                <w:p w14:paraId="771106C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 [0,08 - 4,3]</w:t>
                  </w:r>
                </w:p>
              </w:tc>
              <w:tc>
                <w:tcPr>
                  <w:tcW w:w="1794" w:type="dxa"/>
                  <w:tcBorders>
                    <w:left w:val="single" w:sz="4" w:space="0" w:color="000000"/>
                    <w:right w:val="single" w:sz="4" w:space="0" w:color="000000"/>
                  </w:tcBorders>
                  <w:shd w:val="clear" w:color="auto" w:fill="FFFFFF"/>
                </w:tcPr>
                <w:p w14:paraId="633D738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91,1 [83 - 95]</w:t>
                  </w:r>
                </w:p>
              </w:tc>
              <w:tc>
                <w:tcPr>
                  <w:tcW w:w="1796" w:type="dxa"/>
                  <w:tcBorders>
                    <w:left w:val="single" w:sz="4" w:space="0" w:color="000000"/>
                    <w:right w:val="single" w:sz="4" w:space="0" w:color="000000"/>
                  </w:tcBorders>
                  <w:shd w:val="clear" w:color="auto" w:fill="FFFFFF"/>
                </w:tcPr>
                <w:p w14:paraId="4786ED3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99,5 [99 - 100]</w:t>
                  </w:r>
                </w:p>
              </w:tc>
              <w:tc>
                <w:tcPr>
                  <w:tcW w:w="793" w:type="dxa"/>
                  <w:tcBorders>
                    <w:left w:val="single" w:sz="4" w:space="0" w:color="000000"/>
                  </w:tcBorders>
                  <w:shd w:val="clear" w:color="auto" w:fill="FFFFFF"/>
                </w:tcPr>
                <w:p w14:paraId="1E4766FF"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6897E7ED" w14:textId="77777777" w:rsidTr="00204627">
              <w:trPr>
                <w:trHeight w:val="340"/>
                <w:jc w:val="center"/>
              </w:trPr>
              <w:tc>
                <w:tcPr>
                  <w:tcW w:w="8395" w:type="dxa"/>
                  <w:gridSpan w:val="4"/>
                  <w:shd w:val="clear" w:color="auto" w:fill="FFFFFF"/>
                </w:tcPr>
                <w:p w14:paraId="224FFAB5"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Revenu comparé à celui (ex) conjoint·e</w:t>
                  </w:r>
                </w:p>
              </w:tc>
              <w:tc>
                <w:tcPr>
                  <w:tcW w:w="793" w:type="dxa"/>
                  <w:shd w:val="clear" w:color="auto" w:fill="FFFFFF"/>
                </w:tcPr>
                <w:p w14:paraId="7151C24D" w14:textId="77777777" w:rsidR="00204627" w:rsidRDefault="00696A18">
                  <w:pPr>
                    <w:spacing w:before="100" w:after="100"/>
                    <w:ind w:left="100" w:right="100"/>
                    <w:jc w:val="center"/>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0,001</w:t>
                  </w:r>
                </w:p>
              </w:tc>
            </w:tr>
            <w:tr w:rsidR="00204627" w14:paraId="3CAE8C39" w14:textId="77777777" w:rsidTr="00204627">
              <w:trPr>
                <w:trHeight w:val="340"/>
                <w:jc w:val="center"/>
              </w:trPr>
              <w:tc>
                <w:tcPr>
                  <w:tcW w:w="3009" w:type="dxa"/>
                  <w:tcBorders>
                    <w:right w:val="single" w:sz="4" w:space="0" w:color="000000"/>
                  </w:tcBorders>
                  <w:shd w:val="clear" w:color="auto" w:fill="FFFFFF"/>
                </w:tcPr>
                <w:p w14:paraId="26A954ED"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Revenu supérieur </w:t>
                  </w:r>
                </w:p>
              </w:tc>
              <w:tc>
                <w:tcPr>
                  <w:tcW w:w="1796" w:type="dxa"/>
                  <w:tcBorders>
                    <w:left w:val="single" w:sz="4" w:space="0" w:color="000000"/>
                    <w:right w:val="single" w:sz="4" w:space="0" w:color="000000"/>
                  </w:tcBorders>
                  <w:shd w:val="clear" w:color="auto" w:fill="FFFFFF"/>
                </w:tcPr>
                <w:p w14:paraId="492BDC2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32,8 [20 - 48]</w:t>
                  </w:r>
                </w:p>
              </w:tc>
              <w:tc>
                <w:tcPr>
                  <w:tcW w:w="1794" w:type="dxa"/>
                  <w:tcBorders>
                    <w:left w:val="single" w:sz="4" w:space="0" w:color="000000"/>
                    <w:right w:val="single" w:sz="4" w:space="0" w:color="000000"/>
                  </w:tcBorders>
                  <w:shd w:val="clear" w:color="auto" w:fill="FFFFFF"/>
                </w:tcPr>
                <w:p w14:paraId="32AA2FD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15,5 [8,5 - 26]</w:t>
                  </w:r>
                </w:p>
              </w:tc>
              <w:tc>
                <w:tcPr>
                  <w:tcW w:w="1796" w:type="dxa"/>
                  <w:tcBorders>
                    <w:left w:val="single" w:sz="4" w:space="0" w:color="000000"/>
                    <w:right w:val="single" w:sz="4" w:space="0" w:color="000000"/>
                  </w:tcBorders>
                  <w:shd w:val="clear" w:color="auto" w:fill="FFFFFF"/>
                </w:tcPr>
                <w:p w14:paraId="45F948B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16,4 [15 – 17]</w:t>
                  </w:r>
                </w:p>
              </w:tc>
              <w:tc>
                <w:tcPr>
                  <w:tcW w:w="793" w:type="dxa"/>
                  <w:tcBorders>
                    <w:left w:val="single" w:sz="4" w:space="0" w:color="000000"/>
                  </w:tcBorders>
                  <w:shd w:val="clear" w:color="auto" w:fill="FFFFFF"/>
                </w:tcPr>
                <w:p w14:paraId="076805AE"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732800CC" w14:textId="77777777" w:rsidTr="00204627">
              <w:trPr>
                <w:trHeight w:val="340"/>
                <w:jc w:val="center"/>
              </w:trPr>
              <w:tc>
                <w:tcPr>
                  <w:tcW w:w="3009" w:type="dxa"/>
                  <w:tcBorders>
                    <w:right w:val="single" w:sz="4" w:space="0" w:color="000000"/>
                  </w:tcBorders>
                  <w:shd w:val="clear" w:color="auto" w:fill="FFFFFF"/>
                </w:tcPr>
                <w:p w14:paraId="0F464066"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Revenu équivalent</w:t>
                  </w:r>
                </w:p>
              </w:tc>
              <w:tc>
                <w:tcPr>
                  <w:tcW w:w="1796" w:type="dxa"/>
                  <w:tcBorders>
                    <w:left w:val="single" w:sz="4" w:space="0" w:color="000000"/>
                    <w:right w:val="single" w:sz="4" w:space="0" w:color="000000"/>
                  </w:tcBorders>
                  <w:shd w:val="clear" w:color="auto" w:fill="FFFFFF"/>
                </w:tcPr>
                <w:p w14:paraId="15214CC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34,1 [21 - 50]</w:t>
                  </w:r>
                </w:p>
              </w:tc>
              <w:tc>
                <w:tcPr>
                  <w:tcW w:w="1794" w:type="dxa"/>
                  <w:tcBorders>
                    <w:left w:val="single" w:sz="4" w:space="0" w:color="000000"/>
                    <w:right w:val="single" w:sz="4" w:space="0" w:color="000000"/>
                  </w:tcBorders>
                  <w:shd w:val="clear" w:color="auto" w:fill="FFFFFF"/>
                </w:tcPr>
                <w:p w14:paraId="398BC30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11,2 [5,5 - 22]</w:t>
                  </w:r>
                </w:p>
              </w:tc>
              <w:tc>
                <w:tcPr>
                  <w:tcW w:w="1796" w:type="dxa"/>
                  <w:tcBorders>
                    <w:left w:val="single" w:sz="4" w:space="0" w:color="000000"/>
                    <w:right w:val="single" w:sz="4" w:space="0" w:color="000000"/>
                  </w:tcBorders>
                  <w:shd w:val="clear" w:color="auto" w:fill="FFFFFF"/>
                </w:tcPr>
                <w:p w14:paraId="41C53DE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20,7 [20 - 22]</w:t>
                  </w:r>
                </w:p>
              </w:tc>
              <w:tc>
                <w:tcPr>
                  <w:tcW w:w="793" w:type="dxa"/>
                  <w:tcBorders>
                    <w:left w:val="single" w:sz="4" w:space="0" w:color="000000"/>
                  </w:tcBorders>
                  <w:shd w:val="clear" w:color="auto" w:fill="FFFFFF"/>
                </w:tcPr>
                <w:p w14:paraId="46E5A642"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7DA18051" w14:textId="77777777" w:rsidTr="00204627">
              <w:trPr>
                <w:trHeight w:val="340"/>
                <w:jc w:val="center"/>
              </w:trPr>
              <w:tc>
                <w:tcPr>
                  <w:tcW w:w="3009" w:type="dxa"/>
                  <w:tcBorders>
                    <w:right w:val="single" w:sz="4" w:space="0" w:color="000000"/>
                  </w:tcBorders>
                  <w:shd w:val="clear" w:color="auto" w:fill="FFFFFF"/>
                </w:tcPr>
                <w:p w14:paraId="60B3959B"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Revenu inférieur </w:t>
                  </w:r>
                </w:p>
              </w:tc>
              <w:tc>
                <w:tcPr>
                  <w:tcW w:w="1796" w:type="dxa"/>
                  <w:tcBorders>
                    <w:left w:val="single" w:sz="4" w:space="0" w:color="000000"/>
                    <w:right w:val="single" w:sz="4" w:space="0" w:color="000000"/>
                  </w:tcBorders>
                  <w:shd w:val="clear" w:color="auto" w:fill="FFFFFF"/>
                </w:tcPr>
                <w:p w14:paraId="647F531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33,2 [21 - 47]</w:t>
                  </w:r>
                </w:p>
              </w:tc>
              <w:tc>
                <w:tcPr>
                  <w:tcW w:w="1794" w:type="dxa"/>
                  <w:tcBorders>
                    <w:left w:val="single" w:sz="4" w:space="0" w:color="000000"/>
                    <w:right w:val="single" w:sz="4" w:space="0" w:color="000000"/>
                  </w:tcBorders>
                  <w:shd w:val="clear" w:color="auto" w:fill="FFFFFF"/>
                </w:tcPr>
                <w:p w14:paraId="03A490C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58,1 [43 - 72]</w:t>
                  </w:r>
                </w:p>
              </w:tc>
              <w:tc>
                <w:tcPr>
                  <w:tcW w:w="1796" w:type="dxa"/>
                  <w:tcBorders>
                    <w:left w:val="single" w:sz="4" w:space="0" w:color="000000"/>
                    <w:right w:val="single" w:sz="4" w:space="0" w:color="000000"/>
                  </w:tcBorders>
                  <w:shd w:val="clear" w:color="auto" w:fill="FFFFFF"/>
                </w:tcPr>
                <w:p w14:paraId="5B51C9F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58,2 [57 - 59]</w:t>
                  </w:r>
                </w:p>
              </w:tc>
              <w:tc>
                <w:tcPr>
                  <w:tcW w:w="793" w:type="dxa"/>
                  <w:tcBorders>
                    <w:left w:val="single" w:sz="4" w:space="0" w:color="000000"/>
                  </w:tcBorders>
                  <w:shd w:val="clear" w:color="auto" w:fill="FFFFFF"/>
                </w:tcPr>
                <w:p w14:paraId="6BBE4672"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1C155628" w14:textId="77777777" w:rsidTr="00204627">
              <w:trPr>
                <w:trHeight w:val="340"/>
                <w:jc w:val="center"/>
              </w:trPr>
              <w:tc>
                <w:tcPr>
                  <w:tcW w:w="3009" w:type="dxa"/>
                  <w:tcBorders>
                    <w:right w:val="single" w:sz="4" w:space="0" w:color="000000"/>
                  </w:tcBorders>
                  <w:shd w:val="clear" w:color="auto" w:fill="FFFFFF"/>
                </w:tcPr>
                <w:p w14:paraId="37C49BD6"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Conjoint·e sans revenu</w:t>
                  </w:r>
                </w:p>
              </w:tc>
              <w:tc>
                <w:tcPr>
                  <w:tcW w:w="1796" w:type="dxa"/>
                  <w:tcBorders>
                    <w:left w:val="single" w:sz="4" w:space="0" w:color="000000"/>
                    <w:right w:val="single" w:sz="4" w:space="0" w:color="000000"/>
                  </w:tcBorders>
                  <w:shd w:val="clear" w:color="auto" w:fill="FFFFFF"/>
                </w:tcPr>
                <w:p w14:paraId="0C9B36B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1794" w:type="dxa"/>
                  <w:tcBorders>
                    <w:left w:val="single" w:sz="4" w:space="0" w:color="000000"/>
                    <w:right w:val="single" w:sz="4" w:space="0" w:color="000000"/>
                  </w:tcBorders>
                  <w:shd w:val="clear" w:color="auto" w:fill="FFFFFF"/>
                </w:tcPr>
                <w:p w14:paraId="398DBE8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5,2 [1,1 - 21]</w:t>
                  </w:r>
                </w:p>
              </w:tc>
              <w:tc>
                <w:tcPr>
                  <w:tcW w:w="1796" w:type="dxa"/>
                  <w:tcBorders>
                    <w:left w:val="single" w:sz="4" w:space="0" w:color="000000"/>
                    <w:right w:val="single" w:sz="4" w:space="0" w:color="000000"/>
                  </w:tcBorders>
                  <w:shd w:val="clear" w:color="auto" w:fill="FFFFFF"/>
                </w:tcPr>
                <w:p w14:paraId="0DD30A8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 [1,8 - 2,6]</w:t>
                  </w:r>
                </w:p>
              </w:tc>
              <w:tc>
                <w:tcPr>
                  <w:tcW w:w="793" w:type="dxa"/>
                  <w:tcBorders>
                    <w:left w:val="single" w:sz="4" w:space="0" w:color="000000"/>
                  </w:tcBorders>
                  <w:shd w:val="clear" w:color="auto" w:fill="FFFFFF"/>
                </w:tcPr>
                <w:p w14:paraId="74487DF7"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04F28FF2" w14:textId="77777777" w:rsidTr="00204627">
              <w:trPr>
                <w:trHeight w:val="340"/>
                <w:jc w:val="center"/>
              </w:trPr>
              <w:tc>
                <w:tcPr>
                  <w:tcW w:w="3009" w:type="dxa"/>
                  <w:tcBorders>
                    <w:right w:val="single" w:sz="4" w:space="0" w:color="000000"/>
                  </w:tcBorders>
                  <w:shd w:val="clear" w:color="auto" w:fill="FFFFFF"/>
                </w:tcPr>
                <w:p w14:paraId="799705E2"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1796" w:type="dxa"/>
                  <w:tcBorders>
                    <w:left w:val="single" w:sz="4" w:space="0" w:color="000000"/>
                    <w:right w:val="single" w:sz="4" w:space="0" w:color="000000"/>
                  </w:tcBorders>
                  <w:shd w:val="clear" w:color="auto" w:fill="FFFFFF"/>
                </w:tcPr>
                <w:p w14:paraId="31C9A8A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1794" w:type="dxa"/>
                  <w:tcBorders>
                    <w:left w:val="single" w:sz="4" w:space="0" w:color="000000"/>
                    <w:right w:val="single" w:sz="4" w:space="0" w:color="000000"/>
                  </w:tcBorders>
                  <w:shd w:val="clear" w:color="auto" w:fill="FFFFFF"/>
                </w:tcPr>
                <w:p w14:paraId="205740A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10,1 [2,5 - 33]</w:t>
                  </w:r>
                </w:p>
              </w:tc>
              <w:tc>
                <w:tcPr>
                  <w:tcW w:w="1796" w:type="dxa"/>
                  <w:tcBorders>
                    <w:left w:val="single" w:sz="4" w:space="0" w:color="000000"/>
                    <w:right w:val="single" w:sz="4" w:space="0" w:color="000000"/>
                  </w:tcBorders>
                  <w:shd w:val="clear" w:color="auto" w:fill="FFFFFF"/>
                </w:tcPr>
                <w:p w14:paraId="4E58B69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 [2,2 - 3,0]</w:t>
                  </w:r>
                </w:p>
              </w:tc>
              <w:tc>
                <w:tcPr>
                  <w:tcW w:w="793" w:type="dxa"/>
                  <w:tcBorders>
                    <w:left w:val="single" w:sz="4" w:space="0" w:color="000000"/>
                  </w:tcBorders>
                  <w:shd w:val="clear" w:color="auto" w:fill="FFFFFF"/>
                </w:tcPr>
                <w:p w14:paraId="3C6189DC"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2F4B02F5" w14:textId="77777777" w:rsidTr="00204627">
              <w:trPr>
                <w:trHeight w:val="340"/>
                <w:jc w:val="center"/>
              </w:trPr>
              <w:tc>
                <w:tcPr>
                  <w:tcW w:w="8395" w:type="dxa"/>
                  <w:gridSpan w:val="4"/>
                  <w:shd w:val="clear" w:color="auto" w:fill="FFFFFF"/>
                </w:tcPr>
                <w:p w14:paraId="6888F447"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Patrimoine comparé à celui (ex) conjoint·e</w:t>
                  </w:r>
                </w:p>
              </w:tc>
              <w:tc>
                <w:tcPr>
                  <w:tcW w:w="793" w:type="dxa"/>
                  <w:shd w:val="clear" w:color="auto" w:fill="FFFFFF"/>
                </w:tcPr>
                <w:p w14:paraId="69103EED" w14:textId="77777777" w:rsidR="00204627" w:rsidRDefault="00696A18">
                  <w:pPr>
                    <w:spacing w:before="100" w:after="100"/>
                    <w:ind w:left="100" w:right="100"/>
                    <w:jc w:val="center"/>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0,013</w:t>
                  </w:r>
                </w:p>
              </w:tc>
            </w:tr>
            <w:tr w:rsidR="00204627" w14:paraId="5DE15AD4" w14:textId="77777777" w:rsidTr="00204627">
              <w:trPr>
                <w:trHeight w:val="340"/>
                <w:jc w:val="center"/>
              </w:trPr>
              <w:tc>
                <w:tcPr>
                  <w:tcW w:w="3009" w:type="dxa"/>
                  <w:tcBorders>
                    <w:right w:val="single" w:sz="4" w:space="0" w:color="000000"/>
                  </w:tcBorders>
                  <w:shd w:val="clear" w:color="auto" w:fill="FFFFFF"/>
                </w:tcPr>
                <w:p w14:paraId="6BBD4A51"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Ni l'un ni l'autre n'a de patrimoine</w:t>
                  </w:r>
                </w:p>
              </w:tc>
              <w:tc>
                <w:tcPr>
                  <w:tcW w:w="1796" w:type="dxa"/>
                  <w:tcBorders>
                    <w:left w:val="single" w:sz="4" w:space="0" w:color="000000"/>
                    <w:right w:val="single" w:sz="4" w:space="0" w:color="000000"/>
                  </w:tcBorders>
                  <w:shd w:val="clear" w:color="auto" w:fill="FFFFFF"/>
                </w:tcPr>
                <w:p w14:paraId="57D8F30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23,1 [11 - 42]</w:t>
                  </w:r>
                </w:p>
              </w:tc>
              <w:tc>
                <w:tcPr>
                  <w:tcW w:w="1794" w:type="dxa"/>
                  <w:tcBorders>
                    <w:left w:val="single" w:sz="4" w:space="0" w:color="000000"/>
                    <w:right w:val="single" w:sz="4" w:space="0" w:color="000000"/>
                  </w:tcBorders>
                  <w:shd w:val="clear" w:color="auto" w:fill="FFFFFF"/>
                </w:tcPr>
                <w:p w14:paraId="38F0E34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25,3 [14 - 41]</w:t>
                  </w:r>
                </w:p>
              </w:tc>
              <w:tc>
                <w:tcPr>
                  <w:tcW w:w="1796" w:type="dxa"/>
                  <w:tcBorders>
                    <w:left w:val="single" w:sz="4" w:space="0" w:color="000000"/>
                    <w:right w:val="single" w:sz="4" w:space="0" w:color="000000"/>
                  </w:tcBorders>
                  <w:shd w:val="clear" w:color="auto" w:fill="FFFFFF"/>
                </w:tcPr>
                <w:p w14:paraId="0C4D204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19,2 [18 - 20]</w:t>
                  </w:r>
                </w:p>
              </w:tc>
              <w:tc>
                <w:tcPr>
                  <w:tcW w:w="793" w:type="dxa"/>
                  <w:tcBorders>
                    <w:left w:val="single" w:sz="4" w:space="0" w:color="000000"/>
                  </w:tcBorders>
                  <w:shd w:val="clear" w:color="auto" w:fill="FFFFFF"/>
                </w:tcPr>
                <w:p w14:paraId="05DBD75A"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7DB3FFE5" w14:textId="77777777" w:rsidTr="00204627">
              <w:trPr>
                <w:trHeight w:val="340"/>
                <w:jc w:val="center"/>
              </w:trPr>
              <w:tc>
                <w:tcPr>
                  <w:tcW w:w="3009" w:type="dxa"/>
                  <w:tcBorders>
                    <w:right w:val="single" w:sz="4" w:space="0" w:color="000000"/>
                  </w:tcBorders>
                  <w:shd w:val="clear" w:color="auto" w:fill="FFFFFF"/>
                </w:tcPr>
                <w:p w14:paraId="29666DA1"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Patrimoine commun</w:t>
                  </w:r>
                </w:p>
              </w:tc>
              <w:tc>
                <w:tcPr>
                  <w:tcW w:w="1796" w:type="dxa"/>
                  <w:tcBorders>
                    <w:left w:val="single" w:sz="4" w:space="0" w:color="000000"/>
                    <w:right w:val="single" w:sz="4" w:space="0" w:color="000000"/>
                  </w:tcBorders>
                  <w:shd w:val="clear" w:color="auto" w:fill="FFFFFF"/>
                </w:tcPr>
                <w:p w14:paraId="5988819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35,5 [21 - 53]</w:t>
                  </w:r>
                </w:p>
              </w:tc>
              <w:tc>
                <w:tcPr>
                  <w:tcW w:w="1794" w:type="dxa"/>
                  <w:tcBorders>
                    <w:left w:val="single" w:sz="4" w:space="0" w:color="000000"/>
                    <w:right w:val="single" w:sz="4" w:space="0" w:color="000000"/>
                  </w:tcBorders>
                  <w:shd w:val="clear" w:color="auto" w:fill="FFFFFF"/>
                </w:tcPr>
                <w:p w14:paraId="64DF8DD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37,5 [22 - 56]</w:t>
                  </w:r>
                </w:p>
              </w:tc>
              <w:tc>
                <w:tcPr>
                  <w:tcW w:w="1796" w:type="dxa"/>
                  <w:tcBorders>
                    <w:left w:val="single" w:sz="4" w:space="0" w:color="000000"/>
                    <w:right w:val="single" w:sz="4" w:space="0" w:color="000000"/>
                  </w:tcBorders>
                  <w:shd w:val="clear" w:color="auto" w:fill="FFFFFF"/>
                </w:tcPr>
                <w:p w14:paraId="6F5135B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54,0 [53 - 55]</w:t>
                  </w:r>
                </w:p>
              </w:tc>
              <w:tc>
                <w:tcPr>
                  <w:tcW w:w="793" w:type="dxa"/>
                  <w:tcBorders>
                    <w:left w:val="single" w:sz="4" w:space="0" w:color="000000"/>
                  </w:tcBorders>
                  <w:shd w:val="clear" w:color="auto" w:fill="FFFFFF"/>
                </w:tcPr>
                <w:p w14:paraId="19877C30"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007F8CAD" w14:textId="77777777" w:rsidTr="00204627">
              <w:trPr>
                <w:trHeight w:val="340"/>
                <w:jc w:val="center"/>
              </w:trPr>
              <w:tc>
                <w:tcPr>
                  <w:tcW w:w="3009" w:type="dxa"/>
                  <w:tcBorders>
                    <w:right w:val="single" w:sz="4" w:space="0" w:color="000000"/>
                  </w:tcBorders>
                  <w:shd w:val="clear" w:color="auto" w:fill="FFFFFF"/>
                </w:tcPr>
                <w:p w14:paraId="7D6CF8D0"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Patrimoine plus important </w:t>
                  </w:r>
                </w:p>
              </w:tc>
              <w:tc>
                <w:tcPr>
                  <w:tcW w:w="1796" w:type="dxa"/>
                  <w:tcBorders>
                    <w:left w:val="single" w:sz="4" w:space="0" w:color="000000"/>
                    <w:right w:val="single" w:sz="4" w:space="0" w:color="000000"/>
                  </w:tcBorders>
                  <w:shd w:val="clear" w:color="auto" w:fill="FFFFFF"/>
                </w:tcPr>
                <w:p w14:paraId="589230E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15,7 [7,3 - 30]</w:t>
                  </w:r>
                </w:p>
              </w:tc>
              <w:tc>
                <w:tcPr>
                  <w:tcW w:w="1794" w:type="dxa"/>
                  <w:tcBorders>
                    <w:left w:val="single" w:sz="4" w:space="0" w:color="000000"/>
                    <w:right w:val="single" w:sz="4" w:space="0" w:color="000000"/>
                  </w:tcBorders>
                  <w:shd w:val="clear" w:color="auto" w:fill="FFFFFF"/>
                </w:tcPr>
                <w:p w14:paraId="7B6A288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9,6 [4,2 - 21]</w:t>
                  </w:r>
                </w:p>
              </w:tc>
              <w:tc>
                <w:tcPr>
                  <w:tcW w:w="1796" w:type="dxa"/>
                  <w:tcBorders>
                    <w:left w:val="single" w:sz="4" w:space="0" w:color="000000"/>
                    <w:right w:val="single" w:sz="4" w:space="0" w:color="000000"/>
                  </w:tcBorders>
                  <w:shd w:val="clear" w:color="auto" w:fill="FFFFFF"/>
                </w:tcPr>
                <w:p w14:paraId="32A2193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5,6 [5,1 - 6,2]</w:t>
                  </w:r>
                </w:p>
              </w:tc>
              <w:tc>
                <w:tcPr>
                  <w:tcW w:w="793" w:type="dxa"/>
                  <w:tcBorders>
                    <w:left w:val="single" w:sz="4" w:space="0" w:color="000000"/>
                  </w:tcBorders>
                  <w:shd w:val="clear" w:color="auto" w:fill="FFFFFF"/>
                </w:tcPr>
                <w:p w14:paraId="0FAD2560"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7B5F9A05" w14:textId="77777777" w:rsidTr="00204627">
              <w:trPr>
                <w:trHeight w:val="340"/>
                <w:jc w:val="center"/>
              </w:trPr>
              <w:tc>
                <w:tcPr>
                  <w:tcW w:w="3009" w:type="dxa"/>
                  <w:tcBorders>
                    <w:right w:val="single" w:sz="4" w:space="0" w:color="000000"/>
                  </w:tcBorders>
                  <w:shd w:val="clear" w:color="auto" w:fill="FFFFFF"/>
                </w:tcPr>
                <w:p w14:paraId="38447030"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Patrimoine équivalent</w:t>
                  </w:r>
                </w:p>
              </w:tc>
              <w:tc>
                <w:tcPr>
                  <w:tcW w:w="1796" w:type="dxa"/>
                  <w:tcBorders>
                    <w:left w:val="single" w:sz="4" w:space="0" w:color="000000"/>
                    <w:right w:val="single" w:sz="4" w:space="0" w:color="000000"/>
                  </w:tcBorders>
                  <w:shd w:val="clear" w:color="auto" w:fill="FFFFFF"/>
                </w:tcPr>
                <w:p w14:paraId="3490A2C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9,9 [3,6 - 24]</w:t>
                  </w:r>
                </w:p>
              </w:tc>
              <w:tc>
                <w:tcPr>
                  <w:tcW w:w="1794" w:type="dxa"/>
                  <w:tcBorders>
                    <w:left w:val="single" w:sz="4" w:space="0" w:color="000000"/>
                    <w:right w:val="single" w:sz="4" w:space="0" w:color="000000"/>
                  </w:tcBorders>
                  <w:shd w:val="clear" w:color="auto" w:fill="FFFFFF"/>
                </w:tcPr>
                <w:p w14:paraId="2BC17A3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4,4 [1,1 - 16]</w:t>
                  </w:r>
                </w:p>
              </w:tc>
              <w:tc>
                <w:tcPr>
                  <w:tcW w:w="1796" w:type="dxa"/>
                  <w:tcBorders>
                    <w:left w:val="single" w:sz="4" w:space="0" w:color="000000"/>
                    <w:right w:val="single" w:sz="4" w:space="0" w:color="000000"/>
                  </w:tcBorders>
                  <w:shd w:val="clear" w:color="auto" w:fill="FFFFFF"/>
                </w:tcPr>
                <w:p w14:paraId="387A8C9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10,7 [9,9 - 11]</w:t>
                  </w:r>
                </w:p>
              </w:tc>
              <w:tc>
                <w:tcPr>
                  <w:tcW w:w="793" w:type="dxa"/>
                  <w:tcBorders>
                    <w:left w:val="single" w:sz="4" w:space="0" w:color="000000"/>
                  </w:tcBorders>
                  <w:shd w:val="clear" w:color="auto" w:fill="FFFFFF"/>
                </w:tcPr>
                <w:p w14:paraId="507032F4"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1CB303B1" w14:textId="77777777" w:rsidTr="00204627">
              <w:trPr>
                <w:trHeight w:val="340"/>
                <w:jc w:val="center"/>
              </w:trPr>
              <w:tc>
                <w:tcPr>
                  <w:tcW w:w="3009" w:type="dxa"/>
                  <w:tcBorders>
                    <w:right w:val="single" w:sz="4" w:space="0" w:color="000000"/>
                  </w:tcBorders>
                  <w:shd w:val="clear" w:color="auto" w:fill="FFFFFF"/>
                </w:tcPr>
                <w:p w14:paraId="1DA4BACA"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Patrimoine moins important </w:t>
                  </w:r>
                </w:p>
              </w:tc>
              <w:tc>
                <w:tcPr>
                  <w:tcW w:w="1796" w:type="dxa"/>
                  <w:tcBorders>
                    <w:left w:val="single" w:sz="4" w:space="0" w:color="000000"/>
                    <w:right w:val="single" w:sz="4" w:space="0" w:color="000000"/>
                  </w:tcBorders>
                  <w:shd w:val="clear" w:color="auto" w:fill="FFFFFF"/>
                </w:tcPr>
                <w:p w14:paraId="539E8C5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12,1 [4,4 - 29]</w:t>
                  </w:r>
                </w:p>
              </w:tc>
              <w:tc>
                <w:tcPr>
                  <w:tcW w:w="1794" w:type="dxa"/>
                  <w:tcBorders>
                    <w:left w:val="single" w:sz="4" w:space="0" w:color="000000"/>
                    <w:right w:val="single" w:sz="4" w:space="0" w:color="000000"/>
                  </w:tcBorders>
                  <w:shd w:val="clear" w:color="auto" w:fill="FFFFFF"/>
                </w:tcPr>
                <w:p w14:paraId="047B690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23,2 [10 - 44]</w:t>
                  </w:r>
                </w:p>
              </w:tc>
              <w:tc>
                <w:tcPr>
                  <w:tcW w:w="1796" w:type="dxa"/>
                  <w:tcBorders>
                    <w:left w:val="single" w:sz="4" w:space="0" w:color="000000"/>
                    <w:right w:val="single" w:sz="4" w:space="0" w:color="000000"/>
                  </w:tcBorders>
                  <w:shd w:val="clear" w:color="auto" w:fill="FFFFFF"/>
                </w:tcPr>
                <w:p w14:paraId="0D78456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9,4 [8,7 - 10]</w:t>
                  </w:r>
                </w:p>
              </w:tc>
              <w:tc>
                <w:tcPr>
                  <w:tcW w:w="793" w:type="dxa"/>
                  <w:tcBorders>
                    <w:left w:val="single" w:sz="4" w:space="0" w:color="000000"/>
                  </w:tcBorders>
                  <w:shd w:val="clear" w:color="auto" w:fill="FFFFFF"/>
                </w:tcPr>
                <w:p w14:paraId="5A0C15F3"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6D1C0731" w14:textId="77777777" w:rsidTr="00204627">
              <w:trPr>
                <w:trHeight w:val="340"/>
                <w:jc w:val="center"/>
              </w:trPr>
              <w:tc>
                <w:tcPr>
                  <w:tcW w:w="3009" w:type="dxa"/>
                  <w:tcBorders>
                    <w:right w:val="single" w:sz="4" w:space="0" w:color="000000"/>
                  </w:tcBorders>
                  <w:shd w:val="clear" w:color="auto" w:fill="FFFFFF"/>
                </w:tcPr>
                <w:p w14:paraId="1AA14CCF"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lastRenderedPageBreak/>
                    <w:t>NVPD/NSP</w:t>
                  </w:r>
                </w:p>
              </w:tc>
              <w:tc>
                <w:tcPr>
                  <w:tcW w:w="1796" w:type="dxa"/>
                  <w:tcBorders>
                    <w:left w:val="single" w:sz="4" w:space="0" w:color="000000"/>
                    <w:right w:val="single" w:sz="4" w:space="0" w:color="000000"/>
                  </w:tcBorders>
                  <w:shd w:val="clear" w:color="auto" w:fill="FFFFFF"/>
                </w:tcPr>
                <w:p w14:paraId="390C5AD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3,7 [0,52 - 22]</w:t>
                  </w:r>
                </w:p>
              </w:tc>
              <w:tc>
                <w:tcPr>
                  <w:tcW w:w="1794" w:type="dxa"/>
                  <w:tcBorders>
                    <w:left w:val="single" w:sz="4" w:space="0" w:color="000000"/>
                    <w:right w:val="single" w:sz="4" w:space="0" w:color="000000"/>
                  </w:tcBorders>
                  <w:shd w:val="clear" w:color="auto" w:fill="FFFFFF"/>
                </w:tcPr>
                <w:p w14:paraId="2A04F7E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1796" w:type="dxa"/>
                  <w:tcBorders>
                    <w:left w:val="single" w:sz="4" w:space="0" w:color="000000"/>
                    <w:right w:val="single" w:sz="4" w:space="0" w:color="000000"/>
                  </w:tcBorders>
                  <w:shd w:val="clear" w:color="auto" w:fill="FFFFFF"/>
                </w:tcPr>
                <w:p w14:paraId="1BA7ACB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 [0,87 - 1,4]</w:t>
                  </w:r>
                </w:p>
              </w:tc>
              <w:tc>
                <w:tcPr>
                  <w:tcW w:w="793" w:type="dxa"/>
                  <w:tcBorders>
                    <w:left w:val="single" w:sz="4" w:space="0" w:color="000000"/>
                  </w:tcBorders>
                  <w:shd w:val="clear" w:color="auto" w:fill="FFFFFF"/>
                </w:tcPr>
                <w:p w14:paraId="0A9ABB9C"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6C99E64A" w14:textId="77777777" w:rsidTr="00204627">
              <w:trPr>
                <w:trHeight w:val="340"/>
                <w:jc w:val="center"/>
              </w:trPr>
              <w:tc>
                <w:tcPr>
                  <w:tcW w:w="8395" w:type="dxa"/>
                  <w:gridSpan w:val="4"/>
                  <w:shd w:val="clear" w:color="auto" w:fill="FFFFFF"/>
                </w:tcPr>
                <w:p w14:paraId="674CD37E"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Ecart d'âge (ex) conjoint·e</w:t>
                  </w:r>
                </w:p>
              </w:tc>
              <w:tc>
                <w:tcPr>
                  <w:tcW w:w="793" w:type="dxa"/>
                  <w:shd w:val="clear" w:color="auto" w:fill="FFFFFF"/>
                </w:tcPr>
                <w:p w14:paraId="095A69CF" w14:textId="77777777" w:rsidR="00204627" w:rsidRDefault="00696A18">
                  <w:pPr>
                    <w:spacing w:before="100" w:after="100"/>
                    <w:ind w:left="100" w:right="100"/>
                    <w:jc w:val="center"/>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&lt;0,001</w:t>
                  </w:r>
                </w:p>
              </w:tc>
            </w:tr>
            <w:tr w:rsidR="00204627" w14:paraId="263CDF92" w14:textId="77777777" w:rsidTr="00204627">
              <w:trPr>
                <w:trHeight w:val="340"/>
                <w:jc w:val="center"/>
              </w:trPr>
              <w:tc>
                <w:tcPr>
                  <w:tcW w:w="3009" w:type="dxa"/>
                  <w:tcBorders>
                    <w:right w:val="single" w:sz="4" w:space="0" w:color="000000"/>
                  </w:tcBorders>
                  <w:shd w:val="clear" w:color="auto" w:fill="FFFFFF"/>
                </w:tcPr>
                <w:p w14:paraId="672498A5" w14:textId="77777777" w:rsidR="00204627" w:rsidRDefault="00696A18">
                  <w:pPr>
                    <w:spacing w:before="100" w:after="100"/>
                    <w:ind w:left="300" w:right="100"/>
                    <w:rPr>
                      <w:rFonts w:ascii="Times New Roman" w:eastAsia="Arial" w:hAnsi="Times New Roman" w:cs="Times New Roman"/>
                      <w:color w:val="000000"/>
                      <w:sz w:val="14"/>
                      <w:szCs w:val="14"/>
                    </w:rPr>
                  </w:pPr>
                  <w:proofErr w:type="spellStart"/>
                  <w:r>
                    <w:rPr>
                      <w:rFonts w:ascii="Times New Roman" w:eastAsia="Arial" w:hAnsi="Times New Roman" w:cs="Times New Roman"/>
                      <w:color w:val="000000"/>
                      <w:sz w:val="14"/>
                      <w:szCs w:val="14"/>
                    </w:rPr>
                    <w:t>Conjoint·e</w:t>
                  </w:r>
                  <w:proofErr w:type="spellEnd"/>
                  <w:r>
                    <w:rPr>
                      <w:rFonts w:ascii="Times New Roman" w:eastAsia="Arial" w:hAnsi="Times New Roman" w:cs="Times New Roman"/>
                      <w:color w:val="000000"/>
                      <w:sz w:val="14"/>
                      <w:szCs w:val="14"/>
                    </w:rPr>
                    <w:t xml:space="preserve"> plus </w:t>
                  </w:r>
                  <w:proofErr w:type="spellStart"/>
                  <w:r>
                    <w:rPr>
                      <w:rFonts w:ascii="Times New Roman" w:eastAsia="Arial" w:hAnsi="Times New Roman" w:cs="Times New Roman"/>
                      <w:color w:val="000000"/>
                      <w:sz w:val="14"/>
                      <w:szCs w:val="14"/>
                    </w:rPr>
                    <w:t>âgé·e</w:t>
                  </w:r>
                  <w:proofErr w:type="spellEnd"/>
                  <w:r>
                    <w:rPr>
                      <w:rFonts w:ascii="Times New Roman" w:eastAsia="Arial" w:hAnsi="Times New Roman" w:cs="Times New Roman"/>
                      <w:color w:val="000000"/>
                      <w:sz w:val="14"/>
                      <w:szCs w:val="14"/>
                    </w:rPr>
                    <w:t xml:space="preserve"> (10+ ans)</w:t>
                  </w:r>
                </w:p>
              </w:tc>
              <w:tc>
                <w:tcPr>
                  <w:tcW w:w="1796" w:type="dxa"/>
                  <w:tcBorders>
                    <w:left w:val="single" w:sz="4" w:space="0" w:color="000000"/>
                    <w:right w:val="single" w:sz="4" w:space="0" w:color="000000"/>
                  </w:tcBorders>
                  <w:shd w:val="clear" w:color="auto" w:fill="FFFFFF"/>
                </w:tcPr>
                <w:p w14:paraId="0200E43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3,6 [0,71 - 16]</w:t>
                  </w:r>
                </w:p>
              </w:tc>
              <w:tc>
                <w:tcPr>
                  <w:tcW w:w="1794" w:type="dxa"/>
                  <w:tcBorders>
                    <w:left w:val="single" w:sz="4" w:space="0" w:color="000000"/>
                    <w:right w:val="single" w:sz="4" w:space="0" w:color="000000"/>
                  </w:tcBorders>
                  <w:shd w:val="clear" w:color="auto" w:fill="FFFFFF"/>
                </w:tcPr>
                <w:p w14:paraId="773F9F2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10,5 [3,5 - 28]</w:t>
                  </w:r>
                </w:p>
              </w:tc>
              <w:tc>
                <w:tcPr>
                  <w:tcW w:w="1796" w:type="dxa"/>
                  <w:tcBorders>
                    <w:left w:val="single" w:sz="4" w:space="0" w:color="000000"/>
                    <w:right w:val="single" w:sz="4" w:space="0" w:color="000000"/>
                  </w:tcBorders>
                  <w:shd w:val="clear" w:color="auto" w:fill="FFFFFF"/>
                </w:tcPr>
                <w:p w14:paraId="5ECA0D4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8,1 [7,4 - 8,9]</w:t>
                  </w:r>
                </w:p>
              </w:tc>
              <w:tc>
                <w:tcPr>
                  <w:tcW w:w="793" w:type="dxa"/>
                  <w:tcBorders>
                    <w:left w:val="single" w:sz="4" w:space="0" w:color="000000"/>
                  </w:tcBorders>
                  <w:shd w:val="clear" w:color="auto" w:fill="FFFFFF"/>
                </w:tcPr>
                <w:p w14:paraId="086BAF9D"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449BD927" w14:textId="77777777" w:rsidTr="00204627">
              <w:trPr>
                <w:trHeight w:val="340"/>
                <w:jc w:val="center"/>
              </w:trPr>
              <w:tc>
                <w:tcPr>
                  <w:tcW w:w="3009" w:type="dxa"/>
                  <w:tcBorders>
                    <w:right w:val="single" w:sz="4" w:space="0" w:color="000000"/>
                  </w:tcBorders>
                  <w:shd w:val="clear" w:color="auto" w:fill="FFFFFF"/>
                </w:tcPr>
                <w:p w14:paraId="0859AD19" w14:textId="77777777" w:rsidR="00204627" w:rsidRDefault="00696A18">
                  <w:pPr>
                    <w:spacing w:before="100" w:after="100"/>
                    <w:ind w:left="300" w:right="100"/>
                    <w:rPr>
                      <w:rFonts w:ascii="Times New Roman" w:eastAsia="Arial" w:hAnsi="Times New Roman" w:cs="Times New Roman"/>
                      <w:color w:val="000000"/>
                      <w:sz w:val="14"/>
                      <w:szCs w:val="14"/>
                    </w:rPr>
                  </w:pPr>
                  <w:proofErr w:type="spellStart"/>
                  <w:r>
                    <w:rPr>
                      <w:rFonts w:ascii="Times New Roman" w:eastAsia="Arial" w:hAnsi="Times New Roman" w:cs="Times New Roman"/>
                      <w:color w:val="000000"/>
                      <w:sz w:val="14"/>
                      <w:szCs w:val="14"/>
                    </w:rPr>
                    <w:t>Conjoint·e</w:t>
                  </w:r>
                  <w:proofErr w:type="spellEnd"/>
                  <w:r>
                    <w:rPr>
                      <w:rFonts w:ascii="Times New Roman" w:eastAsia="Arial" w:hAnsi="Times New Roman" w:cs="Times New Roman"/>
                      <w:color w:val="000000"/>
                      <w:sz w:val="14"/>
                      <w:szCs w:val="14"/>
                    </w:rPr>
                    <w:t xml:space="preserve"> plus </w:t>
                  </w:r>
                  <w:proofErr w:type="spellStart"/>
                  <w:r>
                    <w:rPr>
                      <w:rFonts w:ascii="Times New Roman" w:eastAsia="Arial" w:hAnsi="Times New Roman" w:cs="Times New Roman"/>
                      <w:color w:val="000000"/>
                      <w:sz w:val="14"/>
                      <w:szCs w:val="14"/>
                    </w:rPr>
                    <w:t>âgé·e</w:t>
                  </w:r>
                  <w:proofErr w:type="spellEnd"/>
                  <w:r>
                    <w:rPr>
                      <w:rFonts w:ascii="Times New Roman" w:eastAsia="Arial" w:hAnsi="Times New Roman" w:cs="Times New Roman"/>
                      <w:color w:val="000000"/>
                      <w:sz w:val="14"/>
                      <w:szCs w:val="14"/>
                    </w:rPr>
                    <w:t xml:space="preserve"> (5-9 ans)</w:t>
                  </w:r>
                </w:p>
              </w:tc>
              <w:tc>
                <w:tcPr>
                  <w:tcW w:w="1796" w:type="dxa"/>
                  <w:tcBorders>
                    <w:left w:val="single" w:sz="4" w:space="0" w:color="000000"/>
                    <w:right w:val="single" w:sz="4" w:space="0" w:color="000000"/>
                  </w:tcBorders>
                  <w:shd w:val="clear" w:color="auto" w:fill="FFFFFF"/>
                </w:tcPr>
                <w:p w14:paraId="73524F6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9,6 [3,6 - 23]</w:t>
                  </w:r>
                </w:p>
              </w:tc>
              <w:tc>
                <w:tcPr>
                  <w:tcW w:w="1794" w:type="dxa"/>
                  <w:tcBorders>
                    <w:left w:val="single" w:sz="4" w:space="0" w:color="000000"/>
                    <w:right w:val="single" w:sz="4" w:space="0" w:color="000000"/>
                  </w:tcBorders>
                  <w:shd w:val="clear" w:color="auto" w:fill="FFFFFF"/>
                </w:tcPr>
                <w:p w14:paraId="37BC180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11,8 [5,4 - 24]</w:t>
                  </w:r>
                </w:p>
              </w:tc>
              <w:tc>
                <w:tcPr>
                  <w:tcW w:w="1796" w:type="dxa"/>
                  <w:tcBorders>
                    <w:left w:val="single" w:sz="4" w:space="0" w:color="000000"/>
                    <w:right w:val="single" w:sz="4" w:space="0" w:color="000000"/>
                  </w:tcBorders>
                  <w:shd w:val="clear" w:color="auto" w:fill="FFFFFF"/>
                </w:tcPr>
                <w:p w14:paraId="45F28BA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19,0 [18 - 20]</w:t>
                  </w:r>
                </w:p>
              </w:tc>
              <w:tc>
                <w:tcPr>
                  <w:tcW w:w="793" w:type="dxa"/>
                  <w:tcBorders>
                    <w:left w:val="single" w:sz="4" w:space="0" w:color="000000"/>
                  </w:tcBorders>
                  <w:shd w:val="clear" w:color="auto" w:fill="FFFFFF"/>
                </w:tcPr>
                <w:p w14:paraId="04E4479C"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449CA69A" w14:textId="77777777" w:rsidTr="00204627">
              <w:trPr>
                <w:trHeight w:val="340"/>
                <w:jc w:val="center"/>
              </w:trPr>
              <w:tc>
                <w:tcPr>
                  <w:tcW w:w="3009" w:type="dxa"/>
                  <w:tcBorders>
                    <w:right w:val="single" w:sz="4" w:space="0" w:color="000000"/>
                  </w:tcBorders>
                  <w:shd w:val="clear" w:color="auto" w:fill="FFFFFF"/>
                </w:tcPr>
                <w:p w14:paraId="29E690D3"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Du même âge (± 4 ans)</w:t>
                  </w:r>
                </w:p>
              </w:tc>
              <w:tc>
                <w:tcPr>
                  <w:tcW w:w="1796" w:type="dxa"/>
                  <w:tcBorders>
                    <w:left w:val="single" w:sz="4" w:space="0" w:color="000000"/>
                    <w:right w:val="single" w:sz="4" w:space="0" w:color="000000"/>
                  </w:tcBorders>
                  <w:shd w:val="clear" w:color="auto" w:fill="FFFFFF"/>
                </w:tcPr>
                <w:p w14:paraId="0D4EB87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70,3 [55 - 82]</w:t>
                  </w:r>
                </w:p>
              </w:tc>
              <w:tc>
                <w:tcPr>
                  <w:tcW w:w="1794" w:type="dxa"/>
                  <w:tcBorders>
                    <w:left w:val="single" w:sz="4" w:space="0" w:color="000000"/>
                    <w:right w:val="single" w:sz="4" w:space="0" w:color="000000"/>
                  </w:tcBorders>
                  <w:shd w:val="clear" w:color="auto" w:fill="FFFFFF"/>
                </w:tcPr>
                <w:p w14:paraId="2007372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66,1 [51 - 79]</w:t>
                  </w:r>
                </w:p>
              </w:tc>
              <w:tc>
                <w:tcPr>
                  <w:tcW w:w="1796" w:type="dxa"/>
                  <w:tcBorders>
                    <w:left w:val="single" w:sz="4" w:space="0" w:color="000000"/>
                    <w:right w:val="single" w:sz="4" w:space="0" w:color="000000"/>
                  </w:tcBorders>
                  <w:shd w:val="clear" w:color="auto" w:fill="FFFFFF"/>
                </w:tcPr>
                <w:p w14:paraId="4FDA793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68,8 [68 - 70]</w:t>
                  </w:r>
                </w:p>
              </w:tc>
              <w:tc>
                <w:tcPr>
                  <w:tcW w:w="793" w:type="dxa"/>
                  <w:tcBorders>
                    <w:left w:val="single" w:sz="4" w:space="0" w:color="000000"/>
                  </w:tcBorders>
                  <w:shd w:val="clear" w:color="auto" w:fill="FFFFFF"/>
                </w:tcPr>
                <w:p w14:paraId="0B688AAC"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72299912" w14:textId="77777777" w:rsidTr="00204627">
              <w:trPr>
                <w:trHeight w:val="340"/>
                <w:jc w:val="center"/>
              </w:trPr>
              <w:tc>
                <w:tcPr>
                  <w:tcW w:w="3009" w:type="dxa"/>
                  <w:tcBorders>
                    <w:right w:val="single" w:sz="4" w:space="0" w:color="000000"/>
                  </w:tcBorders>
                  <w:shd w:val="clear" w:color="auto" w:fill="FFFFFF"/>
                </w:tcPr>
                <w:p w14:paraId="48B02BAD"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Conjoint·e plus jeune (5-9 ans)</w:t>
                  </w:r>
                </w:p>
              </w:tc>
              <w:tc>
                <w:tcPr>
                  <w:tcW w:w="1796" w:type="dxa"/>
                  <w:tcBorders>
                    <w:left w:val="single" w:sz="4" w:space="0" w:color="000000"/>
                    <w:right w:val="single" w:sz="4" w:space="0" w:color="000000"/>
                  </w:tcBorders>
                  <w:shd w:val="clear" w:color="auto" w:fill="FFFFFF"/>
                </w:tcPr>
                <w:p w14:paraId="29885B8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8,5 [3,4 - 20]</w:t>
                  </w:r>
                </w:p>
              </w:tc>
              <w:tc>
                <w:tcPr>
                  <w:tcW w:w="1794" w:type="dxa"/>
                  <w:tcBorders>
                    <w:left w:val="single" w:sz="4" w:space="0" w:color="000000"/>
                    <w:right w:val="single" w:sz="4" w:space="0" w:color="000000"/>
                  </w:tcBorders>
                  <w:shd w:val="clear" w:color="auto" w:fill="FFFFFF"/>
                </w:tcPr>
                <w:p w14:paraId="6F2AF43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9,0 [3,5 - 21]</w:t>
                  </w:r>
                </w:p>
              </w:tc>
              <w:tc>
                <w:tcPr>
                  <w:tcW w:w="1796" w:type="dxa"/>
                  <w:tcBorders>
                    <w:left w:val="single" w:sz="4" w:space="0" w:color="000000"/>
                    <w:right w:val="single" w:sz="4" w:space="0" w:color="000000"/>
                  </w:tcBorders>
                  <w:shd w:val="clear" w:color="auto" w:fill="FFFFFF"/>
                </w:tcPr>
                <w:p w14:paraId="5DE712E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2,9 [2,5 - 3,3]</w:t>
                  </w:r>
                </w:p>
              </w:tc>
              <w:tc>
                <w:tcPr>
                  <w:tcW w:w="793" w:type="dxa"/>
                  <w:tcBorders>
                    <w:left w:val="single" w:sz="4" w:space="0" w:color="000000"/>
                  </w:tcBorders>
                  <w:shd w:val="clear" w:color="auto" w:fill="FFFFFF"/>
                </w:tcPr>
                <w:p w14:paraId="04CE1C8A"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0D044B7C" w14:textId="77777777" w:rsidTr="00204627">
              <w:trPr>
                <w:trHeight w:val="340"/>
                <w:jc w:val="center"/>
              </w:trPr>
              <w:tc>
                <w:tcPr>
                  <w:tcW w:w="3009" w:type="dxa"/>
                  <w:tcBorders>
                    <w:right w:val="single" w:sz="4" w:space="0" w:color="000000"/>
                  </w:tcBorders>
                  <w:shd w:val="clear" w:color="auto" w:fill="FFFFFF"/>
                </w:tcPr>
                <w:p w14:paraId="40E2378F"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Conjoint·e plus jeune (10+ ans)</w:t>
                  </w:r>
                </w:p>
              </w:tc>
              <w:tc>
                <w:tcPr>
                  <w:tcW w:w="1796" w:type="dxa"/>
                  <w:tcBorders>
                    <w:left w:val="single" w:sz="4" w:space="0" w:color="000000"/>
                    <w:right w:val="single" w:sz="4" w:space="0" w:color="000000"/>
                  </w:tcBorders>
                  <w:shd w:val="clear" w:color="auto" w:fill="FFFFFF"/>
                </w:tcPr>
                <w:p w14:paraId="417A31B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7,9 [2,8 - 20]</w:t>
                  </w:r>
                </w:p>
              </w:tc>
              <w:tc>
                <w:tcPr>
                  <w:tcW w:w="1794" w:type="dxa"/>
                  <w:tcBorders>
                    <w:left w:val="single" w:sz="4" w:space="0" w:color="000000"/>
                    <w:right w:val="single" w:sz="4" w:space="0" w:color="000000"/>
                  </w:tcBorders>
                  <w:shd w:val="clear" w:color="auto" w:fill="FFFFFF"/>
                </w:tcPr>
                <w:p w14:paraId="07D1AE8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 [0,52 - 13]</w:t>
                  </w:r>
                </w:p>
              </w:tc>
              <w:tc>
                <w:tcPr>
                  <w:tcW w:w="1796" w:type="dxa"/>
                  <w:tcBorders>
                    <w:left w:val="single" w:sz="4" w:space="0" w:color="000000"/>
                    <w:right w:val="single" w:sz="4" w:space="0" w:color="000000"/>
                  </w:tcBorders>
                  <w:shd w:val="clear" w:color="auto" w:fill="FFFFFF"/>
                </w:tcPr>
                <w:p w14:paraId="1221D06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 [0,94 - 1,5]</w:t>
                  </w:r>
                </w:p>
              </w:tc>
              <w:tc>
                <w:tcPr>
                  <w:tcW w:w="793" w:type="dxa"/>
                  <w:tcBorders>
                    <w:left w:val="single" w:sz="4" w:space="0" w:color="000000"/>
                  </w:tcBorders>
                  <w:shd w:val="clear" w:color="auto" w:fill="FFFFFF"/>
                </w:tcPr>
                <w:p w14:paraId="3644EB51"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589DFB95" w14:textId="77777777" w:rsidTr="00204627">
              <w:trPr>
                <w:trHeight w:val="340"/>
                <w:jc w:val="center"/>
              </w:trPr>
              <w:tc>
                <w:tcPr>
                  <w:tcW w:w="8395" w:type="dxa"/>
                  <w:gridSpan w:val="4"/>
                  <w:shd w:val="clear" w:color="auto" w:fill="FFFFFF"/>
                </w:tcPr>
                <w:p w14:paraId="78D08B57"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Situation de couple actuelle</w:t>
                  </w:r>
                </w:p>
              </w:tc>
              <w:tc>
                <w:tcPr>
                  <w:tcW w:w="793" w:type="dxa"/>
                  <w:shd w:val="clear" w:color="auto" w:fill="FFFFFF"/>
                </w:tcPr>
                <w:p w14:paraId="737E8AC1" w14:textId="77777777" w:rsidR="00204627" w:rsidRDefault="00696A18">
                  <w:pPr>
                    <w:spacing w:before="100" w:after="100"/>
                    <w:ind w:left="100" w:right="100"/>
                    <w:jc w:val="center"/>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&lt;0,001</w:t>
                  </w:r>
                </w:p>
              </w:tc>
            </w:tr>
            <w:tr w:rsidR="00204627" w14:paraId="511BDA72" w14:textId="77777777" w:rsidTr="00204627">
              <w:trPr>
                <w:trHeight w:val="340"/>
                <w:jc w:val="center"/>
              </w:trPr>
              <w:tc>
                <w:tcPr>
                  <w:tcW w:w="3009" w:type="dxa"/>
                  <w:tcBorders>
                    <w:right w:val="single" w:sz="4" w:space="0" w:color="000000"/>
                  </w:tcBorders>
                  <w:shd w:val="clear" w:color="auto" w:fill="FFFFFF"/>
                </w:tcPr>
                <w:p w14:paraId="3FC96B81"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Pas en couple</w:t>
                  </w:r>
                </w:p>
              </w:tc>
              <w:tc>
                <w:tcPr>
                  <w:tcW w:w="1796" w:type="dxa"/>
                  <w:tcBorders>
                    <w:left w:val="single" w:sz="4" w:space="0" w:color="000000"/>
                    <w:right w:val="single" w:sz="4" w:space="0" w:color="000000"/>
                  </w:tcBorders>
                  <w:shd w:val="clear" w:color="auto" w:fill="FFFFFF"/>
                </w:tcPr>
                <w:p w14:paraId="2D2E0EA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13,9 [6,0 - 29]</w:t>
                  </w:r>
                </w:p>
              </w:tc>
              <w:tc>
                <w:tcPr>
                  <w:tcW w:w="1794" w:type="dxa"/>
                  <w:tcBorders>
                    <w:left w:val="single" w:sz="4" w:space="0" w:color="000000"/>
                    <w:right w:val="single" w:sz="4" w:space="0" w:color="000000"/>
                  </w:tcBorders>
                  <w:shd w:val="clear" w:color="auto" w:fill="FFFFFF"/>
                </w:tcPr>
                <w:p w14:paraId="5AF5E26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10,2 [4,1 - 23]</w:t>
                  </w:r>
                </w:p>
              </w:tc>
              <w:tc>
                <w:tcPr>
                  <w:tcW w:w="1796" w:type="dxa"/>
                  <w:tcBorders>
                    <w:left w:val="single" w:sz="4" w:space="0" w:color="000000"/>
                    <w:right w:val="single" w:sz="4" w:space="0" w:color="000000"/>
                  </w:tcBorders>
                  <w:shd w:val="clear" w:color="auto" w:fill="FFFFFF"/>
                </w:tcPr>
                <w:p w14:paraId="25FA93C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 [2,3 - 3,2]</w:t>
                  </w:r>
                </w:p>
              </w:tc>
              <w:tc>
                <w:tcPr>
                  <w:tcW w:w="793" w:type="dxa"/>
                  <w:tcBorders>
                    <w:left w:val="single" w:sz="4" w:space="0" w:color="000000"/>
                  </w:tcBorders>
                  <w:shd w:val="clear" w:color="auto" w:fill="FFFFFF"/>
                </w:tcPr>
                <w:p w14:paraId="190432C1"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68044AD1" w14:textId="77777777" w:rsidTr="00204627">
              <w:trPr>
                <w:trHeight w:val="340"/>
                <w:jc w:val="center"/>
              </w:trPr>
              <w:tc>
                <w:tcPr>
                  <w:tcW w:w="3009" w:type="dxa"/>
                  <w:tcBorders>
                    <w:right w:val="single" w:sz="4" w:space="0" w:color="000000"/>
                  </w:tcBorders>
                  <w:shd w:val="clear" w:color="auto" w:fill="FFFFFF"/>
                </w:tcPr>
                <w:p w14:paraId="34983A6E"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Mariée</w:t>
                  </w:r>
                </w:p>
              </w:tc>
              <w:tc>
                <w:tcPr>
                  <w:tcW w:w="1796" w:type="dxa"/>
                  <w:tcBorders>
                    <w:left w:val="single" w:sz="4" w:space="0" w:color="000000"/>
                    <w:right w:val="single" w:sz="4" w:space="0" w:color="000000"/>
                  </w:tcBorders>
                  <w:shd w:val="clear" w:color="auto" w:fill="FFFFFF"/>
                </w:tcPr>
                <w:p w14:paraId="4F0660D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21,5 [12 - 36]</w:t>
                  </w:r>
                </w:p>
              </w:tc>
              <w:tc>
                <w:tcPr>
                  <w:tcW w:w="1794" w:type="dxa"/>
                  <w:tcBorders>
                    <w:left w:val="single" w:sz="4" w:space="0" w:color="000000"/>
                    <w:right w:val="single" w:sz="4" w:space="0" w:color="000000"/>
                  </w:tcBorders>
                  <w:shd w:val="clear" w:color="auto" w:fill="FFFFFF"/>
                </w:tcPr>
                <w:p w14:paraId="42BDA12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25,3 [15 - 40]</w:t>
                  </w:r>
                </w:p>
              </w:tc>
              <w:tc>
                <w:tcPr>
                  <w:tcW w:w="1796" w:type="dxa"/>
                  <w:tcBorders>
                    <w:left w:val="single" w:sz="4" w:space="0" w:color="000000"/>
                    <w:right w:val="single" w:sz="4" w:space="0" w:color="000000"/>
                  </w:tcBorders>
                  <w:shd w:val="clear" w:color="auto" w:fill="FFFFFF"/>
                </w:tcPr>
                <w:p w14:paraId="7FDCEDF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65,1 [64 - 66]</w:t>
                  </w:r>
                </w:p>
              </w:tc>
              <w:tc>
                <w:tcPr>
                  <w:tcW w:w="793" w:type="dxa"/>
                  <w:tcBorders>
                    <w:left w:val="single" w:sz="4" w:space="0" w:color="000000"/>
                  </w:tcBorders>
                  <w:shd w:val="clear" w:color="auto" w:fill="FFFFFF"/>
                </w:tcPr>
                <w:p w14:paraId="59A347BF"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44F0DF80" w14:textId="77777777" w:rsidTr="00204627">
              <w:trPr>
                <w:trHeight w:val="340"/>
                <w:jc w:val="center"/>
              </w:trPr>
              <w:tc>
                <w:tcPr>
                  <w:tcW w:w="3009" w:type="dxa"/>
                  <w:tcBorders>
                    <w:right w:val="single" w:sz="4" w:space="0" w:color="000000"/>
                  </w:tcBorders>
                  <w:shd w:val="clear" w:color="auto" w:fill="FFFFFF"/>
                </w:tcPr>
                <w:p w14:paraId="07B72B5E"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Pacsée</w:t>
                  </w:r>
                </w:p>
              </w:tc>
              <w:tc>
                <w:tcPr>
                  <w:tcW w:w="1796" w:type="dxa"/>
                  <w:tcBorders>
                    <w:left w:val="single" w:sz="4" w:space="0" w:color="000000"/>
                    <w:right w:val="single" w:sz="4" w:space="0" w:color="000000"/>
                  </w:tcBorders>
                  <w:shd w:val="clear" w:color="auto" w:fill="FFFFFF"/>
                </w:tcPr>
                <w:p w14:paraId="190756C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23,7 [14 - 38]</w:t>
                  </w:r>
                </w:p>
              </w:tc>
              <w:tc>
                <w:tcPr>
                  <w:tcW w:w="1794" w:type="dxa"/>
                  <w:tcBorders>
                    <w:left w:val="single" w:sz="4" w:space="0" w:color="000000"/>
                    <w:right w:val="single" w:sz="4" w:space="0" w:color="000000"/>
                  </w:tcBorders>
                  <w:shd w:val="clear" w:color="auto" w:fill="FFFFFF"/>
                </w:tcPr>
                <w:p w14:paraId="4999729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7,6 [3,3 - 17]</w:t>
                  </w:r>
                </w:p>
              </w:tc>
              <w:tc>
                <w:tcPr>
                  <w:tcW w:w="1796" w:type="dxa"/>
                  <w:tcBorders>
                    <w:left w:val="single" w:sz="4" w:space="0" w:color="000000"/>
                    <w:right w:val="single" w:sz="4" w:space="0" w:color="000000"/>
                  </w:tcBorders>
                  <w:shd w:val="clear" w:color="auto" w:fill="FFFFFF"/>
                </w:tcPr>
                <w:p w14:paraId="1ECD608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6,1 [5,5 - 6,7]</w:t>
                  </w:r>
                </w:p>
              </w:tc>
              <w:tc>
                <w:tcPr>
                  <w:tcW w:w="793" w:type="dxa"/>
                  <w:tcBorders>
                    <w:left w:val="single" w:sz="4" w:space="0" w:color="000000"/>
                  </w:tcBorders>
                  <w:shd w:val="clear" w:color="auto" w:fill="FFFFFF"/>
                </w:tcPr>
                <w:p w14:paraId="47FCB677"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36405500" w14:textId="77777777" w:rsidTr="00204627">
              <w:trPr>
                <w:trHeight w:val="340"/>
                <w:jc w:val="center"/>
              </w:trPr>
              <w:tc>
                <w:tcPr>
                  <w:tcW w:w="3009" w:type="dxa"/>
                  <w:tcBorders>
                    <w:right w:val="single" w:sz="4" w:space="0" w:color="000000"/>
                  </w:tcBorders>
                  <w:shd w:val="clear" w:color="auto" w:fill="FFFFFF"/>
                </w:tcPr>
                <w:p w14:paraId="67BB1D65"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Union libre</w:t>
                  </w:r>
                </w:p>
              </w:tc>
              <w:tc>
                <w:tcPr>
                  <w:tcW w:w="1796" w:type="dxa"/>
                  <w:tcBorders>
                    <w:left w:val="single" w:sz="4" w:space="0" w:color="000000"/>
                    <w:right w:val="single" w:sz="4" w:space="0" w:color="000000"/>
                  </w:tcBorders>
                  <w:shd w:val="clear" w:color="auto" w:fill="FFFFFF"/>
                </w:tcPr>
                <w:p w14:paraId="10639B1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40,0 [27 - 55]</w:t>
                  </w:r>
                </w:p>
              </w:tc>
              <w:tc>
                <w:tcPr>
                  <w:tcW w:w="1794" w:type="dxa"/>
                  <w:tcBorders>
                    <w:left w:val="single" w:sz="4" w:space="0" w:color="000000"/>
                    <w:right w:val="single" w:sz="4" w:space="0" w:color="000000"/>
                  </w:tcBorders>
                  <w:shd w:val="clear" w:color="auto" w:fill="FFFFFF"/>
                </w:tcPr>
                <w:p w14:paraId="58425ED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56,9 [43 - 70]</w:t>
                  </w:r>
                </w:p>
              </w:tc>
              <w:tc>
                <w:tcPr>
                  <w:tcW w:w="1796" w:type="dxa"/>
                  <w:tcBorders>
                    <w:left w:val="single" w:sz="4" w:space="0" w:color="000000"/>
                    <w:right w:val="single" w:sz="4" w:space="0" w:color="000000"/>
                  </w:tcBorders>
                  <w:shd w:val="clear" w:color="auto" w:fill="FFFFFF"/>
                </w:tcPr>
                <w:p w14:paraId="053CED2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25,9 [25 - 27]</w:t>
                  </w:r>
                </w:p>
              </w:tc>
              <w:tc>
                <w:tcPr>
                  <w:tcW w:w="793" w:type="dxa"/>
                  <w:tcBorders>
                    <w:left w:val="single" w:sz="4" w:space="0" w:color="000000"/>
                  </w:tcBorders>
                  <w:shd w:val="clear" w:color="auto" w:fill="FFFFFF"/>
                </w:tcPr>
                <w:p w14:paraId="0D6351A8"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27B94964" w14:textId="77777777" w:rsidTr="00204627">
              <w:trPr>
                <w:trHeight w:val="340"/>
                <w:jc w:val="center"/>
              </w:trPr>
              <w:tc>
                <w:tcPr>
                  <w:tcW w:w="3009" w:type="dxa"/>
                  <w:tcBorders>
                    <w:right w:val="single" w:sz="4" w:space="0" w:color="000000"/>
                  </w:tcBorders>
                  <w:shd w:val="clear" w:color="auto" w:fill="FFFFFF"/>
                </w:tcPr>
                <w:p w14:paraId="5D09B8F7"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1796" w:type="dxa"/>
                  <w:tcBorders>
                    <w:left w:val="single" w:sz="4" w:space="0" w:color="000000"/>
                    <w:right w:val="single" w:sz="4" w:space="0" w:color="000000"/>
                  </w:tcBorders>
                  <w:shd w:val="clear" w:color="auto" w:fill="FFFFFF"/>
                </w:tcPr>
                <w:p w14:paraId="5909BF0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 [0,12 - 5,9]</w:t>
                  </w:r>
                </w:p>
              </w:tc>
              <w:tc>
                <w:tcPr>
                  <w:tcW w:w="1794" w:type="dxa"/>
                  <w:tcBorders>
                    <w:left w:val="single" w:sz="4" w:space="0" w:color="000000"/>
                    <w:right w:val="single" w:sz="4" w:space="0" w:color="000000"/>
                  </w:tcBorders>
                  <w:shd w:val="clear" w:color="auto" w:fill="FFFFFF"/>
                </w:tcPr>
                <w:p w14:paraId="65F1A36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w:t>
                  </w:r>
                </w:p>
              </w:tc>
              <w:tc>
                <w:tcPr>
                  <w:tcW w:w="1796" w:type="dxa"/>
                  <w:tcBorders>
                    <w:left w:val="single" w:sz="4" w:space="0" w:color="000000"/>
                    <w:right w:val="single" w:sz="4" w:space="0" w:color="000000"/>
                  </w:tcBorders>
                  <w:shd w:val="clear" w:color="auto" w:fill="FFFFFF"/>
                </w:tcPr>
                <w:p w14:paraId="021704B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 [0,10 - 0,39]</w:t>
                  </w:r>
                </w:p>
              </w:tc>
              <w:tc>
                <w:tcPr>
                  <w:tcW w:w="793" w:type="dxa"/>
                  <w:tcBorders>
                    <w:left w:val="single" w:sz="4" w:space="0" w:color="000000"/>
                  </w:tcBorders>
                  <w:shd w:val="clear" w:color="auto" w:fill="FFFFFF"/>
                </w:tcPr>
                <w:p w14:paraId="481D5100"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01EC3922" w14:textId="77777777" w:rsidTr="00204627">
              <w:trPr>
                <w:trHeight w:val="340"/>
                <w:jc w:val="center"/>
              </w:trPr>
              <w:tc>
                <w:tcPr>
                  <w:tcW w:w="8395" w:type="dxa"/>
                  <w:gridSpan w:val="4"/>
                  <w:shd w:val="clear" w:color="auto" w:fill="FFFFFF"/>
                </w:tcPr>
                <w:p w14:paraId="0A414A63"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Cohabitation</w:t>
                  </w:r>
                </w:p>
              </w:tc>
              <w:tc>
                <w:tcPr>
                  <w:tcW w:w="793" w:type="dxa"/>
                  <w:shd w:val="clear" w:color="auto" w:fill="FFFFFF"/>
                </w:tcPr>
                <w:p w14:paraId="05CF6F44" w14:textId="77777777" w:rsidR="00204627" w:rsidRDefault="00696A18">
                  <w:pPr>
                    <w:spacing w:before="100" w:after="100"/>
                    <w:ind w:left="100" w:right="100"/>
                    <w:jc w:val="center"/>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&lt;0,001</w:t>
                  </w:r>
                </w:p>
              </w:tc>
            </w:tr>
            <w:tr w:rsidR="00204627" w14:paraId="11F74A38" w14:textId="77777777" w:rsidTr="00204627">
              <w:trPr>
                <w:trHeight w:val="340"/>
                <w:jc w:val="center"/>
              </w:trPr>
              <w:tc>
                <w:tcPr>
                  <w:tcW w:w="3009" w:type="dxa"/>
                  <w:tcBorders>
                    <w:right w:val="single" w:sz="4" w:space="0" w:color="000000"/>
                  </w:tcBorders>
                  <w:shd w:val="clear" w:color="auto" w:fill="FFFFFF"/>
                </w:tcPr>
                <w:p w14:paraId="5E586E05"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cohabitant</w:t>
                  </w:r>
                </w:p>
              </w:tc>
              <w:tc>
                <w:tcPr>
                  <w:tcW w:w="1796" w:type="dxa"/>
                  <w:tcBorders>
                    <w:left w:val="single" w:sz="4" w:space="0" w:color="000000"/>
                    <w:right w:val="single" w:sz="4" w:space="0" w:color="000000"/>
                  </w:tcBorders>
                  <w:shd w:val="clear" w:color="auto" w:fill="FFFFFF"/>
                </w:tcPr>
                <w:p w14:paraId="01819728"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76,0 [63 - 86]</w:t>
                  </w:r>
                </w:p>
              </w:tc>
              <w:tc>
                <w:tcPr>
                  <w:tcW w:w="1794" w:type="dxa"/>
                  <w:tcBorders>
                    <w:left w:val="single" w:sz="4" w:space="0" w:color="000000"/>
                    <w:right w:val="single" w:sz="4" w:space="0" w:color="000000"/>
                  </w:tcBorders>
                  <w:shd w:val="clear" w:color="auto" w:fill="FFFFFF"/>
                </w:tcPr>
                <w:p w14:paraId="63907BC6"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73,1 [59 - 84]</w:t>
                  </w:r>
                </w:p>
              </w:tc>
              <w:tc>
                <w:tcPr>
                  <w:tcW w:w="1796" w:type="dxa"/>
                  <w:tcBorders>
                    <w:left w:val="single" w:sz="4" w:space="0" w:color="000000"/>
                    <w:right w:val="single" w:sz="4" w:space="0" w:color="000000"/>
                  </w:tcBorders>
                  <w:shd w:val="clear" w:color="auto" w:fill="FFFFFF"/>
                </w:tcPr>
                <w:p w14:paraId="38E9352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90,0 [89 - 91]</w:t>
                  </w:r>
                </w:p>
              </w:tc>
              <w:tc>
                <w:tcPr>
                  <w:tcW w:w="793" w:type="dxa"/>
                  <w:tcBorders>
                    <w:left w:val="single" w:sz="4" w:space="0" w:color="000000"/>
                  </w:tcBorders>
                  <w:shd w:val="clear" w:color="auto" w:fill="FFFFFF"/>
                </w:tcPr>
                <w:p w14:paraId="65A8A60E"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06E7028C" w14:textId="77777777" w:rsidTr="00204627">
              <w:trPr>
                <w:trHeight w:val="340"/>
                <w:jc w:val="center"/>
              </w:trPr>
              <w:tc>
                <w:tcPr>
                  <w:tcW w:w="3009" w:type="dxa"/>
                  <w:tcBorders>
                    <w:right w:val="single" w:sz="4" w:space="0" w:color="000000"/>
                  </w:tcBorders>
                  <w:shd w:val="clear" w:color="auto" w:fill="FFFFFF"/>
                </w:tcPr>
                <w:p w14:paraId="56E705BB"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non cohabitant</w:t>
                  </w:r>
                </w:p>
              </w:tc>
              <w:tc>
                <w:tcPr>
                  <w:tcW w:w="1796" w:type="dxa"/>
                  <w:tcBorders>
                    <w:left w:val="single" w:sz="4" w:space="0" w:color="000000"/>
                    <w:right w:val="single" w:sz="4" w:space="0" w:color="000000"/>
                  </w:tcBorders>
                  <w:shd w:val="clear" w:color="auto" w:fill="FFFFFF"/>
                </w:tcPr>
                <w:p w14:paraId="77D3CA6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24,0 [14 - 37]</w:t>
                  </w:r>
                </w:p>
              </w:tc>
              <w:tc>
                <w:tcPr>
                  <w:tcW w:w="1794" w:type="dxa"/>
                  <w:tcBorders>
                    <w:left w:val="single" w:sz="4" w:space="0" w:color="000000"/>
                    <w:right w:val="single" w:sz="4" w:space="0" w:color="000000"/>
                  </w:tcBorders>
                  <w:shd w:val="clear" w:color="auto" w:fill="FFFFFF"/>
                </w:tcPr>
                <w:p w14:paraId="1308816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26,9 [16 - 41]</w:t>
                  </w:r>
                </w:p>
              </w:tc>
              <w:tc>
                <w:tcPr>
                  <w:tcW w:w="1796" w:type="dxa"/>
                  <w:tcBorders>
                    <w:left w:val="single" w:sz="4" w:space="0" w:color="000000"/>
                    <w:right w:val="single" w:sz="4" w:space="0" w:color="000000"/>
                  </w:tcBorders>
                  <w:shd w:val="clear" w:color="auto" w:fill="FFFFFF"/>
                </w:tcPr>
                <w:p w14:paraId="4857FCF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10,0 [9,3 - 11]</w:t>
                  </w:r>
                </w:p>
              </w:tc>
              <w:tc>
                <w:tcPr>
                  <w:tcW w:w="793" w:type="dxa"/>
                  <w:tcBorders>
                    <w:left w:val="single" w:sz="4" w:space="0" w:color="000000"/>
                  </w:tcBorders>
                  <w:shd w:val="clear" w:color="auto" w:fill="FFFFFF"/>
                </w:tcPr>
                <w:p w14:paraId="728F84D0"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5012353D" w14:textId="77777777" w:rsidTr="00204627">
              <w:trPr>
                <w:trHeight w:val="340"/>
                <w:jc w:val="center"/>
              </w:trPr>
              <w:tc>
                <w:tcPr>
                  <w:tcW w:w="8395" w:type="dxa"/>
                  <w:gridSpan w:val="4"/>
                  <w:shd w:val="clear" w:color="auto" w:fill="FFFFFF"/>
                </w:tcPr>
                <w:p w14:paraId="67596663"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Durée relation (ex) conjoint·e</w:t>
                  </w:r>
                </w:p>
              </w:tc>
              <w:tc>
                <w:tcPr>
                  <w:tcW w:w="793" w:type="dxa"/>
                  <w:shd w:val="clear" w:color="auto" w:fill="FFFFFF"/>
                </w:tcPr>
                <w:p w14:paraId="6BB9C046" w14:textId="77777777" w:rsidR="00204627" w:rsidRDefault="00696A18">
                  <w:pPr>
                    <w:spacing w:before="100" w:after="100"/>
                    <w:ind w:left="100" w:right="100"/>
                    <w:jc w:val="center"/>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&lt;0,001</w:t>
                  </w:r>
                </w:p>
              </w:tc>
            </w:tr>
            <w:tr w:rsidR="00204627" w14:paraId="5C2ADEAC" w14:textId="77777777" w:rsidTr="00204627">
              <w:trPr>
                <w:trHeight w:val="340"/>
                <w:jc w:val="center"/>
              </w:trPr>
              <w:tc>
                <w:tcPr>
                  <w:tcW w:w="3009" w:type="dxa"/>
                  <w:tcBorders>
                    <w:right w:val="single" w:sz="4" w:space="0" w:color="000000"/>
                  </w:tcBorders>
                  <w:shd w:val="clear" w:color="auto" w:fill="FFFFFF"/>
                </w:tcPr>
                <w:p w14:paraId="65915015"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Moins de 1 an</w:t>
                  </w:r>
                </w:p>
              </w:tc>
              <w:tc>
                <w:tcPr>
                  <w:tcW w:w="1796" w:type="dxa"/>
                  <w:tcBorders>
                    <w:left w:val="single" w:sz="4" w:space="0" w:color="000000"/>
                    <w:right w:val="single" w:sz="4" w:space="0" w:color="000000"/>
                  </w:tcBorders>
                  <w:shd w:val="clear" w:color="auto" w:fill="FFFFFF"/>
                </w:tcPr>
                <w:p w14:paraId="12BA173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10,4 [4,2 - 23]</w:t>
                  </w:r>
                </w:p>
              </w:tc>
              <w:tc>
                <w:tcPr>
                  <w:tcW w:w="1794" w:type="dxa"/>
                  <w:tcBorders>
                    <w:left w:val="single" w:sz="4" w:space="0" w:color="000000"/>
                    <w:right w:val="single" w:sz="4" w:space="0" w:color="000000"/>
                  </w:tcBorders>
                  <w:shd w:val="clear" w:color="auto" w:fill="FFFFFF"/>
                </w:tcPr>
                <w:p w14:paraId="081852F3"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20,8 [11 - 36]</w:t>
                  </w:r>
                </w:p>
              </w:tc>
              <w:tc>
                <w:tcPr>
                  <w:tcW w:w="1796" w:type="dxa"/>
                  <w:tcBorders>
                    <w:left w:val="single" w:sz="4" w:space="0" w:color="000000"/>
                    <w:right w:val="single" w:sz="4" w:space="0" w:color="000000"/>
                  </w:tcBorders>
                  <w:shd w:val="clear" w:color="auto" w:fill="FFFFFF"/>
                </w:tcPr>
                <w:p w14:paraId="2832E4D5"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2,6 [2,2 - 3,0]</w:t>
                  </w:r>
                </w:p>
              </w:tc>
              <w:tc>
                <w:tcPr>
                  <w:tcW w:w="793" w:type="dxa"/>
                  <w:tcBorders>
                    <w:left w:val="single" w:sz="4" w:space="0" w:color="000000"/>
                  </w:tcBorders>
                  <w:shd w:val="clear" w:color="auto" w:fill="FFFFFF"/>
                </w:tcPr>
                <w:p w14:paraId="43818DD4"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64911A6D" w14:textId="77777777" w:rsidTr="00204627">
              <w:trPr>
                <w:trHeight w:val="340"/>
                <w:jc w:val="center"/>
              </w:trPr>
              <w:tc>
                <w:tcPr>
                  <w:tcW w:w="3009" w:type="dxa"/>
                  <w:tcBorders>
                    <w:right w:val="single" w:sz="4" w:space="0" w:color="000000"/>
                  </w:tcBorders>
                  <w:shd w:val="clear" w:color="auto" w:fill="FFFFFF"/>
                </w:tcPr>
                <w:p w14:paraId="73AD5275"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 ans</w:t>
                  </w:r>
                </w:p>
              </w:tc>
              <w:tc>
                <w:tcPr>
                  <w:tcW w:w="1796" w:type="dxa"/>
                  <w:tcBorders>
                    <w:left w:val="single" w:sz="4" w:space="0" w:color="000000"/>
                    <w:right w:val="single" w:sz="4" w:space="0" w:color="000000"/>
                  </w:tcBorders>
                  <w:shd w:val="clear" w:color="auto" w:fill="FFFFFF"/>
                </w:tcPr>
                <w:p w14:paraId="5B415AD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30,3 [19 - 45]</w:t>
                  </w:r>
                </w:p>
              </w:tc>
              <w:tc>
                <w:tcPr>
                  <w:tcW w:w="1794" w:type="dxa"/>
                  <w:tcBorders>
                    <w:left w:val="single" w:sz="4" w:space="0" w:color="000000"/>
                    <w:right w:val="single" w:sz="4" w:space="0" w:color="000000"/>
                  </w:tcBorders>
                  <w:shd w:val="clear" w:color="auto" w:fill="FFFFFF"/>
                </w:tcPr>
                <w:p w14:paraId="75480D5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30,9 [19 - 46]</w:t>
                  </w:r>
                </w:p>
              </w:tc>
              <w:tc>
                <w:tcPr>
                  <w:tcW w:w="1796" w:type="dxa"/>
                  <w:tcBorders>
                    <w:left w:val="single" w:sz="4" w:space="0" w:color="000000"/>
                    <w:right w:val="single" w:sz="4" w:space="0" w:color="000000"/>
                  </w:tcBorders>
                  <w:shd w:val="clear" w:color="auto" w:fill="FFFFFF"/>
                </w:tcPr>
                <w:p w14:paraId="6834341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12,3 [11 - 13]</w:t>
                  </w:r>
                </w:p>
              </w:tc>
              <w:tc>
                <w:tcPr>
                  <w:tcW w:w="793" w:type="dxa"/>
                  <w:tcBorders>
                    <w:left w:val="single" w:sz="4" w:space="0" w:color="000000"/>
                  </w:tcBorders>
                  <w:shd w:val="clear" w:color="auto" w:fill="FFFFFF"/>
                </w:tcPr>
                <w:p w14:paraId="35BE6763"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11644598" w14:textId="77777777" w:rsidTr="00204627">
              <w:trPr>
                <w:trHeight w:val="340"/>
                <w:jc w:val="center"/>
              </w:trPr>
              <w:tc>
                <w:tcPr>
                  <w:tcW w:w="3009" w:type="dxa"/>
                  <w:tcBorders>
                    <w:right w:val="single" w:sz="4" w:space="0" w:color="000000"/>
                  </w:tcBorders>
                  <w:shd w:val="clear" w:color="auto" w:fill="FFFFFF"/>
                </w:tcPr>
                <w:p w14:paraId="2DAFC328"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5-9 ans</w:t>
                  </w:r>
                </w:p>
              </w:tc>
              <w:tc>
                <w:tcPr>
                  <w:tcW w:w="1796" w:type="dxa"/>
                  <w:tcBorders>
                    <w:left w:val="single" w:sz="4" w:space="0" w:color="000000"/>
                    <w:right w:val="single" w:sz="4" w:space="0" w:color="000000"/>
                  </w:tcBorders>
                  <w:shd w:val="clear" w:color="auto" w:fill="FFFFFF"/>
                </w:tcPr>
                <w:p w14:paraId="4ADE9D2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33,1 [21 - 48]</w:t>
                  </w:r>
                </w:p>
              </w:tc>
              <w:tc>
                <w:tcPr>
                  <w:tcW w:w="1794" w:type="dxa"/>
                  <w:tcBorders>
                    <w:left w:val="single" w:sz="4" w:space="0" w:color="000000"/>
                    <w:right w:val="single" w:sz="4" w:space="0" w:color="000000"/>
                  </w:tcBorders>
                  <w:shd w:val="clear" w:color="auto" w:fill="FFFFFF"/>
                </w:tcPr>
                <w:p w14:paraId="5940209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9,7 [4,6 - 19]</w:t>
                  </w:r>
                </w:p>
              </w:tc>
              <w:tc>
                <w:tcPr>
                  <w:tcW w:w="1796" w:type="dxa"/>
                  <w:tcBorders>
                    <w:left w:val="single" w:sz="4" w:space="0" w:color="000000"/>
                    <w:right w:val="single" w:sz="4" w:space="0" w:color="000000"/>
                  </w:tcBorders>
                  <w:shd w:val="clear" w:color="auto" w:fill="FFFFFF"/>
                </w:tcPr>
                <w:p w14:paraId="0C2FDE0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13,7 [13 - 15]</w:t>
                  </w:r>
                </w:p>
              </w:tc>
              <w:tc>
                <w:tcPr>
                  <w:tcW w:w="793" w:type="dxa"/>
                  <w:tcBorders>
                    <w:left w:val="single" w:sz="4" w:space="0" w:color="000000"/>
                  </w:tcBorders>
                  <w:shd w:val="clear" w:color="auto" w:fill="FFFFFF"/>
                </w:tcPr>
                <w:p w14:paraId="2365BF2F"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461AE94F" w14:textId="77777777" w:rsidTr="00204627">
              <w:trPr>
                <w:trHeight w:val="340"/>
                <w:jc w:val="center"/>
              </w:trPr>
              <w:tc>
                <w:tcPr>
                  <w:tcW w:w="3009" w:type="dxa"/>
                  <w:tcBorders>
                    <w:right w:val="single" w:sz="4" w:space="0" w:color="000000"/>
                  </w:tcBorders>
                  <w:shd w:val="clear" w:color="auto" w:fill="FFFFFF"/>
                </w:tcPr>
                <w:p w14:paraId="4ECE91B0"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10-19 ans</w:t>
                  </w:r>
                </w:p>
              </w:tc>
              <w:tc>
                <w:tcPr>
                  <w:tcW w:w="1796" w:type="dxa"/>
                  <w:tcBorders>
                    <w:left w:val="single" w:sz="4" w:space="0" w:color="000000"/>
                    <w:right w:val="single" w:sz="4" w:space="0" w:color="000000"/>
                  </w:tcBorders>
                  <w:shd w:val="clear" w:color="auto" w:fill="FFFFFF"/>
                </w:tcPr>
                <w:p w14:paraId="65B7F2FD"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20,0 [11 - 34]</w:t>
                  </w:r>
                </w:p>
              </w:tc>
              <w:tc>
                <w:tcPr>
                  <w:tcW w:w="1794" w:type="dxa"/>
                  <w:tcBorders>
                    <w:left w:val="single" w:sz="4" w:space="0" w:color="000000"/>
                    <w:right w:val="single" w:sz="4" w:space="0" w:color="000000"/>
                  </w:tcBorders>
                  <w:shd w:val="clear" w:color="auto" w:fill="FFFFFF"/>
                </w:tcPr>
                <w:p w14:paraId="5CF1BCE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20,4 [12 - 32]</w:t>
                  </w:r>
                </w:p>
              </w:tc>
              <w:tc>
                <w:tcPr>
                  <w:tcW w:w="1796" w:type="dxa"/>
                  <w:tcBorders>
                    <w:left w:val="single" w:sz="4" w:space="0" w:color="000000"/>
                    <w:right w:val="single" w:sz="4" w:space="0" w:color="000000"/>
                  </w:tcBorders>
                  <w:shd w:val="clear" w:color="auto" w:fill="FFFFFF"/>
                </w:tcPr>
                <w:p w14:paraId="40E8164C"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24,2 [23 - 25]</w:t>
                  </w:r>
                </w:p>
              </w:tc>
              <w:tc>
                <w:tcPr>
                  <w:tcW w:w="793" w:type="dxa"/>
                  <w:tcBorders>
                    <w:left w:val="single" w:sz="4" w:space="0" w:color="000000"/>
                  </w:tcBorders>
                  <w:shd w:val="clear" w:color="auto" w:fill="FFFFFF"/>
                </w:tcPr>
                <w:p w14:paraId="22AC468A"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61FF4333" w14:textId="77777777" w:rsidTr="00204627">
              <w:trPr>
                <w:trHeight w:val="340"/>
                <w:jc w:val="center"/>
              </w:trPr>
              <w:tc>
                <w:tcPr>
                  <w:tcW w:w="3009" w:type="dxa"/>
                  <w:tcBorders>
                    <w:right w:val="single" w:sz="4" w:space="0" w:color="000000"/>
                  </w:tcBorders>
                  <w:shd w:val="clear" w:color="auto" w:fill="FFFFFF"/>
                </w:tcPr>
                <w:p w14:paraId="117558FD"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 ans ou plus</w:t>
                  </w:r>
                </w:p>
              </w:tc>
              <w:tc>
                <w:tcPr>
                  <w:tcW w:w="1796" w:type="dxa"/>
                  <w:tcBorders>
                    <w:left w:val="single" w:sz="4" w:space="0" w:color="000000"/>
                    <w:right w:val="single" w:sz="4" w:space="0" w:color="000000"/>
                  </w:tcBorders>
                  <w:shd w:val="clear" w:color="auto" w:fill="FFFFFF"/>
                </w:tcPr>
                <w:p w14:paraId="5DE39ADB"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6,2 [2,9 - 13]</w:t>
                  </w:r>
                </w:p>
              </w:tc>
              <w:tc>
                <w:tcPr>
                  <w:tcW w:w="1794" w:type="dxa"/>
                  <w:tcBorders>
                    <w:left w:val="single" w:sz="4" w:space="0" w:color="000000"/>
                    <w:right w:val="single" w:sz="4" w:space="0" w:color="000000"/>
                  </w:tcBorders>
                  <w:shd w:val="clear" w:color="auto" w:fill="FFFFFF"/>
                </w:tcPr>
                <w:p w14:paraId="7FB89F31"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18,1 [9,0 - 33]</w:t>
                  </w:r>
                </w:p>
              </w:tc>
              <w:tc>
                <w:tcPr>
                  <w:tcW w:w="1796" w:type="dxa"/>
                  <w:tcBorders>
                    <w:left w:val="single" w:sz="4" w:space="0" w:color="000000"/>
                    <w:right w:val="single" w:sz="4" w:space="0" w:color="000000"/>
                  </w:tcBorders>
                  <w:shd w:val="clear" w:color="auto" w:fill="FFFFFF"/>
                </w:tcPr>
                <w:p w14:paraId="68C0209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47,3 [46 - 49]</w:t>
                  </w:r>
                </w:p>
              </w:tc>
              <w:tc>
                <w:tcPr>
                  <w:tcW w:w="793" w:type="dxa"/>
                  <w:tcBorders>
                    <w:left w:val="single" w:sz="4" w:space="0" w:color="000000"/>
                  </w:tcBorders>
                  <w:shd w:val="clear" w:color="auto" w:fill="FFFFFF"/>
                </w:tcPr>
                <w:p w14:paraId="2DB05D7D"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49EEF9A7" w14:textId="77777777" w:rsidTr="00204627">
              <w:trPr>
                <w:trHeight w:val="340"/>
                <w:jc w:val="center"/>
              </w:trPr>
              <w:tc>
                <w:tcPr>
                  <w:tcW w:w="8395" w:type="dxa"/>
                  <w:gridSpan w:val="4"/>
                  <w:shd w:val="clear" w:color="auto" w:fill="FFFFFF"/>
                </w:tcPr>
                <w:p w14:paraId="18C1DD9C" w14:textId="77777777" w:rsidR="00204627" w:rsidRDefault="00696A18">
                  <w:pPr>
                    <w:spacing w:before="100" w:after="100"/>
                    <w:ind w:left="100" w:right="100"/>
                    <w:rPr>
                      <w:rFonts w:ascii="Times New Roman" w:eastAsia="Arial" w:hAnsi="Times New Roman" w:cs="Times New Roman"/>
                      <w:bCs/>
                      <w:i/>
                      <w:iCs/>
                      <w:color w:val="000000"/>
                      <w:sz w:val="14"/>
                      <w:szCs w:val="14"/>
                    </w:rPr>
                  </w:pPr>
                  <w:r>
                    <w:rPr>
                      <w:rFonts w:ascii="Times New Roman" w:eastAsia="Arial" w:hAnsi="Times New Roman" w:cs="Times New Roman"/>
                      <w:bCs/>
                      <w:i/>
                      <w:iCs/>
                      <w:color w:val="000000"/>
                      <w:sz w:val="14"/>
                      <w:szCs w:val="14"/>
                    </w:rPr>
                    <w:t>Situation parentale</w:t>
                  </w:r>
                </w:p>
              </w:tc>
              <w:tc>
                <w:tcPr>
                  <w:tcW w:w="793" w:type="dxa"/>
                  <w:shd w:val="clear" w:color="auto" w:fill="FFFFFF"/>
                </w:tcPr>
                <w:p w14:paraId="605F7A98" w14:textId="77777777" w:rsidR="00204627" w:rsidRDefault="00696A18">
                  <w:pPr>
                    <w:spacing w:before="100" w:after="100"/>
                    <w:ind w:left="100" w:right="100"/>
                    <w:jc w:val="center"/>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&lt;0,001</w:t>
                  </w:r>
                </w:p>
              </w:tc>
            </w:tr>
            <w:tr w:rsidR="00204627" w14:paraId="16DE5282" w14:textId="77777777" w:rsidTr="00204627">
              <w:trPr>
                <w:trHeight w:val="340"/>
                <w:jc w:val="center"/>
              </w:trPr>
              <w:tc>
                <w:tcPr>
                  <w:tcW w:w="3009" w:type="dxa"/>
                  <w:tcBorders>
                    <w:right w:val="single" w:sz="4" w:space="0" w:color="000000"/>
                  </w:tcBorders>
                  <w:shd w:val="clear" w:color="auto" w:fill="FFFFFF"/>
                </w:tcPr>
                <w:p w14:paraId="6FEC4CBD"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Sans enfant</w:t>
                  </w:r>
                </w:p>
              </w:tc>
              <w:tc>
                <w:tcPr>
                  <w:tcW w:w="1796" w:type="dxa"/>
                  <w:tcBorders>
                    <w:left w:val="single" w:sz="4" w:space="0" w:color="000000"/>
                    <w:right w:val="single" w:sz="4" w:space="0" w:color="000000"/>
                  </w:tcBorders>
                  <w:shd w:val="clear" w:color="auto" w:fill="FFFFFF"/>
                </w:tcPr>
                <w:p w14:paraId="5748DD07"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76,3 [61 - 87]</w:t>
                  </w:r>
                </w:p>
              </w:tc>
              <w:tc>
                <w:tcPr>
                  <w:tcW w:w="1794" w:type="dxa"/>
                  <w:tcBorders>
                    <w:left w:val="single" w:sz="4" w:space="0" w:color="000000"/>
                    <w:right w:val="single" w:sz="4" w:space="0" w:color="000000"/>
                  </w:tcBorders>
                  <w:shd w:val="clear" w:color="auto" w:fill="FFFFFF"/>
                </w:tcPr>
                <w:p w14:paraId="215444D0"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45,4 [32 - 60]</w:t>
                  </w:r>
                </w:p>
              </w:tc>
              <w:tc>
                <w:tcPr>
                  <w:tcW w:w="1796" w:type="dxa"/>
                  <w:tcBorders>
                    <w:left w:val="single" w:sz="4" w:space="0" w:color="000000"/>
                    <w:right w:val="single" w:sz="4" w:space="0" w:color="000000"/>
                  </w:tcBorders>
                  <w:shd w:val="clear" w:color="auto" w:fill="FFFFFF"/>
                </w:tcPr>
                <w:p w14:paraId="38E0AF4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20,3 [19 - 21]</w:t>
                  </w:r>
                </w:p>
              </w:tc>
              <w:tc>
                <w:tcPr>
                  <w:tcW w:w="793" w:type="dxa"/>
                  <w:tcBorders>
                    <w:left w:val="single" w:sz="4" w:space="0" w:color="000000"/>
                  </w:tcBorders>
                  <w:shd w:val="clear" w:color="auto" w:fill="FFFFFF"/>
                </w:tcPr>
                <w:p w14:paraId="1EB1678D"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64A0177E" w14:textId="77777777" w:rsidTr="00204627">
              <w:trPr>
                <w:trHeight w:val="340"/>
                <w:jc w:val="center"/>
              </w:trPr>
              <w:tc>
                <w:tcPr>
                  <w:tcW w:w="3009" w:type="dxa"/>
                  <w:tcBorders>
                    <w:right w:val="single" w:sz="4" w:space="0" w:color="000000"/>
                  </w:tcBorders>
                  <w:shd w:val="clear" w:color="auto" w:fill="FFFFFF"/>
                </w:tcPr>
                <w:p w14:paraId="6A10073C"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Enfant(s) dans le couple</w:t>
                  </w:r>
                </w:p>
              </w:tc>
              <w:tc>
                <w:tcPr>
                  <w:tcW w:w="1796" w:type="dxa"/>
                  <w:tcBorders>
                    <w:left w:val="single" w:sz="4" w:space="0" w:color="000000"/>
                    <w:right w:val="single" w:sz="4" w:space="0" w:color="000000"/>
                  </w:tcBorders>
                  <w:shd w:val="clear" w:color="auto" w:fill="FFFFFF"/>
                </w:tcPr>
                <w:p w14:paraId="03F289FA"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19,7 [10 - 35]</w:t>
                  </w:r>
                </w:p>
              </w:tc>
              <w:tc>
                <w:tcPr>
                  <w:tcW w:w="1794" w:type="dxa"/>
                  <w:tcBorders>
                    <w:left w:val="single" w:sz="4" w:space="0" w:color="000000"/>
                    <w:right w:val="single" w:sz="4" w:space="0" w:color="000000"/>
                  </w:tcBorders>
                  <w:shd w:val="clear" w:color="auto" w:fill="FFFFFF"/>
                </w:tcPr>
                <w:p w14:paraId="0AA3F4FF"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39,2 [26 - 54]</w:t>
                  </w:r>
                </w:p>
              </w:tc>
              <w:tc>
                <w:tcPr>
                  <w:tcW w:w="1796" w:type="dxa"/>
                  <w:tcBorders>
                    <w:left w:val="single" w:sz="4" w:space="0" w:color="000000"/>
                    <w:right w:val="single" w:sz="4" w:space="0" w:color="000000"/>
                  </w:tcBorders>
                  <w:shd w:val="clear" w:color="auto" w:fill="FFFFFF"/>
                </w:tcPr>
                <w:p w14:paraId="4EFA7E74"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70,6 [69 - 72]</w:t>
                  </w:r>
                </w:p>
              </w:tc>
              <w:tc>
                <w:tcPr>
                  <w:tcW w:w="793" w:type="dxa"/>
                  <w:tcBorders>
                    <w:left w:val="single" w:sz="4" w:space="0" w:color="000000"/>
                  </w:tcBorders>
                  <w:shd w:val="clear" w:color="auto" w:fill="FFFFFF"/>
                </w:tcPr>
                <w:p w14:paraId="7AD1FB3C"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0F5CA166" w14:textId="77777777" w:rsidTr="00204627">
              <w:trPr>
                <w:trHeight w:val="340"/>
                <w:jc w:val="center"/>
              </w:trPr>
              <w:tc>
                <w:tcPr>
                  <w:tcW w:w="3009" w:type="dxa"/>
                  <w:tcBorders>
                    <w:bottom w:val="single" w:sz="8" w:space="0" w:color="000000"/>
                    <w:right w:val="single" w:sz="4" w:space="0" w:color="000000"/>
                  </w:tcBorders>
                  <w:shd w:val="clear" w:color="auto" w:fill="FFFFFF"/>
                </w:tcPr>
                <w:p w14:paraId="6CB22FC9"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Enfant(s) d'une précédente union</w:t>
                  </w:r>
                </w:p>
              </w:tc>
              <w:tc>
                <w:tcPr>
                  <w:tcW w:w="1796" w:type="dxa"/>
                  <w:tcBorders>
                    <w:left w:val="single" w:sz="4" w:space="0" w:color="000000"/>
                    <w:bottom w:val="single" w:sz="8" w:space="0" w:color="000000"/>
                    <w:right w:val="single" w:sz="4" w:space="0" w:color="000000"/>
                  </w:tcBorders>
                  <w:shd w:val="clear" w:color="auto" w:fill="FFFFFF"/>
                </w:tcPr>
                <w:p w14:paraId="0AE02B42"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 [1,3 - 12]</w:t>
                  </w:r>
                </w:p>
              </w:tc>
              <w:tc>
                <w:tcPr>
                  <w:tcW w:w="1794" w:type="dxa"/>
                  <w:tcBorders>
                    <w:left w:val="single" w:sz="4" w:space="0" w:color="000000"/>
                    <w:bottom w:val="single" w:sz="8" w:space="0" w:color="000000"/>
                    <w:right w:val="single" w:sz="4" w:space="0" w:color="000000"/>
                  </w:tcBorders>
                  <w:shd w:val="clear" w:color="auto" w:fill="FFFFFF"/>
                </w:tcPr>
                <w:p w14:paraId="54E8328E"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15,4 [8,3 - 27]</w:t>
                  </w:r>
                </w:p>
              </w:tc>
              <w:tc>
                <w:tcPr>
                  <w:tcW w:w="1796" w:type="dxa"/>
                  <w:tcBorders>
                    <w:left w:val="single" w:sz="4" w:space="0" w:color="000000"/>
                    <w:bottom w:val="single" w:sz="8" w:space="0" w:color="000000"/>
                    <w:right w:val="single" w:sz="4" w:space="0" w:color="000000"/>
                  </w:tcBorders>
                  <w:shd w:val="clear" w:color="auto" w:fill="FFFFFF"/>
                </w:tcPr>
                <w:p w14:paraId="6AE85889" w14:textId="77777777" w:rsidR="00204627" w:rsidRDefault="00696A18">
                  <w:pPr>
                    <w:spacing w:before="100" w:after="100"/>
                    <w:ind w:left="100" w:right="100"/>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9,1 [8,5 - 9,8]</w:t>
                  </w:r>
                </w:p>
              </w:tc>
              <w:tc>
                <w:tcPr>
                  <w:tcW w:w="793" w:type="dxa"/>
                  <w:tcBorders>
                    <w:left w:val="single" w:sz="4" w:space="0" w:color="000000"/>
                    <w:bottom w:val="single" w:sz="8" w:space="0" w:color="000000"/>
                  </w:tcBorders>
                  <w:shd w:val="clear" w:color="auto" w:fill="FFFFFF"/>
                </w:tcPr>
                <w:p w14:paraId="6E996FA3" w14:textId="77777777" w:rsidR="00204627" w:rsidRDefault="00204627">
                  <w:pPr>
                    <w:spacing w:before="100" w:after="100"/>
                    <w:ind w:left="100" w:right="100"/>
                    <w:jc w:val="center"/>
                    <w:rPr>
                      <w:rFonts w:ascii="Times New Roman" w:eastAsia="Arial" w:hAnsi="Times New Roman" w:cs="Times New Roman"/>
                      <w:color w:val="000000"/>
                      <w:sz w:val="14"/>
                      <w:szCs w:val="14"/>
                    </w:rPr>
                  </w:pPr>
                </w:p>
              </w:tc>
            </w:tr>
            <w:tr w:rsidR="00204627" w14:paraId="1883502B" w14:textId="77777777" w:rsidTr="00204627">
              <w:trPr>
                <w:trHeight w:val="1417"/>
                <w:jc w:val="center"/>
              </w:trPr>
              <w:tc>
                <w:tcPr>
                  <w:tcW w:w="9188" w:type="dxa"/>
                  <w:gridSpan w:val="5"/>
                  <w:tcBorders>
                    <w:top w:val="single" w:sz="8" w:space="0" w:color="000000"/>
                  </w:tcBorders>
                  <w:shd w:val="clear" w:color="auto" w:fill="FFFFFF"/>
                  <w:vAlign w:val="center"/>
                </w:tcPr>
                <w:p w14:paraId="6FA89028" w14:textId="77777777" w:rsidR="00204627" w:rsidRDefault="00696A18">
                  <w:pPr>
                    <w:spacing w:after="100"/>
                    <w:ind w:left="1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1</w:t>
                  </w:r>
                  <w:r>
                    <w:rPr>
                      <w:rFonts w:ascii="Times New Roman" w:eastAsia="Arial" w:hAnsi="Times New Roman" w:cs="Times New Roman"/>
                      <w:color w:val="000000"/>
                      <w:sz w:val="14"/>
                      <w:szCs w:val="14"/>
                    </w:rPr>
                    <w:t>Effectifs non-pondérés entre parenthèses.</w:t>
                  </w:r>
                </w:p>
                <w:p w14:paraId="30AF4106" w14:textId="77777777" w:rsidR="00204627" w:rsidRDefault="00696A18">
                  <w:pPr>
                    <w:spacing w:after="100"/>
                    <w:ind w:left="1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2</w:t>
                  </w:r>
                  <w:r>
                    <w:rPr>
                      <w:rFonts w:ascii="Times New Roman" w:eastAsia="Arial" w:hAnsi="Times New Roman" w:cs="Times New Roman"/>
                      <w:color w:val="000000"/>
                      <w:sz w:val="14"/>
                      <w:szCs w:val="14"/>
                    </w:rPr>
                    <w:t>Test du Chi-deux ajusté de Rao &amp; Scott pour données pondérées.</w:t>
                  </w:r>
                </w:p>
                <w:p w14:paraId="4E5E4BA3" w14:textId="77777777" w:rsidR="00204627" w:rsidRDefault="00696A18">
                  <w:pPr>
                    <w:spacing w:after="100"/>
                    <w:ind w:left="1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vertAlign w:val="superscript"/>
                    </w:rPr>
                    <w:t>3</w:t>
                  </w:r>
                  <w:r>
                    <w:rPr>
                      <w:rFonts w:ascii="Times New Roman" w:eastAsia="Arial" w:hAnsi="Times New Roman" w:cs="Times New Roman"/>
                      <w:color w:val="000000"/>
                      <w:sz w:val="14"/>
                      <w:szCs w:val="14"/>
                    </w:rPr>
                    <w:t>Pourcentages pondérés (Intervalle de confiance à 95 %).</w:t>
                  </w:r>
                </w:p>
                <w:p w14:paraId="1288787F" w14:textId="77777777" w:rsidR="00204627" w:rsidRDefault="00696A18">
                  <w:pPr>
                    <w:spacing w:after="100"/>
                    <w:ind w:left="1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Champ : femmes de 20-69 ans en couple, au moins 4 mois, au cours des 12 derniers mois.</w:t>
                  </w:r>
                  <w:r>
                    <w:rPr>
                      <w:rFonts w:ascii="Times New Roman" w:eastAsia="Arial" w:hAnsi="Times New Roman" w:cs="Times New Roman"/>
                      <w:color w:val="000000"/>
                      <w:sz w:val="14"/>
                      <w:szCs w:val="14"/>
                    </w:rPr>
                    <w:br/>
                    <w:t>Lecture : Parmi les femmes bisexuelles en couple dans l'enquête Virage en population générale, 8,9% sont en couple de même sexe, avec un intervalle de confiance à 95% de [4,6% - 17%].</w:t>
                  </w:r>
                  <w:bookmarkStart w:id="33" w:name="tbl-conjugalite-femmes-bi"/>
                  <w:bookmarkEnd w:id="33"/>
                </w:p>
              </w:tc>
            </w:tr>
          </w:tbl>
          <w:p w14:paraId="00A745A9" w14:textId="77777777" w:rsidR="00204627" w:rsidRDefault="00204627">
            <w:pPr>
              <w:spacing w:after="0"/>
              <w:rPr>
                <w:rFonts w:ascii="Times New Roman" w:hAnsi="Times New Roman" w:cs="Times New Roman"/>
              </w:rPr>
            </w:pPr>
          </w:p>
        </w:tc>
      </w:tr>
    </w:tbl>
    <w:p w14:paraId="18C11C58" w14:textId="77777777" w:rsidR="00204627" w:rsidRDefault="00696A18">
      <w:pPr>
        <w:pStyle w:val="Corpsdetexte"/>
      </w:pPr>
      <w:r>
        <w:lastRenderedPageBreak/>
        <w:t>Avant toute lecture, une réserve s’impose : les groupes homo (n=65) et bi (n=77) sont de petits effectifs, ce qui se traduit par des IC parfois très larges. Seules les lignes où le Chi2 est significatif et où l’IC d’un groupe minoritaire ne recoupe pas celui des hétérosexuelles seront lues comme des différences robustes ; les autres seront mentionnées comme suggestives ou non conclusives, conformément à la logique déjà retenue plus haut.</w:t>
      </w:r>
    </w:p>
    <w:p w14:paraId="43691567" w14:textId="4658AC6F" w:rsidR="00204627" w:rsidRDefault="00696A18" w:rsidP="00E25CD1">
      <w:pPr>
        <w:pStyle w:val="Titre4"/>
      </w:pPr>
      <w:r>
        <w:lastRenderedPageBreak/>
        <w:t xml:space="preserve">L’alignement économique sur le modèle hétérosexuel </w:t>
      </w:r>
      <w:r w:rsidR="00B97A91">
        <w:t xml:space="preserve">avec une vulnérabilité spécifique </w:t>
      </w:r>
    </w:p>
    <w:p w14:paraId="3166DFCE" w14:textId="0E4D1253" w:rsidR="00204627" w:rsidRDefault="00696A18">
      <w:pPr>
        <w:pStyle w:val="Corpsdetexte"/>
      </w:pPr>
      <w:r>
        <w:t xml:space="preserve">En matière de répartition des ressources économiques interne au couple, les femmes bisexuelles présentent un profil quasi identique à celui des hétérosexuelles : 58,1 % d'entre elles déclarent un revenu inférieur à celui de leur conjoint, et seulement 15,5 % un revenu supérieur. Les femmes homosexuelles, quant à elles, se distinguent des hétérosexuelles : seules 33,2 % perçoivent un revenu inférieur à leur partenaire, et près d'un tiers (32,8 %) affichent un revenu supérieur. Ce résultat semble cohérent avec le fait que 9 bies en couple sur 10 le sont avec un homme : du point de vue économique, les couples des femmes bisexuelles sont structurés par les mêmes rapports de genre que la conjugalité hétérosexuelle. En ce qui concerne le patrimoine, les femmes bisexuelles déclarent en revanche moins souvent un patrimoine commun que les hétérosexuelles (37,5% contre 54%). Un résultat à traiter avec prudence puisque les IC ne sont pas tout à fait disjoints mais cohérent avec la proportion moins importante de bisexuelles mariées. </w:t>
      </w:r>
      <w:r w:rsidR="00B97A91">
        <w:t xml:space="preserve">Elles déclarent plus souvent un patrimoine inférieur à leur conjoint que les hétérosexuelles (23,2% contre 9,4%). </w:t>
      </w:r>
    </w:p>
    <w:p w14:paraId="52A4B9A7" w14:textId="79897D15" w:rsidR="00204627" w:rsidRDefault="00B97A91">
      <w:pPr>
        <w:pStyle w:val="Corpsdetexte"/>
      </w:pPr>
      <w:r>
        <w:t xml:space="preserve">Les femmes bisexuelles déclarent plus souvent des revenus individuels inférieur à 1 000€ et un patrimoine inférieur à leur conjoint que les hétérosexuels. Du point de vue de la situation financière déclarée et du revenu comparé au conjoint elles se rapprochent des hétérosexuelles. Ces résultats laissent entrevoir une </w:t>
      </w:r>
      <w:r w:rsidR="00696A18">
        <w:t>conjugalité des femmes bies en population générale encadrée par les rapports de genre hétéronormés traditionnels. Étant à plus de 90 % en couple avec des hommes, elles subissent les effets des inégalités salariales et patrimoniales internes au couple (</w:t>
      </w:r>
      <w:proofErr w:type="spellStart"/>
      <w:r w:rsidR="00696A18">
        <w:t>Bessière</w:t>
      </w:r>
      <w:proofErr w:type="spellEnd"/>
      <w:r w:rsidR="00696A18">
        <w:t xml:space="preserve"> et Gollac 2020).</w:t>
      </w:r>
      <w:r>
        <w:t xml:space="preserve"> Ceux-ci semblent toutefois se déployer plus fortement que les hétérosexuels : avec des revenus individuels inférieurs et des patrimoines plus faibles comparé au conjoint, elles semblent dans une situation de vulnérabilité spécifique, ici non contrôlé par l’âge. </w:t>
      </w:r>
    </w:p>
    <w:p w14:paraId="14731104" w14:textId="77777777" w:rsidR="00204627" w:rsidRDefault="00696A18" w:rsidP="00E25CD1">
      <w:pPr>
        <w:pStyle w:val="Titre4"/>
      </w:pPr>
      <w:r>
        <w:t xml:space="preserve">Une institutionnalisation juridique du couple moins fréquente </w:t>
      </w:r>
    </w:p>
    <w:p w14:paraId="1D6075A9" w14:textId="77777777" w:rsidR="00204627" w:rsidRDefault="00696A18">
      <w:pPr>
        <w:pStyle w:val="Corpsdetexte"/>
      </w:pPr>
      <w:r>
        <w:t xml:space="preserve">C’est sur le plan du statut de couple actuel que les écarts sont les plus francs. Seules 25,3% des femmes bisexuelles en couple sont mariées contre 65,1% des hétérosexuelles. Les bisexuelles investissent massivement l’union libre (56,9% contre 25,9% des hétérosexuelles). Les homosexuelles privilégient quant à elles le pacs (23,7% contre 6,1% chez les hétérosexuelles). </w:t>
      </w:r>
    </w:p>
    <w:p w14:paraId="188E9882" w14:textId="77777777" w:rsidR="00204627" w:rsidRDefault="00696A18">
      <w:pPr>
        <w:pStyle w:val="Corpsdetexte"/>
      </w:pPr>
      <w:r>
        <w:t>Les résultats concernant le patrimoine conjugués au moindre recours au mariage au profit de l'union libre, affine l'hypothèse d'une distance singulière à l'égard de l'institution matrimoniale classique, que nous allons tester à l'aide de modélisations multivariées.</w:t>
      </w:r>
    </w:p>
    <w:p w14:paraId="317D6AF9" w14:textId="77777777" w:rsidR="00204627" w:rsidRDefault="00696A18" w:rsidP="00E25CD1">
      <w:pPr>
        <w:pStyle w:val="Titre4"/>
      </w:pPr>
      <w:r>
        <w:lastRenderedPageBreak/>
        <w:t xml:space="preserve">Des relations plus courtes et moins souvent cohabitantes </w:t>
      </w:r>
    </w:p>
    <w:p w14:paraId="337DB1B1" w14:textId="77777777" w:rsidR="00204627" w:rsidRDefault="00696A18">
      <w:pPr>
        <w:pStyle w:val="Corpsdetexte"/>
      </w:pPr>
      <w:r>
        <w:t>La cohabitation suit la même logique : Les femmes bisexuelles cohabitent significativement moins souvent avec leur partenaire que les hétérosexuelles (73,1% contre 90,0%). Enfin, leurs unions comme celles des homosexuelles s'avèrent beaucoup plus récentes : à peine 18,1% des bisexuelles et 6,2% des homosexuelles déclarent une relation installée depuis 20 ans ou plus, contre 47,3 % des femmes hétérosexuelles. A l’inverse on observe une claire sur-représentation des relations de moins d’un an. La durée de relation plus courte peut refléter, au moins en partie, une structure d’âge plus jeune chez les bies et homos : un contrôle par l’âge est nécessaire avant de trancher entre effet propre de l’orientation et effet d’âge.</w:t>
      </w:r>
    </w:p>
    <w:p w14:paraId="64C6FBB8" w14:textId="7889E2DD" w:rsidR="001C6487" w:rsidRDefault="001C6487" w:rsidP="001C6487">
      <w:pPr>
        <w:pStyle w:val="Titre4"/>
      </w:pPr>
      <w:r>
        <w:t xml:space="preserve">Une parentalité moins fréquente </w:t>
      </w:r>
    </w:p>
    <w:p w14:paraId="7816A7F7" w14:textId="504D202E" w:rsidR="00204627" w:rsidRDefault="00696A18">
      <w:pPr>
        <w:pStyle w:val="Corpsdetexte"/>
      </w:pPr>
      <w:r>
        <w:t xml:space="preserve">Les bisexuelles </w:t>
      </w:r>
      <w:r w:rsidR="001C6487">
        <w:t xml:space="preserve">en couple sont plus de deux fois plus souvent sans enfant que les hétérosexuelles. Elles sont 39,2% à avoir un enfant dans le couple contre 70,6% des hétérosexuelles. </w:t>
      </w:r>
    </w:p>
    <w:p w14:paraId="39919B92" w14:textId="4249B661" w:rsidR="001C6487" w:rsidRDefault="001C6487">
      <w:pPr>
        <w:pStyle w:val="Corpsdetexte"/>
      </w:pPr>
      <w:r>
        <w:t xml:space="preserve">Un résultat plus fragile : l’écart d’âge avec </w:t>
      </w:r>
      <w:proofErr w:type="spellStart"/>
      <w:r>
        <w:t>le·la</w:t>
      </w:r>
      <w:proofErr w:type="spellEnd"/>
      <w:r>
        <w:t xml:space="preserve"> </w:t>
      </w:r>
      <w:proofErr w:type="spellStart"/>
      <w:r>
        <w:t>conjoint·e</w:t>
      </w:r>
      <w:proofErr w:type="spellEnd"/>
      <w:r>
        <w:t xml:space="preserve"> distingue de justesse les bisexuelles des hétérosexuelles sur la modalité « </w:t>
      </w:r>
      <w:proofErr w:type="spellStart"/>
      <w:r>
        <w:t>conjoint·e</w:t>
      </w:r>
      <w:proofErr w:type="spellEnd"/>
      <w:r>
        <w:t xml:space="preserve"> plus jeune (5-9 ans) » (</w:t>
      </w:r>
      <w:proofErr w:type="spellStart"/>
      <w:r>
        <w:t>bies</w:t>
      </w:r>
      <w:proofErr w:type="spellEnd"/>
      <w:r>
        <w:t xml:space="preserve"> 9,0 % [3,5 %-21 %], contre 2,9 % [2,5 %-3,3 %] chez les hétéros). </w:t>
      </w:r>
    </w:p>
    <w:p w14:paraId="1836B8AD" w14:textId="008ADD30" w:rsidR="00204627" w:rsidRPr="00E25CD1" w:rsidRDefault="00696A18" w:rsidP="00E25CD1">
      <w:pPr>
        <w:pStyle w:val="Titre3"/>
      </w:pPr>
      <w:bookmarkStart w:id="34" w:name="_Toc236751584"/>
      <w:bookmarkEnd w:id="32"/>
      <w:r w:rsidRPr="00E25CD1">
        <w:t>Une moindre institutionnalisation du couple</w:t>
      </w:r>
      <w:bookmarkStart w:id="35" w:name="Xee52bb62696a3464f43f02e9815206e8ed21f17"/>
      <w:bookmarkStart w:id="36" w:name="Xdf8f04177617fcec97ca36a20b2fa633c9c84ac"/>
      <w:bookmarkEnd w:id="34"/>
    </w:p>
    <w:p w14:paraId="065787C3" w14:textId="459FDA8E" w:rsidR="00204627" w:rsidRDefault="00696A18">
      <w:pPr>
        <w:pStyle w:val="Corpsdetexte"/>
      </w:pPr>
      <w:r>
        <w:t xml:space="preserve">Pour valider l’existence d’une spécificité relationnelle chez les femmes bisexuelles, nous avons modélisé trois dimensions clés de l’institutionnalisation conjugale : le mariage, la cohabitation et la durée de la relation. Nous entendons ici l'institutionnalisation par les variables du mariage car il reste la forme d'officialisation la plus engageante juridiquement ; la cohabitation car c’est désormais elle qui institue le couple et la durée de relation comme indication d’un couple stabilisé. On cherche ici à vérifier si les femmes bisexuelles, bien qu'en couple très majoritairement avec des hommes, investissent des formes moins institutionnalisées de conjugalité que les femmes hétérosexuelles, à âge, type de couple, situation financière et statut parental égaux. Les résultats graphiques sous forme de </w:t>
      </w:r>
      <w:r>
        <w:rPr>
          <w:i/>
          <w:iCs/>
        </w:rPr>
        <w:t>forest plot</w:t>
      </w:r>
      <w:r>
        <w:t xml:space="preserve"> sont présentés ci-dessous, et le tableau détaillé est reporté en </w:t>
      </w:r>
      <w:hyperlink w:anchor="X148e7e3ab6dde3cb9666d238763c9d8f27cdb71">
        <w:r>
          <w:rPr>
            <w:rStyle w:val="Lienhypertexte"/>
          </w:rPr>
          <w:t>annexe n°2</w:t>
        </w:r>
      </w:hyperlink>
      <w:r>
        <w:t xml:space="preserve">. </w:t>
      </w:r>
    </w:p>
    <w:p w14:paraId="209054D0" w14:textId="64DE5215" w:rsidR="00086279" w:rsidRDefault="00086279">
      <w:pPr>
        <w:pStyle w:val="Corpsdetexte"/>
      </w:pPr>
    </w:p>
    <w:p w14:paraId="3FFFD335" w14:textId="54568174" w:rsidR="00E25CD1" w:rsidRDefault="00E25CD1">
      <w:pPr>
        <w:pStyle w:val="Corpsdetexte"/>
      </w:pPr>
    </w:p>
    <w:p w14:paraId="15B119E2" w14:textId="463AA54E" w:rsidR="00E25CD1" w:rsidRDefault="00E25CD1">
      <w:pPr>
        <w:pStyle w:val="Corpsdetexte"/>
      </w:pPr>
    </w:p>
    <w:p w14:paraId="52E46FA3" w14:textId="209B92F0" w:rsidR="00E25CD1" w:rsidRDefault="00E25CD1">
      <w:pPr>
        <w:pStyle w:val="Corpsdetexte"/>
      </w:pPr>
    </w:p>
    <w:p w14:paraId="0B60C90C" w14:textId="1B0D8C41" w:rsidR="00E25CD1" w:rsidRDefault="00E25CD1">
      <w:pPr>
        <w:pStyle w:val="Corpsdetexte"/>
      </w:pPr>
    </w:p>
    <w:p w14:paraId="756FD6BA" w14:textId="77777777" w:rsidR="00E25CD1" w:rsidRDefault="00E25CD1">
      <w:pPr>
        <w:pStyle w:val="Corpsdetexte"/>
      </w:pPr>
    </w:p>
    <w:tbl>
      <w:tblPr>
        <w:tblStyle w:val="Table"/>
        <w:tblW w:w="5000" w:type="pct"/>
        <w:tblInd w:w="108" w:type="dxa"/>
        <w:tblLayout w:type="fixed"/>
        <w:tblLook w:val="0000" w:firstRow="0" w:lastRow="0" w:firstColumn="0" w:lastColumn="0" w:noHBand="0" w:noVBand="0"/>
      </w:tblPr>
      <w:tblGrid>
        <w:gridCol w:w="9404"/>
      </w:tblGrid>
      <w:tr w:rsidR="00204627" w14:paraId="03B4F6FF" w14:textId="77777777" w:rsidTr="00204627">
        <w:tc>
          <w:tcPr>
            <w:tcW w:w="9404" w:type="dxa"/>
          </w:tcPr>
          <w:p w14:paraId="66FFFF2E" w14:textId="77777777" w:rsidR="00204627" w:rsidRDefault="00696A18">
            <w:pPr>
              <w:pStyle w:val="Tableauuser"/>
              <w:rPr>
                <w:rFonts w:eastAsia="Aptos"/>
              </w:rPr>
            </w:pPr>
            <w:r>
              <w:rPr>
                <w:rFonts w:eastAsia="Aptos"/>
              </w:rPr>
              <w:t>Figure 4 : Institutionnalisation du couple chez les femmes bisexuelles en couple dans l’année (régression logistique). Virage PG (pondéré).</w:t>
            </w:r>
          </w:p>
          <w:p w14:paraId="05ED8286" w14:textId="77777777" w:rsidR="00204627" w:rsidRDefault="00696A18">
            <w:pPr>
              <w:pStyle w:val="Compact"/>
              <w:rPr>
                <w:rFonts w:eastAsia="Aptos"/>
              </w:rPr>
            </w:pPr>
            <w:r>
              <w:rPr>
                <w:rFonts w:eastAsia="Aptos"/>
                <w:noProof/>
              </w:rPr>
              <w:lastRenderedPageBreak/>
              <w:drawing>
                <wp:inline distT="0" distB="0" distL="0" distR="0" wp14:anchorId="354C5795" wp14:editId="4CC8BB68">
                  <wp:extent cx="5334000" cy="635825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1"/>
                          <a:stretch>
                            <a:fillRect/>
                          </a:stretch>
                        </pic:blipFill>
                        <pic:spPr bwMode="auto">
                          <a:xfrm>
                            <a:off x="0" y="0"/>
                            <a:ext cx="5334000" cy="6358255"/>
                          </a:xfrm>
                          <a:prstGeom prst="rect">
                            <a:avLst/>
                          </a:prstGeom>
                          <a:noFill/>
                        </pic:spPr>
                      </pic:pic>
                    </a:graphicData>
                  </a:graphic>
                </wp:inline>
              </w:drawing>
            </w:r>
            <w:bookmarkStart w:id="37" w:name="X6c3d426a4aa5f6f5677caf8e073109c7169f522"/>
            <w:bookmarkEnd w:id="37"/>
          </w:p>
        </w:tc>
      </w:tr>
    </w:tbl>
    <w:p w14:paraId="50743D79" w14:textId="77777777" w:rsidR="00204627" w:rsidRDefault="00696A18">
      <w:pPr>
        <w:pStyle w:val="Corpsdetexte"/>
      </w:pPr>
      <w:bookmarkStart w:id="38" w:name="Xed8216ba60a7555fbc298aa740731002e3e1429"/>
      <w:bookmarkEnd w:id="35"/>
      <w:bookmarkEnd w:id="36"/>
      <w:bookmarkEnd w:id="38"/>
      <w:r>
        <w:lastRenderedPageBreak/>
        <w:t>Sur le graphique, les points situés à gauche de 0 indiquent une probabilité plus faible par rapport aux femmes hétérosexuelles que l'événement considéré se produise (être mariée, cohabiter, être en couple depuis plus de cinq ans) ; les points à droite, une probabilité plus élevée. L'intervalle de confiance est significatif au seuil de 5 % dès lors qu'il ne chevauche pas 0.</w:t>
      </w:r>
    </w:p>
    <w:p w14:paraId="16672493" w14:textId="77777777" w:rsidR="00204627" w:rsidRDefault="00696A18" w:rsidP="00E25CD1">
      <w:pPr>
        <w:pStyle w:val="Titre4"/>
      </w:pPr>
      <w:r>
        <w:lastRenderedPageBreak/>
        <w:t xml:space="preserve">Une mise à distance du mariage </w:t>
      </w:r>
    </w:p>
    <w:p w14:paraId="0DF2D82C" w14:textId="77777777" w:rsidR="00204627" w:rsidRDefault="00696A18">
      <w:pPr>
        <w:pStyle w:val="Corpsdetexte"/>
      </w:pPr>
      <w:r>
        <w:t>Le modèle du mariage (référence : ne pas être mariée) fait apparaître un lien nettement significatif avec l'identification bisexuelle : les femmes bies en couple ont une probabilité significativement plus faible d'être mariées que les hétérosexuelles, à âge, type de couple, situation financière et statut parental égaux (</w:t>
      </w:r>
      <w:proofErr w:type="gramStart"/>
      <w:r>
        <w:t>log(</w:t>
      </w:r>
      <w:proofErr w:type="gramEnd"/>
      <w:r>
        <w:t>OR) = -0,87, IC 95 % [-1,6 ; -0,13], p = 0,022). Les homosexuelles affichent un coefficient de même sens (-0,69) mais non significatif (p = 0,2), ce qui tient sans doute pour partie à un effectif plus restreint. Les autres prédicteurs vont dans le sens attendu : les difficultés financières réduisent la probabilité d'être mariée, avoir des enfants l'augmente fortement.</w:t>
      </w:r>
    </w:p>
    <w:p w14:paraId="385BCF60" w14:textId="77777777" w:rsidR="00204627" w:rsidRDefault="00696A18" w:rsidP="00E25CD1">
      <w:pPr>
        <w:pStyle w:val="Titre4"/>
      </w:pPr>
      <w:r>
        <w:t xml:space="preserve">Des durées d’union plus courtes </w:t>
      </w:r>
    </w:p>
    <w:p w14:paraId="352F62FA" w14:textId="77777777" w:rsidR="00204627" w:rsidRDefault="00696A18">
      <w:pPr>
        <w:pStyle w:val="Corpsdetexte"/>
      </w:pPr>
      <w:r>
        <w:t>Le modèle de la durée de la relation (plus de cinq ans contre moins de cinq ans) fait réapparaître un effet propre de la bisexualité (-1,2, IC 95 % [-1,8 ; -0,51], p &lt; 0,001) : à caractéristiques égales, les femmes bisexuelles ont une probabilité plus faible d’être dans une relation depuis plus de 5 ans que les hétérosexuelles. L'effet reste non significatif pour les homosexuelles (-0,67, p = 0,3). Là encore, le statut conjugal (mariée ou pacsée) est le prédicteur le plus structurant.</w:t>
      </w:r>
    </w:p>
    <w:p w14:paraId="75F4E722" w14:textId="77777777" w:rsidR="00204627" w:rsidRPr="00E25CD1" w:rsidRDefault="00696A18" w:rsidP="00E25CD1">
      <w:pPr>
        <w:pStyle w:val="Titre4"/>
      </w:pPr>
      <w:r w:rsidRPr="00E25CD1">
        <w:t>La cohabitation comme reflet du statut juridique de l’union</w:t>
      </w:r>
    </w:p>
    <w:p w14:paraId="4F540D25" w14:textId="77777777" w:rsidR="00204627" w:rsidRDefault="00696A18">
      <w:pPr>
        <w:pStyle w:val="Corpsdetexte"/>
      </w:pPr>
      <w:r>
        <w:t>Le modèle de la cohabitation (référence : en couple non cohabitant) fait en revanche perdre à l'identification sexuelle toute significativité (bies : -0,33, p = 0,5 ; homosexuelles : -0,81, p = 0,3). Ce résultat est intéressant en lui-même : une fois contrôlé par le statut juridique du couple, qui capte l'essentiel de la variance, l'identification sexuelle n'explique plus la cohabitation. La moindre cohabitation constatée en analyse descriptive découle du fait que les femmes bisexuelles sont moins souvent mariées. Le véritable moteur de la cohabitation est le statut légal du couple lui-même (</w:t>
      </w:r>
      <w:proofErr w:type="gramStart"/>
      <w:r>
        <w:t>log(</w:t>
      </w:r>
      <w:proofErr w:type="gramEnd"/>
      <w:r>
        <w:t xml:space="preserve">OR) proche de 4 pour le mariage et le pacs). Ce résultat est cohérent avec l’enquête Envie qui ne montre pas de différenciation de la cohabitation selon l’identification sexuelle (Rault et Régnier-Loilier 2025). </w:t>
      </w:r>
    </w:p>
    <w:p w14:paraId="66891FC7" w14:textId="77777777" w:rsidR="00204627" w:rsidRDefault="00696A18">
      <w:pPr>
        <w:pStyle w:val="Corpsdetexte"/>
      </w:pPr>
      <w:r>
        <w:t xml:space="preserve">Pris ensemble, ces trois modèles confirment l’hypothèse selon laquelle les femmes bisexuelles sont dans des situations conjugales moins institutionnalisées et qu’elles s’écartent de l’hétérosexualité, y compris quand elles sont en couple avec un homme : elles se marient moins et sont dans des relations plus courtes que les hétérosexuelles, en revanche rien n’indique qu’elles cohabitent moins souvent une fois en couple. Florence Maillochon le montre, le mariage contemporain n’a plus la même fonction symbolique : de seuil d’accès à la vie de couple il sert désormais d’acte de </w:t>
      </w:r>
      <w:r>
        <w:lastRenderedPageBreak/>
        <w:t xml:space="preserve">valorisation et de reconnaissance publique d’une union déjà installée (Maillochon 2019). La cohabitation prénuptiale, en très fort hausse entre 1960 et 1980 (Bozon 2006c), devient le véritable marqueur de la vie commune. </w:t>
      </w:r>
    </w:p>
    <w:p w14:paraId="3594FF3E" w14:textId="77777777" w:rsidR="00204627" w:rsidRDefault="00696A18">
      <w:pPr>
        <w:pStyle w:val="Corpsdetexte"/>
      </w:pPr>
      <w:r>
        <w:t>Ce résultat pose la question de la signification du mariage pour les personnes bisexuelles. Il peut s’interpréter comme une mise à distance délibérée vis-à-vis d’une institution régie par un principe hétérosexuelle dyadique (</w:t>
      </w:r>
      <w:proofErr w:type="spellStart"/>
      <w:r>
        <w:t>Klesse</w:t>
      </w:r>
      <w:proofErr w:type="spellEnd"/>
      <w:r>
        <w:t xml:space="preserve"> 2018), lui préférant l’union libre cohabitante. Cette piste doit toutefois être confrontée aux données : aux États-Unis, les femmes bies sont les plus souvent en couple parmi les personnes LGB et invoquent les mêmes raisons de se marier que la population hétérosexuelle (Gates 2015). Le moindre recours au mariage peut aussi se lire à la lumière du constat de Rault et Lambert selon lequel les personnes ayant eu des pratiques sexuelles avec une personne de même sexe, et en particulier les femmes, associent moins sexualité, sentiment amoureux et conjugalité que les personnes ayant uniquement eu des pratiques hétérosexuelles (Rault et Lambert 2019). La moindre institutionnalisation matrimoniale observée ici pourrait alors être une expression, parmi d'autres, de cette distance plus grande au modèle conjugal hétéronormé. En introduisant au cœur de leur identité la multiplicité (Dusseau 2017), les femmes bisexuelles peuvent vouloir rejeter une institution matrimoniale qui efface leur identification sexuelle au profit d'une respectabilité. La plus forte mise en couple des bisexuelles par rapport à leurs homologues masculins peut aussi être expliquée par une pression conjugale pesant davantage sur les femmes. Le refus du mariage peut alors être une stratégie pour maintenir des possibilités amoureuses et sexuelles plus larges. </w:t>
      </w:r>
    </w:p>
    <w:p w14:paraId="3010C138" w14:textId="2A1D4759" w:rsidR="00204627" w:rsidRDefault="00696A18">
      <w:pPr>
        <w:pStyle w:val="Corpsdetexte"/>
      </w:pPr>
      <w:r>
        <w:t>Concernant la longévité des relations, beaucoup de stéréotypes sur les personnes bisexuelles concerne leur prétendue incapacité d’avoir un engagement de long terme avec un partenaire amoureux parce qu’elles auraient besoin à la fois de partenaires hommes et femmes. Dans la recherche anglophone, seule une faible proportion des personnes qui se disent bies sont dans ce cas.</w:t>
      </w:r>
      <w:r w:rsidR="00E25CD1">
        <w:t xml:space="preserve"> </w:t>
      </w:r>
      <w:r>
        <w:t xml:space="preserve">1/3 ont eu des relations d’au moins 10 ans et la durée moyenne de mariage des hommes bis ayant été marié est de 8 ans (Rust 2002). Chez les hommes et les femmes la plus longue relation est avec quelqu’un de l’autre sexe. Les hétéros reportent les plus longues relations, suivis des bis, des lesbiennes et des gays. Selon Paula Rust, cette longévité a plus à voir avec l’approbation sociale et la reconnaissance légale via le mariage qu’avec l’orientation sexuelle. </w:t>
      </w:r>
    </w:p>
    <w:p w14:paraId="0DD15711" w14:textId="77777777" w:rsidR="00204627" w:rsidRPr="00E25CD1" w:rsidRDefault="00696A18" w:rsidP="00E25CD1">
      <w:pPr>
        <w:pStyle w:val="Titre1"/>
      </w:pPr>
      <w:bookmarkStart w:id="39" w:name="_Toc236751585"/>
      <w:r w:rsidRPr="00E25CD1">
        <w:lastRenderedPageBreak/>
        <w:t>Annexes</w:t>
      </w:r>
      <w:bookmarkEnd w:id="39"/>
    </w:p>
    <w:p w14:paraId="3305D2DC" w14:textId="211C442A" w:rsidR="00204627" w:rsidRDefault="00696A18" w:rsidP="00E25CD1">
      <w:pPr>
        <w:pStyle w:val="Titre2"/>
      </w:pPr>
      <w:bookmarkStart w:id="40" w:name="_Toc236751586"/>
      <w:r>
        <w:t>Annexe 1 : tableau Trachman, Lejbowicz, 2018</w:t>
      </w:r>
      <w:r w:rsidR="00E25CD1">
        <w:t xml:space="preserve"> </w:t>
      </w:r>
      <w:r w:rsidR="00E25CD1" w:rsidRPr="00E25CD1">
        <w:rPr>
          <w:sz w:val="18"/>
          <w:szCs w:val="18"/>
        </w:rPr>
        <w:t>– insérer reproduction du tableau avec IC</w:t>
      </w:r>
      <w:bookmarkEnd w:id="40"/>
      <w:r w:rsidR="00E25CD1" w:rsidRPr="00E25CD1">
        <w:rPr>
          <w:sz w:val="18"/>
          <w:szCs w:val="18"/>
        </w:rPr>
        <w:t xml:space="preserve"> </w:t>
      </w:r>
    </w:p>
    <w:p w14:paraId="017717CB" w14:textId="77777777" w:rsidR="00204627" w:rsidRPr="00E25CD1" w:rsidRDefault="00696A18" w:rsidP="00E25CD1">
      <w:pPr>
        <w:pStyle w:val="Titre2"/>
      </w:pPr>
      <w:bookmarkStart w:id="41" w:name="X5198df99c2b3275eafb31f7659437e50b3aee21"/>
      <w:bookmarkStart w:id="42" w:name="_Toc236751587"/>
      <w:bookmarkEnd w:id="41"/>
      <w:r w:rsidRPr="00E25CD1">
        <w:t>Annexe 2 : régression situations conjugales des femmes bisexuelles</w:t>
      </w:r>
      <w:bookmarkEnd w:id="42"/>
    </w:p>
    <w:tbl>
      <w:tblPr>
        <w:tblStyle w:val="Table"/>
        <w:tblW w:w="5000" w:type="pct"/>
        <w:tblInd w:w="-601" w:type="dxa"/>
        <w:tblLayout w:type="fixed"/>
        <w:tblLook w:val="0000" w:firstRow="0" w:lastRow="0" w:firstColumn="0" w:lastColumn="0" w:noHBand="0" w:noVBand="0"/>
      </w:tblPr>
      <w:tblGrid>
        <w:gridCol w:w="9404"/>
      </w:tblGrid>
      <w:tr w:rsidR="00204627" w14:paraId="06948A6E" w14:textId="77777777" w:rsidTr="00204627">
        <w:tc>
          <w:tcPr>
            <w:tcW w:w="9404" w:type="dxa"/>
          </w:tcPr>
          <w:p w14:paraId="50D8805E" w14:textId="77777777" w:rsidR="00204627" w:rsidRDefault="00696A18">
            <w:pPr>
              <w:pStyle w:val="Tableauuser"/>
              <w:rPr>
                <w:rFonts w:eastAsia="Aptos"/>
              </w:rPr>
            </w:pPr>
            <w:r>
              <w:rPr>
                <w:rFonts w:eastAsia="Aptos"/>
              </w:rPr>
              <w:t>Table </w:t>
            </w:r>
            <w:proofErr w:type="gramStart"/>
            <w:r>
              <w:rPr>
                <w:rFonts w:eastAsia="Aptos"/>
              </w:rPr>
              <w:t>3:</w:t>
            </w:r>
            <w:proofErr w:type="gramEnd"/>
            <w:r>
              <w:rPr>
                <w:rFonts w:eastAsia="Aptos"/>
              </w:rPr>
              <w:t xml:space="preserve"> Institutionnalisation du couple chez les femmes bisexuelles en couple dans l’année (régression logistique). Virage PG (pondéré).</w:t>
            </w:r>
          </w:p>
          <w:tbl>
            <w:tblPr>
              <w:tblStyle w:val="Table"/>
              <w:tblW w:w="9638" w:type="dxa"/>
              <w:jc w:val="center"/>
              <w:tblInd w:w="0" w:type="dxa"/>
              <w:tblLayout w:type="fixed"/>
              <w:tblCellMar>
                <w:left w:w="0" w:type="dxa"/>
                <w:right w:w="0" w:type="dxa"/>
              </w:tblCellMar>
              <w:tblLook w:val="0420" w:firstRow="1" w:lastRow="0" w:firstColumn="0" w:lastColumn="0" w:noHBand="0" w:noVBand="1"/>
            </w:tblPr>
            <w:tblGrid>
              <w:gridCol w:w="1321"/>
              <w:gridCol w:w="515"/>
              <w:gridCol w:w="408"/>
              <w:gridCol w:w="510"/>
              <w:gridCol w:w="414"/>
              <w:gridCol w:w="506"/>
              <w:gridCol w:w="224"/>
              <w:gridCol w:w="195"/>
              <w:gridCol w:w="500"/>
              <w:gridCol w:w="423"/>
              <w:gridCol w:w="495"/>
              <w:gridCol w:w="429"/>
              <w:gridCol w:w="491"/>
              <w:gridCol w:w="336"/>
              <w:gridCol w:w="98"/>
              <w:gridCol w:w="484"/>
              <w:gridCol w:w="440"/>
              <w:gridCol w:w="480"/>
              <w:gridCol w:w="443"/>
              <w:gridCol w:w="926"/>
            </w:tblGrid>
            <w:tr w:rsidR="00204627" w14:paraId="64A25520" w14:textId="77777777" w:rsidTr="00204627">
              <w:trPr>
                <w:cnfStyle w:val="100000000000" w:firstRow="1" w:lastRow="0" w:firstColumn="0" w:lastColumn="0" w:oddVBand="0" w:evenVBand="0" w:oddHBand="0" w:evenHBand="0" w:firstRowFirstColumn="0" w:firstRowLastColumn="0" w:lastRowFirstColumn="0" w:lastRowLastColumn="0"/>
                <w:tblHeader/>
                <w:jc w:val="center"/>
              </w:trPr>
              <w:tc>
                <w:tcPr>
                  <w:tcW w:w="1321" w:type="dxa"/>
                  <w:tcBorders>
                    <w:top w:val="single" w:sz="8" w:space="0" w:color="000000"/>
                    <w:bottom w:val="single" w:sz="8" w:space="0" w:color="000000"/>
                  </w:tcBorders>
                  <w:shd w:val="clear" w:color="auto" w:fill="FFFFFF"/>
                  <w:vAlign w:val="center"/>
                </w:tcPr>
                <w:p w14:paraId="1CC163C7" w14:textId="77777777" w:rsidR="00204627" w:rsidRDefault="00696A18">
                  <w:pPr>
                    <w:spacing w:before="40" w:after="40"/>
                    <w:ind w:left="1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 </w:t>
                  </w:r>
                </w:p>
              </w:tc>
              <w:tc>
                <w:tcPr>
                  <w:tcW w:w="2577" w:type="dxa"/>
                  <w:gridSpan w:val="6"/>
                  <w:tcBorders>
                    <w:top w:val="single" w:sz="8" w:space="0" w:color="000000"/>
                    <w:bottom w:val="single" w:sz="8" w:space="0" w:color="000000"/>
                  </w:tcBorders>
                  <w:shd w:val="clear" w:color="auto" w:fill="FFFFFF"/>
                  <w:vAlign w:val="center"/>
                </w:tcPr>
                <w:p w14:paraId="421D8F20"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Mariage</w:t>
                  </w:r>
                </w:p>
              </w:tc>
              <w:tc>
                <w:tcPr>
                  <w:tcW w:w="2869" w:type="dxa"/>
                  <w:gridSpan w:val="7"/>
                  <w:tcBorders>
                    <w:top w:val="single" w:sz="8" w:space="0" w:color="000000"/>
                    <w:bottom w:val="single" w:sz="8" w:space="0" w:color="000000"/>
                  </w:tcBorders>
                  <w:shd w:val="clear" w:color="auto" w:fill="FFFFFF"/>
                  <w:vAlign w:val="center"/>
                </w:tcPr>
                <w:p w14:paraId="0308A38F"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Cohabitation</w:t>
                  </w:r>
                </w:p>
              </w:tc>
              <w:tc>
                <w:tcPr>
                  <w:tcW w:w="2871" w:type="dxa"/>
                  <w:gridSpan w:val="6"/>
                  <w:tcBorders>
                    <w:top w:val="single" w:sz="8" w:space="0" w:color="000000"/>
                    <w:bottom w:val="single" w:sz="8" w:space="0" w:color="000000"/>
                  </w:tcBorders>
                  <w:shd w:val="clear" w:color="auto" w:fill="FFFFFF"/>
                  <w:vAlign w:val="center"/>
                </w:tcPr>
                <w:p w14:paraId="7D774BC2"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Durée &gt;5 ans</w:t>
                  </w:r>
                </w:p>
              </w:tc>
            </w:tr>
            <w:tr w:rsidR="00204627" w14:paraId="434584FB" w14:textId="77777777" w:rsidTr="00204627">
              <w:trPr>
                <w:cnfStyle w:val="100000000000" w:firstRow="1" w:lastRow="0" w:firstColumn="0" w:lastColumn="0" w:oddVBand="0" w:evenVBand="0" w:oddHBand="0" w:evenHBand="0" w:firstRowFirstColumn="0" w:firstRowLastColumn="0" w:lastRowFirstColumn="0" w:lastRowLastColumn="0"/>
                <w:tblHeader/>
                <w:jc w:val="center"/>
              </w:trPr>
              <w:tc>
                <w:tcPr>
                  <w:tcW w:w="1321" w:type="dxa"/>
                  <w:tcBorders>
                    <w:top w:val="single" w:sz="8" w:space="0" w:color="000000"/>
                    <w:bottom w:val="single" w:sz="8" w:space="0" w:color="000000"/>
                  </w:tcBorders>
                  <w:shd w:val="clear" w:color="auto" w:fill="FFFFFF"/>
                  <w:vAlign w:val="center"/>
                </w:tcPr>
                <w:p w14:paraId="42A8A2F0" w14:textId="77777777" w:rsidR="00204627" w:rsidRDefault="00204627">
                  <w:pPr>
                    <w:spacing w:before="40" w:after="40"/>
                    <w:ind w:right="100"/>
                    <w:rPr>
                      <w:rFonts w:ascii="Times New Roman" w:eastAsia="Arial" w:hAnsi="Times New Roman" w:cs="Times New Roman"/>
                      <w:color w:val="000000"/>
                      <w:sz w:val="14"/>
                      <w:szCs w:val="14"/>
                    </w:rPr>
                  </w:pPr>
                </w:p>
              </w:tc>
              <w:tc>
                <w:tcPr>
                  <w:tcW w:w="923" w:type="dxa"/>
                  <w:gridSpan w:val="2"/>
                  <w:tcBorders>
                    <w:top w:val="single" w:sz="8" w:space="0" w:color="000000"/>
                    <w:bottom w:val="single" w:sz="8" w:space="0" w:color="000000"/>
                  </w:tcBorders>
                  <w:shd w:val="clear" w:color="auto" w:fill="FFFFFF"/>
                  <w:vAlign w:val="center"/>
                </w:tcPr>
                <w:p w14:paraId="5A7FA3C2"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OR</w:t>
                  </w:r>
                </w:p>
              </w:tc>
              <w:tc>
                <w:tcPr>
                  <w:tcW w:w="924" w:type="dxa"/>
                  <w:gridSpan w:val="2"/>
                  <w:tcBorders>
                    <w:top w:val="single" w:sz="8" w:space="0" w:color="000000"/>
                    <w:bottom w:val="single" w:sz="8" w:space="0" w:color="000000"/>
                  </w:tcBorders>
                  <w:shd w:val="clear" w:color="auto" w:fill="FFFFFF"/>
                  <w:vAlign w:val="center"/>
                </w:tcPr>
                <w:p w14:paraId="6DBA29C2"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95% IC</w:t>
                  </w:r>
                </w:p>
              </w:tc>
              <w:tc>
                <w:tcPr>
                  <w:tcW w:w="925" w:type="dxa"/>
                  <w:gridSpan w:val="3"/>
                  <w:tcBorders>
                    <w:top w:val="single" w:sz="8" w:space="0" w:color="000000"/>
                    <w:bottom w:val="single" w:sz="8" w:space="0" w:color="000000"/>
                  </w:tcBorders>
                  <w:shd w:val="clear" w:color="auto" w:fill="FFFFFF"/>
                  <w:vAlign w:val="center"/>
                </w:tcPr>
                <w:p w14:paraId="19E0E0FA"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P-value</w:t>
                  </w:r>
                </w:p>
              </w:tc>
              <w:tc>
                <w:tcPr>
                  <w:tcW w:w="923" w:type="dxa"/>
                  <w:gridSpan w:val="2"/>
                  <w:tcBorders>
                    <w:top w:val="single" w:sz="8" w:space="0" w:color="000000"/>
                    <w:bottom w:val="single" w:sz="8" w:space="0" w:color="000000"/>
                  </w:tcBorders>
                  <w:shd w:val="clear" w:color="auto" w:fill="FFFFFF"/>
                  <w:vAlign w:val="center"/>
                </w:tcPr>
                <w:p w14:paraId="6323A711"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OR</w:t>
                  </w:r>
                </w:p>
              </w:tc>
              <w:tc>
                <w:tcPr>
                  <w:tcW w:w="924" w:type="dxa"/>
                  <w:gridSpan w:val="2"/>
                  <w:tcBorders>
                    <w:top w:val="single" w:sz="8" w:space="0" w:color="000000"/>
                    <w:bottom w:val="single" w:sz="8" w:space="0" w:color="000000"/>
                  </w:tcBorders>
                  <w:shd w:val="clear" w:color="auto" w:fill="FFFFFF"/>
                  <w:vAlign w:val="center"/>
                </w:tcPr>
                <w:p w14:paraId="69CD259E"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95% IC</w:t>
                  </w:r>
                </w:p>
              </w:tc>
              <w:tc>
                <w:tcPr>
                  <w:tcW w:w="925" w:type="dxa"/>
                  <w:gridSpan w:val="3"/>
                  <w:tcBorders>
                    <w:top w:val="single" w:sz="8" w:space="0" w:color="000000"/>
                    <w:bottom w:val="single" w:sz="8" w:space="0" w:color="000000"/>
                  </w:tcBorders>
                  <w:shd w:val="clear" w:color="auto" w:fill="FFFFFF"/>
                  <w:vAlign w:val="center"/>
                </w:tcPr>
                <w:p w14:paraId="7E29148F"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P-value</w:t>
                  </w:r>
                </w:p>
              </w:tc>
              <w:tc>
                <w:tcPr>
                  <w:tcW w:w="924" w:type="dxa"/>
                  <w:gridSpan w:val="2"/>
                  <w:tcBorders>
                    <w:top w:val="single" w:sz="8" w:space="0" w:color="000000"/>
                    <w:bottom w:val="single" w:sz="8" w:space="0" w:color="000000"/>
                  </w:tcBorders>
                  <w:shd w:val="clear" w:color="auto" w:fill="FFFFFF"/>
                  <w:vAlign w:val="center"/>
                </w:tcPr>
                <w:p w14:paraId="09069CF3"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OR</w:t>
                  </w:r>
                </w:p>
              </w:tc>
              <w:tc>
                <w:tcPr>
                  <w:tcW w:w="923" w:type="dxa"/>
                  <w:gridSpan w:val="2"/>
                  <w:tcBorders>
                    <w:top w:val="single" w:sz="8" w:space="0" w:color="000000"/>
                    <w:bottom w:val="single" w:sz="8" w:space="0" w:color="000000"/>
                  </w:tcBorders>
                  <w:shd w:val="clear" w:color="auto" w:fill="FFFFFF"/>
                  <w:vAlign w:val="center"/>
                </w:tcPr>
                <w:p w14:paraId="5DBFD870"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95% IC</w:t>
                  </w:r>
                </w:p>
              </w:tc>
              <w:tc>
                <w:tcPr>
                  <w:tcW w:w="926" w:type="dxa"/>
                  <w:tcBorders>
                    <w:top w:val="single" w:sz="8" w:space="0" w:color="000000"/>
                    <w:bottom w:val="single" w:sz="8" w:space="0" w:color="000000"/>
                  </w:tcBorders>
                  <w:shd w:val="clear" w:color="auto" w:fill="FFFFFF"/>
                  <w:vAlign w:val="center"/>
                </w:tcPr>
                <w:p w14:paraId="23DF2970" w14:textId="77777777" w:rsidR="00204627" w:rsidRDefault="00696A18">
                  <w:pPr>
                    <w:spacing w:before="40" w:after="40"/>
                    <w:ind w:left="100" w:right="100"/>
                    <w:jc w:val="center"/>
                    <w:rPr>
                      <w:rFonts w:ascii="Times New Roman" w:eastAsia="Arial" w:hAnsi="Times New Roman" w:cs="Times New Roman"/>
                      <w:color w:val="000000"/>
                      <w:sz w:val="14"/>
                      <w:szCs w:val="14"/>
                    </w:rPr>
                  </w:pPr>
                  <w:r>
                    <w:rPr>
                      <w:rFonts w:ascii="Times New Roman" w:eastAsia="Arial" w:hAnsi="Times New Roman" w:cs="Times New Roman"/>
                      <w:b/>
                      <w:color w:val="000000"/>
                      <w:sz w:val="14"/>
                      <w:szCs w:val="14"/>
                    </w:rPr>
                    <w:t>P-value</w:t>
                  </w:r>
                </w:p>
              </w:tc>
            </w:tr>
            <w:tr w:rsidR="00204627" w14:paraId="17D99097" w14:textId="77777777" w:rsidTr="00204627">
              <w:trPr>
                <w:jc w:val="center"/>
              </w:trPr>
              <w:tc>
                <w:tcPr>
                  <w:tcW w:w="9638" w:type="dxa"/>
                  <w:gridSpan w:val="20"/>
                  <w:tcBorders>
                    <w:top w:val="single" w:sz="8" w:space="0" w:color="000000"/>
                  </w:tcBorders>
                  <w:shd w:val="clear" w:color="auto" w:fill="FFFFFF"/>
                </w:tcPr>
                <w:p w14:paraId="5D0B5C1C" w14:textId="77777777" w:rsidR="00204627" w:rsidRDefault="00696A18">
                  <w:pPr>
                    <w:spacing w:before="96" w:after="96"/>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Identification sexuelle</w:t>
                  </w:r>
                </w:p>
              </w:tc>
            </w:tr>
            <w:tr w:rsidR="00204627" w14:paraId="23D9BCCB" w14:textId="77777777" w:rsidTr="00204627">
              <w:trPr>
                <w:trHeight w:val="361"/>
                <w:jc w:val="center"/>
              </w:trPr>
              <w:tc>
                <w:tcPr>
                  <w:tcW w:w="1321" w:type="dxa"/>
                  <w:shd w:val="clear" w:color="auto" w:fill="FFFFFF"/>
                </w:tcPr>
                <w:p w14:paraId="108CB259" w14:textId="77777777" w:rsidR="00204627" w:rsidRDefault="00696A18">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Hétéro</w:t>
                  </w:r>
                </w:p>
              </w:tc>
              <w:tc>
                <w:tcPr>
                  <w:tcW w:w="923" w:type="dxa"/>
                  <w:gridSpan w:val="2"/>
                  <w:shd w:val="clear" w:color="auto" w:fill="FFFFFF"/>
                </w:tcPr>
                <w:p w14:paraId="00A2AA5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7B6EAE2A"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601C6F2D"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3" w:type="dxa"/>
                  <w:gridSpan w:val="2"/>
                  <w:shd w:val="clear" w:color="auto" w:fill="FFFFFF"/>
                </w:tcPr>
                <w:p w14:paraId="3DE208B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2374EF28"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58079E7B"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shd w:val="clear" w:color="auto" w:fill="FFFFFF"/>
                </w:tcPr>
                <w:p w14:paraId="3757C36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shd w:val="clear" w:color="auto" w:fill="FFFFFF"/>
                </w:tcPr>
                <w:p w14:paraId="3CF1184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shd w:val="clear" w:color="auto" w:fill="FFFFFF"/>
                </w:tcPr>
                <w:p w14:paraId="083CE995"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r>
            <w:tr w:rsidR="00204627" w14:paraId="2AB8C5E1" w14:textId="77777777" w:rsidTr="00204627">
              <w:trPr>
                <w:trHeight w:val="361"/>
                <w:jc w:val="center"/>
              </w:trPr>
              <w:tc>
                <w:tcPr>
                  <w:tcW w:w="1321" w:type="dxa"/>
                  <w:shd w:val="clear" w:color="auto" w:fill="FFFFFF"/>
                </w:tcPr>
                <w:p w14:paraId="732C6C0B" w14:textId="77777777" w:rsidR="00204627" w:rsidRDefault="00696A18">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Bi</w:t>
                  </w:r>
                </w:p>
              </w:tc>
              <w:tc>
                <w:tcPr>
                  <w:tcW w:w="923" w:type="dxa"/>
                  <w:gridSpan w:val="2"/>
                  <w:shd w:val="clear" w:color="auto" w:fill="FFFFFF"/>
                </w:tcPr>
                <w:p w14:paraId="0A39D9F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-0.87</w:t>
                  </w:r>
                </w:p>
              </w:tc>
              <w:tc>
                <w:tcPr>
                  <w:tcW w:w="924" w:type="dxa"/>
                  <w:gridSpan w:val="2"/>
                  <w:shd w:val="clear" w:color="auto" w:fill="FFFFFF"/>
                </w:tcPr>
                <w:p w14:paraId="686B5E7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-1.6, -0.13</w:t>
                  </w:r>
                </w:p>
              </w:tc>
              <w:tc>
                <w:tcPr>
                  <w:tcW w:w="925" w:type="dxa"/>
                  <w:gridSpan w:val="3"/>
                  <w:shd w:val="clear" w:color="auto" w:fill="FFFFFF"/>
                </w:tcPr>
                <w:p w14:paraId="7A152DD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0.022</w:t>
                  </w:r>
                </w:p>
              </w:tc>
              <w:tc>
                <w:tcPr>
                  <w:tcW w:w="923" w:type="dxa"/>
                  <w:gridSpan w:val="2"/>
                  <w:shd w:val="clear" w:color="auto" w:fill="FFFFFF"/>
                </w:tcPr>
                <w:p w14:paraId="198B722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-0.33</w:t>
                  </w:r>
                </w:p>
              </w:tc>
              <w:tc>
                <w:tcPr>
                  <w:tcW w:w="924" w:type="dxa"/>
                  <w:gridSpan w:val="2"/>
                  <w:shd w:val="clear" w:color="auto" w:fill="FFFFFF"/>
                </w:tcPr>
                <w:p w14:paraId="15A8450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-1.3, 0.62</w:t>
                  </w:r>
                </w:p>
              </w:tc>
              <w:tc>
                <w:tcPr>
                  <w:tcW w:w="925" w:type="dxa"/>
                  <w:gridSpan w:val="3"/>
                  <w:shd w:val="clear" w:color="auto" w:fill="FFFFFF"/>
                </w:tcPr>
                <w:p w14:paraId="736CC9B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0.5</w:t>
                  </w:r>
                </w:p>
              </w:tc>
              <w:tc>
                <w:tcPr>
                  <w:tcW w:w="924" w:type="dxa"/>
                  <w:gridSpan w:val="2"/>
                  <w:shd w:val="clear" w:color="auto" w:fill="FFFFFF"/>
                </w:tcPr>
                <w:p w14:paraId="2F84AB09"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w:t>
                  </w:r>
                </w:p>
              </w:tc>
              <w:tc>
                <w:tcPr>
                  <w:tcW w:w="923" w:type="dxa"/>
                  <w:gridSpan w:val="2"/>
                  <w:shd w:val="clear" w:color="auto" w:fill="FFFFFF"/>
                </w:tcPr>
                <w:p w14:paraId="0FA23B7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 -0.51</w:t>
                  </w:r>
                </w:p>
              </w:tc>
              <w:tc>
                <w:tcPr>
                  <w:tcW w:w="926" w:type="dxa"/>
                  <w:shd w:val="clear" w:color="auto" w:fill="FFFFFF"/>
                </w:tcPr>
                <w:p w14:paraId="5DD0B4E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204627" w14:paraId="02F01BC0" w14:textId="77777777" w:rsidTr="00204627">
              <w:trPr>
                <w:trHeight w:val="361"/>
                <w:jc w:val="center"/>
              </w:trPr>
              <w:tc>
                <w:tcPr>
                  <w:tcW w:w="1321" w:type="dxa"/>
                  <w:shd w:val="clear" w:color="auto" w:fill="FFFFFF"/>
                </w:tcPr>
                <w:p w14:paraId="0D8C18EA" w14:textId="77777777" w:rsidR="00204627" w:rsidRDefault="00696A18">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Homo</w:t>
                  </w:r>
                </w:p>
              </w:tc>
              <w:tc>
                <w:tcPr>
                  <w:tcW w:w="923" w:type="dxa"/>
                  <w:gridSpan w:val="2"/>
                  <w:shd w:val="clear" w:color="auto" w:fill="FFFFFF"/>
                </w:tcPr>
                <w:p w14:paraId="52A48A1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-0.69</w:t>
                  </w:r>
                </w:p>
              </w:tc>
              <w:tc>
                <w:tcPr>
                  <w:tcW w:w="924" w:type="dxa"/>
                  <w:gridSpan w:val="2"/>
                  <w:shd w:val="clear" w:color="auto" w:fill="FFFFFF"/>
                </w:tcPr>
                <w:p w14:paraId="0D539B2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-1.7, 0.35</w:t>
                  </w:r>
                </w:p>
              </w:tc>
              <w:tc>
                <w:tcPr>
                  <w:tcW w:w="925" w:type="dxa"/>
                  <w:gridSpan w:val="3"/>
                  <w:shd w:val="clear" w:color="auto" w:fill="FFFFFF"/>
                </w:tcPr>
                <w:p w14:paraId="5B751E5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w:t>
                  </w:r>
                </w:p>
              </w:tc>
              <w:tc>
                <w:tcPr>
                  <w:tcW w:w="923" w:type="dxa"/>
                  <w:gridSpan w:val="2"/>
                  <w:shd w:val="clear" w:color="auto" w:fill="FFFFFF"/>
                </w:tcPr>
                <w:p w14:paraId="37198EE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-0.81</w:t>
                  </w:r>
                </w:p>
              </w:tc>
              <w:tc>
                <w:tcPr>
                  <w:tcW w:w="924" w:type="dxa"/>
                  <w:gridSpan w:val="2"/>
                  <w:shd w:val="clear" w:color="auto" w:fill="FFFFFF"/>
                </w:tcPr>
                <w:p w14:paraId="6A8CF11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-2.3, 0.66</w:t>
                  </w:r>
                </w:p>
              </w:tc>
              <w:tc>
                <w:tcPr>
                  <w:tcW w:w="925" w:type="dxa"/>
                  <w:gridSpan w:val="3"/>
                  <w:shd w:val="clear" w:color="auto" w:fill="FFFFFF"/>
                </w:tcPr>
                <w:p w14:paraId="3C09D4C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c>
                <w:tcPr>
                  <w:tcW w:w="924" w:type="dxa"/>
                  <w:gridSpan w:val="2"/>
                  <w:shd w:val="clear" w:color="auto" w:fill="FFFFFF"/>
                </w:tcPr>
                <w:p w14:paraId="60348C7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-0.67</w:t>
                  </w:r>
                </w:p>
              </w:tc>
              <w:tc>
                <w:tcPr>
                  <w:tcW w:w="923" w:type="dxa"/>
                  <w:gridSpan w:val="2"/>
                  <w:shd w:val="clear" w:color="auto" w:fill="FFFFFF"/>
                </w:tcPr>
                <w:p w14:paraId="5AFD979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-1.9, 0.61</w:t>
                  </w:r>
                </w:p>
              </w:tc>
              <w:tc>
                <w:tcPr>
                  <w:tcW w:w="926" w:type="dxa"/>
                  <w:shd w:val="clear" w:color="auto" w:fill="FFFFFF"/>
                </w:tcPr>
                <w:p w14:paraId="4DAD0D9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r>
            <w:tr w:rsidR="00204627" w14:paraId="5AAC1BCF" w14:textId="77777777" w:rsidTr="00204627">
              <w:trPr>
                <w:jc w:val="center"/>
              </w:trPr>
              <w:tc>
                <w:tcPr>
                  <w:tcW w:w="1321" w:type="dxa"/>
                  <w:shd w:val="clear" w:color="auto" w:fill="FFFFFF"/>
                </w:tcPr>
                <w:p w14:paraId="506554D0" w14:textId="77777777" w:rsidR="00204627" w:rsidRDefault="00696A18">
                  <w:pPr>
                    <w:spacing w:before="100" w:after="100"/>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Groupe d'âge</w:t>
                  </w:r>
                </w:p>
              </w:tc>
              <w:tc>
                <w:tcPr>
                  <w:tcW w:w="515" w:type="dxa"/>
                  <w:shd w:val="clear" w:color="auto" w:fill="FFFFFF"/>
                </w:tcPr>
                <w:p w14:paraId="5A739504"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8" w:type="dxa"/>
                  <w:gridSpan w:val="2"/>
                  <w:shd w:val="clear" w:color="auto" w:fill="FFFFFF"/>
                </w:tcPr>
                <w:p w14:paraId="1F28A90D"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20" w:type="dxa"/>
                  <w:gridSpan w:val="2"/>
                  <w:shd w:val="clear" w:color="auto" w:fill="FFFFFF"/>
                </w:tcPr>
                <w:p w14:paraId="75EA0F17"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9" w:type="dxa"/>
                  <w:gridSpan w:val="3"/>
                  <w:shd w:val="clear" w:color="auto" w:fill="FFFFFF"/>
                </w:tcPr>
                <w:p w14:paraId="2F51EE7A"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8" w:type="dxa"/>
                  <w:gridSpan w:val="2"/>
                  <w:shd w:val="clear" w:color="auto" w:fill="FFFFFF"/>
                </w:tcPr>
                <w:p w14:paraId="75368161"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20" w:type="dxa"/>
                  <w:gridSpan w:val="2"/>
                  <w:shd w:val="clear" w:color="auto" w:fill="FFFFFF"/>
                </w:tcPr>
                <w:p w14:paraId="470E55E2"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8" w:type="dxa"/>
                  <w:gridSpan w:val="3"/>
                  <w:shd w:val="clear" w:color="auto" w:fill="FFFFFF"/>
                </w:tcPr>
                <w:p w14:paraId="0C018B75"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20" w:type="dxa"/>
                  <w:gridSpan w:val="2"/>
                  <w:shd w:val="clear" w:color="auto" w:fill="FFFFFF"/>
                </w:tcPr>
                <w:p w14:paraId="324FBE81"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1369" w:type="dxa"/>
                  <w:gridSpan w:val="2"/>
                  <w:shd w:val="clear" w:color="auto" w:fill="FFFFFF"/>
                </w:tcPr>
                <w:p w14:paraId="384C1AC7"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r>
            <w:tr w:rsidR="00204627" w14:paraId="5F84FB6E" w14:textId="77777777" w:rsidTr="00204627">
              <w:trPr>
                <w:jc w:val="center"/>
              </w:trPr>
              <w:tc>
                <w:tcPr>
                  <w:tcW w:w="1321" w:type="dxa"/>
                  <w:shd w:val="clear" w:color="auto" w:fill="FFFFFF"/>
                </w:tcPr>
                <w:p w14:paraId="17B3B409" w14:textId="77777777" w:rsidR="00204627" w:rsidRDefault="00696A18">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30-39</w:t>
                  </w:r>
                </w:p>
              </w:tc>
              <w:tc>
                <w:tcPr>
                  <w:tcW w:w="923" w:type="dxa"/>
                  <w:gridSpan w:val="2"/>
                  <w:shd w:val="clear" w:color="auto" w:fill="FFFFFF"/>
                </w:tcPr>
                <w:p w14:paraId="640E7CF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1ADCABF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1EBE8205"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3" w:type="dxa"/>
                  <w:gridSpan w:val="2"/>
                  <w:shd w:val="clear" w:color="auto" w:fill="FFFFFF"/>
                </w:tcPr>
                <w:p w14:paraId="0D8EB86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374454C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53753394"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shd w:val="clear" w:color="auto" w:fill="FFFFFF"/>
                </w:tcPr>
                <w:p w14:paraId="5248941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shd w:val="clear" w:color="auto" w:fill="FFFFFF"/>
                </w:tcPr>
                <w:p w14:paraId="4565788A"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shd w:val="clear" w:color="auto" w:fill="FFFFFF"/>
                </w:tcPr>
                <w:p w14:paraId="60CE2597"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r>
            <w:tr w:rsidR="00204627" w14:paraId="57F92EB4" w14:textId="77777777" w:rsidTr="00204627">
              <w:trPr>
                <w:jc w:val="center"/>
              </w:trPr>
              <w:tc>
                <w:tcPr>
                  <w:tcW w:w="1321" w:type="dxa"/>
                  <w:shd w:val="clear" w:color="auto" w:fill="FFFFFF"/>
                </w:tcPr>
                <w:p w14:paraId="0BAE822E" w14:textId="77777777" w:rsidR="00204627" w:rsidRDefault="00696A18">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20-29</w:t>
                  </w:r>
                </w:p>
              </w:tc>
              <w:tc>
                <w:tcPr>
                  <w:tcW w:w="923" w:type="dxa"/>
                  <w:gridSpan w:val="2"/>
                  <w:shd w:val="clear" w:color="auto" w:fill="FFFFFF"/>
                </w:tcPr>
                <w:p w14:paraId="40C4E2A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-0.90</w:t>
                  </w:r>
                </w:p>
              </w:tc>
              <w:tc>
                <w:tcPr>
                  <w:tcW w:w="924" w:type="dxa"/>
                  <w:gridSpan w:val="2"/>
                  <w:shd w:val="clear" w:color="auto" w:fill="FFFFFF"/>
                </w:tcPr>
                <w:p w14:paraId="5C38B0A8"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 -0.70</w:t>
                  </w:r>
                </w:p>
              </w:tc>
              <w:tc>
                <w:tcPr>
                  <w:tcW w:w="925" w:type="dxa"/>
                  <w:gridSpan w:val="3"/>
                  <w:shd w:val="clear" w:color="auto" w:fill="FFFFFF"/>
                </w:tcPr>
                <w:p w14:paraId="05DE048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gridSpan w:val="2"/>
                  <w:shd w:val="clear" w:color="auto" w:fill="FFFFFF"/>
                </w:tcPr>
                <w:p w14:paraId="315FC32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-0.75</w:t>
                  </w:r>
                </w:p>
              </w:tc>
              <w:tc>
                <w:tcPr>
                  <w:tcW w:w="924" w:type="dxa"/>
                  <w:gridSpan w:val="2"/>
                  <w:shd w:val="clear" w:color="auto" w:fill="FFFFFF"/>
                </w:tcPr>
                <w:p w14:paraId="41CE4D11"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 -0.48</w:t>
                  </w:r>
                </w:p>
              </w:tc>
              <w:tc>
                <w:tcPr>
                  <w:tcW w:w="925" w:type="dxa"/>
                  <w:gridSpan w:val="3"/>
                  <w:shd w:val="clear" w:color="auto" w:fill="FFFFFF"/>
                </w:tcPr>
                <w:p w14:paraId="226F4AD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gridSpan w:val="2"/>
                  <w:shd w:val="clear" w:color="auto" w:fill="FFFFFF"/>
                </w:tcPr>
                <w:p w14:paraId="2297B0EA"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w:t>
                  </w:r>
                </w:p>
              </w:tc>
              <w:tc>
                <w:tcPr>
                  <w:tcW w:w="923" w:type="dxa"/>
                  <w:gridSpan w:val="2"/>
                  <w:shd w:val="clear" w:color="auto" w:fill="FFFFFF"/>
                </w:tcPr>
                <w:p w14:paraId="306AD66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 -0.78</w:t>
                  </w:r>
                </w:p>
              </w:tc>
              <w:tc>
                <w:tcPr>
                  <w:tcW w:w="926" w:type="dxa"/>
                  <w:shd w:val="clear" w:color="auto" w:fill="FFFFFF"/>
                </w:tcPr>
                <w:p w14:paraId="0DB0F02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204627" w14:paraId="4AE56666" w14:textId="77777777" w:rsidTr="00204627">
              <w:trPr>
                <w:jc w:val="center"/>
              </w:trPr>
              <w:tc>
                <w:tcPr>
                  <w:tcW w:w="1321" w:type="dxa"/>
                  <w:shd w:val="clear" w:color="auto" w:fill="FFFFFF"/>
                </w:tcPr>
                <w:p w14:paraId="0D818DE1" w14:textId="77777777" w:rsidR="00204627" w:rsidRDefault="00696A18">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40-49</w:t>
                  </w:r>
                </w:p>
              </w:tc>
              <w:tc>
                <w:tcPr>
                  <w:tcW w:w="923" w:type="dxa"/>
                  <w:gridSpan w:val="2"/>
                  <w:shd w:val="clear" w:color="auto" w:fill="FFFFFF"/>
                </w:tcPr>
                <w:p w14:paraId="3E2CA61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0.37</w:t>
                  </w:r>
                </w:p>
              </w:tc>
              <w:tc>
                <w:tcPr>
                  <w:tcW w:w="924" w:type="dxa"/>
                  <w:gridSpan w:val="2"/>
                  <w:shd w:val="clear" w:color="auto" w:fill="FFFFFF"/>
                </w:tcPr>
                <w:p w14:paraId="51EC806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0.21, 0.52</w:t>
                  </w:r>
                </w:p>
              </w:tc>
              <w:tc>
                <w:tcPr>
                  <w:tcW w:w="925" w:type="dxa"/>
                  <w:gridSpan w:val="3"/>
                  <w:shd w:val="clear" w:color="auto" w:fill="FFFFFF"/>
                </w:tcPr>
                <w:p w14:paraId="79076E52"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gridSpan w:val="2"/>
                  <w:shd w:val="clear" w:color="auto" w:fill="FFFFFF"/>
                </w:tcPr>
                <w:p w14:paraId="2D203DB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-0.45</w:t>
                  </w:r>
                </w:p>
              </w:tc>
              <w:tc>
                <w:tcPr>
                  <w:tcW w:w="924" w:type="dxa"/>
                  <w:gridSpan w:val="2"/>
                  <w:shd w:val="clear" w:color="auto" w:fill="FFFFFF"/>
                </w:tcPr>
                <w:p w14:paraId="48ED88E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-0.76, -0.14</w:t>
                  </w:r>
                </w:p>
              </w:tc>
              <w:tc>
                <w:tcPr>
                  <w:tcW w:w="925" w:type="dxa"/>
                  <w:gridSpan w:val="3"/>
                  <w:shd w:val="clear" w:color="auto" w:fill="FFFFFF"/>
                </w:tcPr>
                <w:p w14:paraId="5BA9C87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0.004</w:t>
                  </w:r>
                </w:p>
              </w:tc>
              <w:tc>
                <w:tcPr>
                  <w:tcW w:w="924" w:type="dxa"/>
                  <w:gridSpan w:val="2"/>
                  <w:shd w:val="clear" w:color="auto" w:fill="FFFFFF"/>
                </w:tcPr>
                <w:p w14:paraId="1B7BEF5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0.39</w:t>
                  </w:r>
                </w:p>
              </w:tc>
              <w:tc>
                <w:tcPr>
                  <w:tcW w:w="923" w:type="dxa"/>
                  <w:gridSpan w:val="2"/>
                  <w:shd w:val="clear" w:color="auto" w:fill="FFFFFF"/>
                </w:tcPr>
                <w:p w14:paraId="7C9AD232"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0.11, 0.66</w:t>
                  </w:r>
                </w:p>
              </w:tc>
              <w:tc>
                <w:tcPr>
                  <w:tcW w:w="926" w:type="dxa"/>
                  <w:shd w:val="clear" w:color="auto" w:fill="FFFFFF"/>
                </w:tcPr>
                <w:p w14:paraId="5A7EBB5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0.006</w:t>
                  </w:r>
                </w:p>
              </w:tc>
            </w:tr>
            <w:tr w:rsidR="00204627" w14:paraId="2B610867" w14:textId="77777777" w:rsidTr="00204627">
              <w:trPr>
                <w:jc w:val="center"/>
              </w:trPr>
              <w:tc>
                <w:tcPr>
                  <w:tcW w:w="1321" w:type="dxa"/>
                  <w:shd w:val="clear" w:color="auto" w:fill="FFFFFF"/>
                </w:tcPr>
                <w:p w14:paraId="5D962B93" w14:textId="77777777" w:rsidR="00204627" w:rsidRDefault="00696A18">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50-69</w:t>
                  </w:r>
                </w:p>
              </w:tc>
              <w:tc>
                <w:tcPr>
                  <w:tcW w:w="923" w:type="dxa"/>
                  <w:gridSpan w:val="2"/>
                  <w:shd w:val="clear" w:color="auto" w:fill="FFFFFF"/>
                </w:tcPr>
                <w:p w14:paraId="65127C0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w:t>
                  </w:r>
                </w:p>
              </w:tc>
              <w:tc>
                <w:tcPr>
                  <w:tcW w:w="924" w:type="dxa"/>
                  <w:gridSpan w:val="2"/>
                  <w:shd w:val="clear" w:color="auto" w:fill="FFFFFF"/>
                </w:tcPr>
                <w:p w14:paraId="112DA371"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1.0, 1.3</w:t>
                  </w:r>
                </w:p>
              </w:tc>
              <w:tc>
                <w:tcPr>
                  <w:tcW w:w="925" w:type="dxa"/>
                  <w:gridSpan w:val="3"/>
                  <w:shd w:val="clear" w:color="auto" w:fill="FFFFFF"/>
                </w:tcPr>
                <w:p w14:paraId="1EE3D9A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gridSpan w:val="2"/>
                  <w:shd w:val="clear" w:color="auto" w:fill="FFFFFF"/>
                </w:tcPr>
                <w:p w14:paraId="2622A17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-0.90</w:t>
                  </w:r>
                </w:p>
              </w:tc>
              <w:tc>
                <w:tcPr>
                  <w:tcW w:w="924" w:type="dxa"/>
                  <w:gridSpan w:val="2"/>
                  <w:shd w:val="clear" w:color="auto" w:fill="FFFFFF"/>
                </w:tcPr>
                <w:p w14:paraId="1998D6A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 -0.60</w:t>
                  </w:r>
                </w:p>
              </w:tc>
              <w:tc>
                <w:tcPr>
                  <w:tcW w:w="925" w:type="dxa"/>
                  <w:gridSpan w:val="3"/>
                  <w:shd w:val="clear" w:color="auto" w:fill="FFFFFF"/>
                </w:tcPr>
                <w:p w14:paraId="176F93A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gridSpan w:val="2"/>
                  <w:shd w:val="clear" w:color="auto" w:fill="FFFFFF"/>
                </w:tcPr>
                <w:p w14:paraId="2E7FE5A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0.91</w:t>
                  </w:r>
                </w:p>
              </w:tc>
              <w:tc>
                <w:tcPr>
                  <w:tcW w:w="923" w:type="dxa"/>
                  <w:gridSpan w:val="2"/>
                  <w:shd w:val="clear" w:color="auto" w:fill="FFFFFF"/>
                </w:tcPr>
                <w:p w14:paraId="7B9A00C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0.62, 1.2</w:t>
                  </w:r>
                </w:p>
              </w:tc>
              <w:tc>
                <w:tcPr>
                  <w:tcW w:w="926" w:type="dxa"/>
                  <w:shd w:val="clear" w:color="auto" w:fill="FFFFFF"/>
                </w:tcPr>
                <w:p w14:paraId="5E1D76B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204627" w14:paraId="11B886FA" w14:textId="77777777" w:rsidTr="00204627">
              <w:trPr>
                <w:jc w:val="center"/>
              </w:trPr>
              <w:tc>
                <w:tcPr>
                  <w:tcW w:w="1321" w:type="dxa"/>
                  <w:shd w:val="clear" w:color="auto" w:fill="FFFFFF"/>
                </w:tcPr>
                <w:p w14:paraId="448C25CB" w14:textId="77777777" w:rsidR="00204627" w:rsidRDefault="00696A18">
                  <w:pPr>
                    <w:spacing w:before="100" w:after="100"/>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Type de couple</w:t>
                  </w:r>
                </w:p>
              </w:tc>
              <w:tc>
                <w:tcPr>
                  <w:tcW w:w="515" w:type="dxa"/>
                  <w:shd w:val="clear" w:color="auto" w:fill="FFFFFF"/>
                </w:tcPr>
                <w:p w14:paraId="4F92B66F"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8" w:type="dxa"/>
                  <w:gridSpan w:val="2"/>
                  <w:shd w:val="clear" w:color="auto" w:fill="FFFFFF"/>
                </w:tcPr>
                <w:p w14:paraId="4A6DAA6C"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20" w:type="dxa"/>
                  <w:gridSpan w:val="2"/>
                  <w:shd w:val="clear" w:color="auto" w:fill="FFFFFF"/>
                </w:tcPr>
                <w:p w14:paraId="6C2FD2DD"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9" w:type="dxa"/>
                  <w:gridSpan w:val="3"/>
                  <w:shd w:val="clear" w:color="auto" w:fill="FFFFFF"/>
                </w:tcPr>
                <w:p w14:paraId="01B95C21"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8" w:type="dxa"/>
                  <w:gridSpan w:val="2"/>
                  <w:shd w:val="clear" w:color="auto" w:fill="FFFFFF"/>
                </w:tcPr>
                <w:p w14:paraId="3F100A92"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20" w:type="dxa"/>
                  <w:gridSpan w:val="2"/>
                  <w:shd w:val="clear" w:color="auto" w:fill="FFFFFF"/>
                </w:tcPr>
                <w:p w14:paraId="65725FCD"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8" w:type="dxa"/>
                  <w:gridSpan w:val="3"/>
                  <w:shd w:val="clear" w:color="auto" w:fill="FFFFFF"/>
                </w:tcPr>
                <w:p w14:paraId="6FD2275E"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20" w:type="dxa"/>
                  <w:gridSpan w:val="2"/>
                  <w:shd w:val="clear" w:color="auto" w:fill="FFFFFF"/>
                </w:tcPr>
                <w:p w14:paraId="6C3D3090"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1369" w:type="dxa"/>
                  <w:gridSpan w:val="2"/>
                  <w:shd w:val="clear" w:color="auto" w:fill="FFFFFF"/>
                </w:tcPr>
                <w:p w14:paraId="027D086A"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r>
            <w:tr w:rsidR="00204627" w14:paraId="424950CC" w14:textId="77777777" w:rsidTr="00204627">
              <w:trPr>
                <w:jc w:val="center"/>
              </w:trPr>
              <w:tc>
                <w:tcPr>
                  <w:tcW w:w="1321" w:type="dxa"/>
                  <w:shd w:val="clear" w:color="auto" w:fill="FFFFFF"/>
                </w:tcPr>
                <w:p w14:paraId="6F1EEEB3" w14:textId="77777777" w:rsidR="00204627" w:rsidRDefault="00696A18">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même sexe</w:t>
                  </w:r>
                </w:p>
              </w:tc>
              <w:tc>
                <w:tcPr>
                  <w:tcW w:w="923" w:type="dxa"/>
                  <w:gridSpan w:val="2"/>
                  <w:shd w:val="clear" w:color="auto" w:fill="FFFFFF"/>
                </w:tcPr>
                <w:p w14:paraId="10B83D9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0720A228"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09F97E26"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3" w:type="dxa"/>
                  <w:gridSpan w:val="2"/>
                  <w:shd w:val="clear" w:color="auto" w:fill="FFFFFF"/>
                </w:tcPr>
                <w:p w14:paraId="4369325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35BC6EA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18EE9221"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shd w:val="clear" w:color="auto" w:fill="FFFFFF"/>
                </w:tcPr>
                <w:p w14:paraId="1368C712"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shd w:val="clear" w:color="auto" w:fill="FFFFFF"/>
                </w:tcPr>
                <w:p w14:paraId="35A9B12A"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shd w:val="clear" w:color="auto" w:fill="FFFFFF"/>
                </w:tcPr>
                <w:p w14:paraId="49FE77DE"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r>
            <w:tr w:rsidR="00204627" w14:paraId="62A5609D" w14:textId="77777777" w:rsidTr="00204627">
              <w:trPr>
                <w:jc w:val="center"/>
              </w:trPr>
              <w:tc>
                <w:tcPr>
                  <w:tcW w:w="1321" w:type="dxa"/>
                  <w:shd w:val="clear" w:color="auto" w:fill="FFFFFF"/>
                </w:tcPr>
                <w:p w14:paraId="11AD7116" w14:textId="77777777" w:rsidR="00204627" w:rsidRDefault="00696A18">
                  <w:pPr>
                    <w:spacing w:before="40" w:after="4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En couple de sexe différent</w:t>
                  </w:r>
                </w:p>
              </w:tc>
              <w:tc>
                <w:tcPr>
                  <w:tcW w:w="923" w:type="dxa"/>
                  <w:gridSpan w:val="2"/>
                  <w:shd w:val="clear" w:color="auto" w:fill="FFFFFF"/>
                </w:tcPr>
                <w:p w14:paraId="45D81DB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-0.14</w:t>
                  </w:r>
                </w:p>
              </w:tc>
              <w:tc>
                <w:tcPr>
                  <w:tcW w:w="924" w:type="dxa"/>
                  <w:gridSpan w:val="2"/>
                  <w:shd w:val="clear" w:color="auto" w:fill="FFFFFF"/>
                </w:tcPr>
                <w:p w14:paraId="0EF84B8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-0.86, 0.57</w:t>
                  </w:r>
                </w:p>
              </w:tc>
              <w:tc>
                <w:tcPr>
                  <w:tcW w:w="925" w:type="dxa"/>
                  <w:gridSpan w:val="3"/>
                  <w:shd w:val="clear" w:color="auto" w:fill="FFFFFF"/>
                </w:tcPr>
                <w:p w14:paraId="667611F1"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w:t>
                  </w:r>
                </w:p>
              </w:tc>
              <w:tc>
                <w:tcPr>
                  <w:tcW w:w="923" w:type="dxa"/>
                  <w:gridSpan w:val="2"/>
                  <w:shd w:val="clear" w:color="auto" w:fill="FFFFFF"/>
                </w:tcPr>
                <w:p w14:paraId="5A9B489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-0.98</w:t>
                  </w:r>
                </w:p>
              </w:tc>
              <w:tc>
                <w:tcPr>
                  <w:tcW w:w="924" w:type="dxa"/>
                  <w:gridSpan w:val="2"/>
                  <w:shd w:val="clear" w:color="auto" w:fill="FFFFFF"/>
                </w:tcPr>
                <w:p w14:paraId="123C438A"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-2.2, 0.21</w:t>
                  </w:r>
                </w:p>
              </w:tc>
              <w:tc>
                <w:tcPr>
                  <w:tcW w:w="925" w:type="dxa"/>
                  <w:gridSpan w:val="3"/>
                  <w:shd w:val="clear" w:color="auto" w:fill="FFFFFF"/>
                </w:tcPr>
                <w:p w14:paraId="2CF7BC9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0.11</w:t>
                  </w:r>
                </w:p>
              </w:tc>
              <w:tc>
                <w:tcPr>
                  <w:tcW w:w="924" w:type="dxa"/>
                  <w:gridSpan w:val="2"/>
                  <w:shd w:val="clear" w:color="auto" w:fill="FFFFFF"/>
                </w:tcPr>
                <w:p w14:paraId="370A637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-0.49</w:t>
                  </w:r>
                </w:p>
              </w:tc>
              <w:tc>
                <w:tcPr>
                  <w:tcW w:w="923" w:type="dxa"/>
                  <w:gridSpan w:val="2"/>
                  <w:shd w:val="clear" w:color="auto" w:fill="FFFFFF"/>
                </w:tcPr>
                <w:p w14:paraId="24979791"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-1.4, 0.40</w:t>
                  </w:r>
                </w:p>
              </w:tc>
              <w:tc>
                <w:tcPr>
                  <w:tcW w:w="926" w:type="dxa"/>
                  <w:shd w:val="clear" w:color="auto" w:fill="FFFFFF"/>
                </w:tcPr>
                <w:p w14:paraId="669E516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r>
            <w:tr w:rsidR="00204627" w14:paraId="0A5A97AB" w14:textId="77777777" w:rsidTr="00204627">
              <w:trPr>
                <w:jc w:val="center"/>
              </w:trPr>
              <w:tc>
                <w:tcPr>
                  <w:tcW w:w="9638" w:type="dxa"/>
                  <w:gridSpan w:val="20"/>
                  <w:shd w:val="clear" w:color="auto" w:fill="FFFFFF"/>
                </w:tcPr>
                <w:p w14:paraId="7D784777" w14:textId="77777777" w:rsidR="00204627" w:rsidRDefault="00696A18">
                  <w:pPr>
                    <w:spacing w:before="96" w:after="96"/>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Situation financière</w:t>
                  </w:r>
                </w:p>
              </w:tc>
            </w:tr>
            <w:tr w:rsidR="00204627" w14:paraId="3612E87D" w14:textId="77777777" w:rsidTr="00204627">
              <w:trPr>
                <w:jc w:val="center"/>
              </w:trPr>
              <w:tc>
                <w:tcPr>
                  <w:tcW w:w="1321" w:type="dxa"/>
                  <w:shd w:val="clear" w:color="auto" w:fill="FFFFFF"/>
                </w:tcPr>
                <w:p w14:paraId="50794347"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A l'aise/Ca va</w:t>
                  </w:r>
                </w:p>
              </w:tc>
              <w:tc>
                <w:tcPr>
                  <w:tcW w:w="923" w:type="dxa"/>
                  <w:gridSpan w:val="2"/>
                  <w:shd w:val="clear" w:color="auto" w:fill="FFFFFF"/>
                </w:tcPr>
                <w:p w14:paraId="5716D18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217241D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3754248E"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3" w:type="dxa"/>
                  <w:gridSpan w:val="2"/>
                  <w:shd w:val="clear" w:color="auto" w:fill="FFFFFF"/>
                </w:tcPr>
                <w:p w14:paraId="320B1A7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6F0296D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51610FD1"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shd w:val="clear" w:color="auto" w:fill="FFFFFF"/>
                </w:tcPr>
                <w:p w14:paraId="13A8A5D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shd w:val="clear" w:color="auto" w:fill="FFFFFF"/>
                </w:tcPr>
                <w:p w14:paraId="47EDCAB8"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shd w:val="clear" w:color="auto" w:fill="FFFFFF"/>
                </w:tcPr>
                <w:p w14:paraId="0886CA7E"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r>
            <w:tr w:rsidR="00204627" w14:paraId="008B8B18" w14:textId="77777777" w:rsidTr="00204627">
              <w:trPr>
                <w:jc w:val="center"/>
              </w:trPr>
              <w:tc>
                <w:tcPr>
                  <w:tcW w:w="1321" w:type="dxa"/>
                  <w:shd w:val="clear" w:color="auto" w:fill="FFFFFF"/>
                </w:tcPr>
                <w:p w14:paraId="0E6DDD67"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C'est juste</w:t>
                  </w:r>
                </w:p>
              </w:tc>
              <w:tc>
                <w:tcPr>
                  <w:tcW w:w="923" w:type="dxa"/>
                  <w:gridSpan w:val="2"/>
                  <w:shd w:val="clear" w:color="auto" w:fill="FFFFFF"/>
                </w:tcPr>
                <w:p w14:paraId="27D371AA"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-0.20</w:t>
                  </w:r>
                </w:p>
              </w:tc>
              <w:tc>
                <w:tcPr>
                  <w:tcW w:w="924" w:type="dxa"/>
                  <w:gridSpan w:val="2"/>
                  <w:shd w:val="clear" w:color="auto" w:fill="FFFFFF"/>
                </w:tcPr>
                <w:p w14:paraId="75BC57E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-0.33, -0.07</w:t>
                  </w:r>
                </w:p>
              </w:tc>
              <w:tc>
                <w:tcPr>
                  <w:tcW w:w="925" w:type="dxa"/>
                  <w:gridSpan w:val="3"/>
                  <w:shd w:val="clear" w:color="auto" w:fill="FFFFFF"/>
                </w:tcPr>
                <w:p w14:paraId="55852E41"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0.004</w:t>
                  </w:r>
                </w:p>
              </w:tc>
              <w:tc>
                <w:tcPr>
                  <w:tcW w:w="923" w:type="dxa"/>
                  <w:gridSpan w:val="2"/>
                  <w:shd w:val="clear" w:color="auto" w:fill="FFFFFF"/>
                </w:tcPr>
                <w:p w14:paraId="714C5ED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w:t>
                  </w:r>
                </w:p>
              </w:tc>
              <w:tc>
                <w:tcPr>
                  <w:tcW w:w="924" w:type="dxa"/>
                  <w:gridSpan w:val="2"/>
                  <w:shd w:val="clear" w:color="auto" w:fill="FFFFFF"/>
                </w:tcPr>
                <w:p w14:paraId="19DF0ED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-0.21, 0.24</w:t>
                  </w:r>
                </w:p>
              </w:tc>
              <w:tc>
                <w:tcPr>
                  <w:tcW w:w="925" w:type="dxa"/>
                  <w:gridSpan w:val="3"/>
                  <w:shd w:val="clear" w:color="auto" w:fill="FFFFFF"/>
                </w:tcPr>
                <w:p w14:paraId="1D47F7B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&gt;0.9</w:t>
                  </w:r>
                </w:p>
              </w:tc>
              <w:tc>
                <w:tcPr>
                  <w:tcW w:w="924" w:type="dxa"/>
                  <w:gridSpan w:val="2"/>
                  <w:shd w:val="clear" w:color="auto" w:fill="FFFFFF"/>
                </w:tcPr>
                <w:p w14:paraId="6CF7CDA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0.06</w:t>
                  </w:r>
                </w:p>
              </w:tc>
              <w:tc>
                <w:tcPr>
                  <w:tcW w:w="923" w:type="dxa"/>
                  <w:gridSpan w:val="2"/>
                  <w:shd w:val="clear" w:color="auto" w:fill="FFFFFF"/>
                </w:tcPr>
                <w:p w14:paraId="799937C9"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-0.16, 0.28</w:t>
                  </w:r>
                </w:p>
              </w:tc>
              <w:tc>
                <w:tcPr>
                  <w:tcW w:w="926" w:type="dxa"/>
                  <w:shd w:val="clear" w:color="auto" w:fill="FFFFFF"/>
                </w:tcPr>
                <w:p w14:paraId="05FE1C2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w:t>
                  </w:r>
                </w:p>
              </w:tc>
            </w:tr>
            <w:tr w:rsidR="00204627" w14:paraId="0E768630" w14:textId="77777777" w:rsidTr="00204627">
              <w:trPr>
                <w:jc w:val="center"/>
              </w:trPr>
              <w:tc>
                <w:tcPr>
                  <w:tcW w:w="1321" w:type="dxa"/>
                  <w:shd w:val="clear" w:color="auto" w:fill="FFFFFF"/>
                </w:tcPr>
                <w:p w14:paraId="0463D9A9" w14:textId="77777777" w:rsidR="00204627" w:rsidRDefault="00696A18">
                  <w:pPr>
                    <w:spacing w:after="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Difficile/</w:t>
                  </w:r>
                </w:p>
                <w:p w14:paraId="05A1D5E2" w14:textId="77777777" w:rsidR="00204627" w:rsidRDefault="00696A18">
                  <w:pPr>
                    <w:spacing w:after="0"/>
                    <w:ind w:left="301" w:right="102"/>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Dettes</w:t>
                  </w:r>
                </w:p>
              </w:tc>
              <w:tc>
                <w:tcPr>
                  <w:tcW w:w="923" w:type="dxa"/>
                  <w:gridSpan w:val="2"/>
                  <w:shd w:val="clear" w:color="auto" w:fill="FFFFFF"/>
                </w:tcPr>
                <w:p w14:paraId="2C96E18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-0.44</w:t>
                  </w:r>
                </w:p>
              </w:tc>
              <w:tc>
                <w:tcPr>
                  <w:tcW w:w="924" w:type="dxa"/>
                  <w:gridSpan w:val="2"/>
                  <w:shd w:val="clear" w:color="auto" w:fill="FFFFFF"/>
                </w:tcPr>
                <w:p w14:paraId="3356C8D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-0.62, -0.27</w:t>
                  </w:r>
                </w:p>
              </w:tc>
              <w:tc>
                <w:tcPr>
                  <w:tcW w:w="925" w:type="dxa"/>
                  <w:gridSpan w:val="3"/>
                  <w:shd w:val="clear" w:color="auto" w:fill="FFFFFF"/>
                </w:tcPr>
                <w:p w14:paraId="2364C65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gridSpan w:val="2"/>
                  <w:shd w:val="clear" w:color="auto" w:fill="FFFFFF"/>
                </w:tcPr>
                <w:p w14:paraId="6C19BB5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-0.17</w:t>
                  </w:r>
                </w:p>
              </w:tc>
              <w:tc>
                <w:tcPr>
                  <w:tcW w:w="924" w:type="dxa"/>
                  <w:gridSpan w:val="2"/>
                  <w:shd w:val="clear" w:color="auto" w:fill="FFFFFF"/>
                </w:tcPr>
                <w:p w14:paraId="3234DA3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-0.44, 0.09</w:t>
                  </w:r>
                </w:p>
              </w:tc>
              <w:tc>
                <w:tcPr>
                  <w:tcW w:w="925" w:type="dxa"/>
                  <w:gridSpan w:val="3"/>
                  <w:shd w:val="clear" w:color="auto" w:fill="FFFFFF"/>
                </w:tcPr>
                <w:p w14:paraId="30A523B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0.2</w:t>
                  </w:r>
                </w:p>
              </w:tc>
              <w:tc>
                <w:tcPr>
                  <w:tcW w:w="924" w:type="dxa"/>
                  <w:gridSpan w:val="2"/>
                  <w:shd w:val="clear" w:color="auto" w:fill="FFFFFF"/>
                </w:tcPr>
                <w:p w14:paraId="4A57D6E2"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-0.33</w:t>
                  </w:r>
                </w:p>
              </w:tc>
              <w:tc>
                <w:tcPr>
                  <w:tcW w:w="923" w:type="dxa"/>
                  <w:gridSpan w:val="2"/>
                  <w:shd w:val="clear" w:color="auto" w:fill="FFFFFF"/>
                </w:tcPr>
                <w:p w14:paraId="26DB66C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-0.60, -0.06</w:t>
                  </w:r>
                </w:p>
              </w:tc>
              <w:tc>
                <w:tcPr>
                  <w:tcW w:w="926" w:type="dxa"/>
                  <w:shd w:val="clear" w:color="auto" w:fill="FFFFFF"/>
                </w:tcPr>
                <w:p w14:paraId="4A03CA59"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0.016</w:t>
                  </w:r>
                </w:p>
              </w:tc>
            </w:tr>
            <w:tr w:rsidR="00204627" w14:paraId="7B34CDB9" w14:textId="77777777" w:rsidTr="00204627">
              <w:trPr>
                <w:jc w:val="center"/>
              </w:trPr>
              <w:tc>
                <w:tcPr>
                  <w:tcW w:w="1321" w:type="dxa"/>
                  <w:shd w:val="clear" w:color="auto" w:fill="FFFFFF"/>
                </w:tcPr>
                <w:p w14:paraId="74068858"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23" w:type="dxa"/>
                  <w:gridSpan w:val="2"/>
                  <w:shd w:val="clear" w:color="auto" w:fill="FFFFFF"/>
                </w:tcPr>
                <w:p w14:paraId="39A99EEA"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-0.37</w:t>
                  </w:r>
                </w:p>
              </w:tc>
              <w:tc>
                <w:tcPr>
                  <w:tcW w:w="924" w:type="dxa"/>
                  <w:gridSpan w:val="2"/>
                  <w:shd w:val="clear" w:color="auto" w:fill="FFFFFF"/>
                </w:tcPr>
                <w:p w14:paraId="3B425618"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-1.0, 0.28</w:t>
                  </w:r>
                </w:p>
              </w:tc>
              <w:tc>
                <w:tcPr>
                  <w:tcW w:w="925" w:type="dxa"/>
                  <w:gridSpan w:val="3"/>
                  <w:shd w:val="clear" w:color="auto" w:fill="FFFFFF"/>
                </w:tcPr>
                <w:p w14:paraId="7AED9D7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w:t>
                  </w:r>
                </w:p>
              </w:tc>
              <w:tc>
                <w:tcPr>
                  <w:tcW w:w="923" w:type="dxa"/>
                  <w:gridSpan w:val="2"/>
                  <w:shd w:val="clear" w:color="auto" w:fill="FFFFFF"/>
                </w:tcPr>
                <w:p w14:paraId="08BE309A"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0.19</w:t>
                  </w:r>
                </w:p>
              </w:tc>
              <w:tc>
                <w:tcPr>
                  <w:tcW w:w="924" w:type="dxa"/>
                  <w:gridSpan w:val="2"/>
                  <w:shd w:val="clear" w:color="auto" w:fill="FFFFFF"/>
                </w:tcPr>
                <w:p w14:paraId="035B461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-1.5, 1.8</w:t>
                  </w:r>
                </w:p>
              </w:tc>
              <w:tc>
                <w:tcPr>
                  <w:tcW w:w="925" w:type="dxa"/>
                  <w:gridSpan w:val="3"/>
                  <w:shd w:val="clear" w:color="auto" w:fill="FFFFFF"/>
                </w:tcPr>
                <w:p w14:paraId="5F9D628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w:t>
                  </w:r>
                </w:p>
              </w:tc>
              <w:tc>
                <w:tcPr>
                  <w:tcW w:w="924" w:type="dxa"/>
                  <w:gridSpan w:val="2"/>
                  <w:shd w:val="clear" w:color="auto" w:fill="FFFFFF"/>
                </w:tcPr>
                <w:p w14:paraId="33DADF3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-0.31</w:t>
                  </w:r>
                </w:p>
              </w:tc>
              <w:tc>
                <w:tcPr>
                  <w:tcW w:w="923" w:type="dxa"/>
                  <w:gridSpan w:val="2"/>
                  <w:shd w:val="clear" w:color="auto" w:fill="FFFFFF"/>
                </w:tcPr>
                <w:p w14:paraId="6EB3187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-1.3, 0.72</w:t>
                  </w:r>
                </w:p>
              </w:tc>
              <w:tc>
                <w:tcPr>
                  <w:tcW w:w="926" w:type="dxa"/>
                  <w:shd w:val="clear" w:color="auto" w:fill="FFFFFF"/>
                </w:tcPr>
                <w:p w14:paraId="67BDE631"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0.6</w:t>
                  </w:r>
                </w:p>
              </w:tc>
            </w:tr>
            <w:tr w:rsidR="00204627" w14:paraId="02423AF4" w14:textId="77777777" w:rsidTr="00204627">
              <w:trPr>
                <w:jc w:val="center"/>
              </w:trPr>
              <w:tc>
                <w:tcPr>
                  <w:tcW w:w="1321" w:type="dxa"/>
                  <w:shd w:val="clear" w:color="auto" w:fill="FFFFFF"/>
                </w:tcPr>
                <w:p w14:paraId="33C52FF0" w14:textId="77777777" w:rsidR="00204627" w:rsidRDefault="00696A18">
                  <w:pPr>
                    <w:spacing w:before="100" w:after="100"/>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A des enfants</w:t>
                  </w:r>
                </w:p>
              </w:tc>
              <w:tc>
                <w:tcPr>
                  <w:tcW w:w="515" w:type="dxa"/>
                  <w:shd w:val="clear" w:color="auto" w:fill="FFFFFF"/>
                </w:tcPr>
                <w:p w14:paraId="2ECCDC3C"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8" w:type="dxa"/>
                  <w:gridSpan w:val="2"/>
                  <w:shd w:val="clear" w:color="auto" w:fill="FFFFFF"/>
                </w:tcPr>
                <w:p w14:paraId="0429BFAB"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20" w:type="dxa"/>
                  <w:gridSpan w:val="2"/>
                  <w:shd w:val="clear" w:color="auto" w:fill="FFFFFF"/>
                </w:tcPr>
                <w:p w14:paraId="50AABCBE"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9" w:type="dxa"/>
                  <w:gridSpan w:val="3"/>
                  <w:shd w:val="clear" w:color="auto" w:fill="FFFFFF"/>
                </w:tcPr>
                <w:p w14:paraId="411792A6"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8" w:type="dxa"/>
                  <w:gridSpan w:val="2"/>
                  <w:shd w:val="clear" w:color="auto" w:fill="FFFFFF"/>
                </w:tcPr>
                <w:p w14:paraId="4061CB0A"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20" w:type="dxa"/>
                  <w:gridSpan w:val="2"/>
                  <w:shd w:val="clear" w:color="auto" w:fill="FFFFFF"/>
                </w:tcPr>
                <w:p w14:paraId="02B70538"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18" w:type="dxa"/>
                  <w:gridSpan w:val="3"/>
                  <w:shd w:val="clear" w:color="auto" w:fill="FFFFFF"/>
                </w:tcPr>
                <w:p w14:paraId="424FECDE"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920" w:type="dxa"/>
                  <w:gridSpan w:val="2"/>
                  <w:shd w:val="clear" w:color="auto" w:fill="FFFFFF"/>
                </w:tcPr>
                <w:p w14:paraId="0F3ECAFC"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c>
                <w:tcPr>
                  <w:tcW w:w="1369" w:type="dxa"/>
                  <w:gridSpan w:val="2"/>
                  <w:shd w:val="clear" w:color="auto" w:fill="FFFFFF"/>
                </w:tcPr>
                <w:p w14:paraId="76FDD0DA" w14:textId="77777777" w:rsidR="00204627" w:rsidRDefault="00204627">
                  <w:pPr>
                    <w:spacing w:before="96" w:after="96"/>
                    <w:ind w:left="100" w:right="100"/>
                    <w:jc w:val="center"/>
                    <w:rPr>
                      <w:rFonts w:ascii="Times New Roman" w:eastAsia="Arial" w:hAnsi="Times New Roman" w:cs="Times New Roman"/>
                      <w:color w:val="000000"/>
                      <w:sz w:val="14"/>
                      <w:szCs w:val="14"/>
                    </w:rPr>
                  </w:pPr>
                </w:p>
              </w:tc>
            </w:tr>
            <w:tr w:rsidR="00204627" w14:paraId="42B5F77F" w14:textId="77777777" w:rsidTr="00204627">
              <w:trPr>
                <w:jc w:val="center"/>
              </w:trPr>
              <w:tc>
                <w:tcPr>
                  <w:tcW w:w="1321" w:type="dxa"/>
                  <w:shd w:val="clear" w:color="auto" w:fill="FFFFFF"/>
                </w:tcPr>
                <w:p w14:paraId="41DC4A94"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Non</w:t>
                  </w:r>
                </w:p>
              </w:tc>
              <w:tc>
                <w:tcPr>
                  <w:tcW w:w="923" w:type="dxa"/>
                  <w:gridSpan w:val="2"/>
                  <w:shd w:val="clear" w:color="auto" w:fill="FFFFFF"/>
                </w:tcPr>
                <w:p w14:paraId="3B25E27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376EB44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2D069342"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3" w:type="dxa"/>
                  <w:gridSpan w:val="2"/>
                  <w:shd w:val="clear" w:color="auto" w:fill="FFFFFF"/>
                </w:tcPr>
                <w:p w14:paraId="704C1CC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32F9A57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2E4C7FBF"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shd w:val="clear" w:color="auto" w:fill="FFFFFF"/>
                </w:tcPr>
                <w:p w14:paraId="47CD95D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shd w:val="clear" w:color="auto" w:fill="FFFFFF"/>
                </w:tcPr>
                <w:p w14:paraId="34FAD9BC"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shd w:val="clear" w:color="auto" w:fill="FFFFFF"/>
                </w:tcPr>
                <w:p w14:paraId="167FDFB6"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r>
            <w:tr w:rsidR="00204627" w14:paraId="4C9383D2" w14:textId="77777777" w:rsidTr="00204627">
              <w:trPr>
                <w:jc w:val="center"/>
              </w:trPr>
              <w:tc>
                <w:tcPr>
                  <w:tcW w:w="1321" w:type="dxa"/>
                  <w:shd w:val="clear" w:color="auto" w:fill="FFFFFF"/>
                </w:tcPr>
                <w:p w14:paraId="59E4ADAF"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Oui</w:t>
                  </w:r>
                </w:p>
              </w:tc>
              <w:tc>
                <w:tcPr>
                  <w:tcW w:w="923" w:type="dxa"/>
                  <w:gridSpan w:val="2"/>
                  <w:shd w:val="clear" w:color="auto" w:fill="FFFFFF"/>
                </w:tcPr>
                <w:p w14:paraId="34E7F7A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924" w:type="dxa"/>
                  <w:gridSpan w:val="2"/>
                  <w:shd w:val="clear" w:color="auto" w:fill="FFFFFF"/>
                </w:tcPr>
                <w:p w14:paraId="42149CC8"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0.98, 1.3</w:t>
                  </w:r>
                </w:p>
              </w:tc>
              <w:tc>
                <w:tcPr>
                  <w:tcW w:w="925" w:type="dxa"/>
                  <w:gridSpan w:val="3"/>
                  <w:shd w:val="clear" w:color="auto" w:fill="FFFFFF"/>
                </w:tcPr>
                <w:p w14:paraId="2BCF79B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3" w:type="dxa"/>
                  <w:gridSpan w:val="2"/>
                  <w:shd w:val="clear" w:color="auto" w:fill="FFFFFF"/>
                </w:tcPr>
                <w:p w14:paraId="517CA81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1.3</w:t>
                  </w:r>
                </w:p>
              </w:tc>
              <w:tc>
                <w:tcPr>
                  <w:tcW w:w="924" w:type="dxa"/>
                  <w:gridSpan w:val="2"/>
                  <w:shd w:val="clear" w:color="auto" w:fill="FFFFFF"/>
                </w:tcPr>
                <w:p w14:paraId="3649289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1.1, 1.6</w:t>
                  </w:r>
                </w:p>
              </w:tc>
              <w:tc>
                <w:tcPr>
                  <w:tcW w:w="925" w:type="dxa"/>
                  <w:gridSpan w:val="3"/>
                  <w:shd w:val="clear" w:color="auto" w:fill="FFFFFF"/>
                </w:tcPr>
                <w:p w14:paraId="2FA6DF1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gridSpan w:val="2"/>
                  <w:shd w:val="clear" w:color="auto" w:fill="FFFFFF"/>
                </w:tcPr>
                <w:p w14:paraId="2FC9D5C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1.4</w:t>
                  </w:r>
                </w:p>
              </w:tc>
              <w:tc>
                <w:tcPr>
                  <w:tcW w:w="923" w:type="dxa"/>
                  <w:gridSpan w:val="2"/>
                  <w:shd w:val="clear" w:color="auto" w:fill="FFFFFF"/>
                </w:tcPr>
                <w:p w14:paraId="6D1A9A9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1.2, 1.7</w:t>
                  </w:r>
                </w:p>
              </w:tc>
              <w:tc>
                <w:tcPr>
                  <w:tcW w:w="926" w:type="dxa"/>
                  <w:shd w:val="clear" w:color="auto" w:fill="FFFFFF"/>
                </w:tcPr>
                <w:p w14:paraId="30A888C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204627" w14:paraId="5292CC27" w14:textId="77777777" w:rsidTr="00204627">
              <w:trPr>
                <w:jc w:val="center"/>
              </w:trPr>
              <w:tc>
                <w:tcPr>
                  <w:tcW w:w="9638" w:type="dxa"/>
                  <w:gridSpan w:val="20"/>
                  <w:shd w:val="clear" w:color="auto" w:fill="FFFFFF"/>
                </w:tcPr>
                <w:p w14:paraId="5234E71B" w14:textId="77777777" w:rsidR="00204627" w:rsidRDefault="00696A18">
                  <w:pPr>
                    <w:spacing w:before="96" w:after="96"/>
                    <w:ind w:left="100" w:right="100"/>
                    <w:rPr>
                      <w:rFonts w:ascii="Times New Roman" w:eastAsia="Arial" w:hAnsi="Times New Roman" w:cs="Times New Roman"/>
                      <w:i/>
                      <w:iCs/>
                      <w:color w:val="000000"/>
                      <w:sz w:val="14"/>
                      <w:szCs w:val="14"/>
                    </w:rPr>
                  </w:pPr>
                  <w:r>
                    <w:rPr>
                      <w:rFonts w:ascii="Times New Roman" w:eastAsia="Arial" w:hAnsi="Times New Roman" w:cs="Times New Roman"/>
                      <w:i/>
                      <w:iCs/>
                      <w:color w:val="000000"/>
                      <w:sz w:val="14"/>
                      <w:szCs w:val="14"/>
                    </w:rPr>
                    <w:t>Situation de couple actuelle</w:t>
                  </w:r>
                </w:p>
              </w:tc>
            </w:tr>
            <w:tr w:rsidR="00204627" w14:paraId="1AA2DE4F" w14:textId="77777777" w:rsidTr="00204627">
              <w:trPr>
                <w:jc w:val="center"/>
              </w:trPr>
              <w:tc>
                <w:tcPr>
                  <w:tcW w:w="1321" w:type="dxa"/>
                  <w:shd w:val="clear" w:color="auto" w:fill="FFFFFF"/>
                </w:tcPr>
                <w:p w14:paraId="64AEC9BC"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Pas en couple</w:t>
                  </w:r>
                </w:p>
              </w:tc>
              <w:tc>
                <w:tcPr>
                  <w:tcW w:w="923" w:type="dxa"/>
                  <w:gridSpan w:val="2"/>
                  <w:shd w:val="clear" w:color="auto" w:fill="FFFFFF"/>
                </w:tcPr>
                <w:p w14:paraId="207E1BC6"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shd w:val="clear" w:color="auto" w:fill="FFFFFF"/>
                </w:tcPr>
                <w:p w14:paraId="20FC32AE"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5" w:type="dxa"/>
                  <w:gridSpan w:val="3"/>
                  <w:shd w:val="clear" w:color="auto" w:fill="FFFFFF"/>
                </w:tcPr>
                <w:p w14:paraId="0630F616"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3" w:type="dxa"/>
                  <w:gridSpan w:val="2"/>
                  <w:shd w:val="clear" w:color="auto" w:fill="FFFFFF"/>
                </w:tcPr>
                <w:p w14:paraId="1F5D584D"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4" w:type="dxa"/>
                  <w:gridSpan w:val="2"/>
                  <w:shd w:val="clear" w:color="auto" w:fill="FFFFFF"/>
                </w:tcPr>
                <w:p w14:paraId="5B113F3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5" w:type="dxa"/>
                  <w:gridSpan w:val="3"/>
                  <w:shd w:val="clear" w:color="auto" w:fill="FFFFFF"/>
                </w:tcPr>
                <w:p w14:paraId="3FB1FDA3"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shd w:val="clear" w:color="auto" w:fill="FFFFFF"/>
                </w:tcPr>
                <w:p w14:paraId="2A5C30F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3" w:type="dxa"/>
                  <w:gridSpan w:val="2"/>
                  <w:shd w:val="clear" w:color="auto" w:fill="FFFFFF"/>
                </w:tcPr>
                <w:p w14:paraId="2DCED93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w:t>
                  </w:r>
                </w:p>
              </w:tc>
              <w:tc>
                <w:tcPr>
                  <w:tcW w:w="926" w:type="dxa"/>
                  <w:shd w:val="clear" w:color="auto" w:fill="FFFFFF"/>
                </w:tcPr>
                <w:p w14:paraId="736F948D"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r>
            <w:tr w:rsidR="00204627" w14:paraId="7001218F" w14:textId="77777777" w:rsidTr="00204627">
              <w:trPr>
                <w:jc w:val="center"/>
              </w:trPr>
              <w:tc>
                <w:tcPr>
                  <w:tcW w:w="1321" w:type="dxa"/>
                  <w:shd w:val="clear" w:color="auto" w:fill="FFFFFF"/>
                </w:tcPr>
                <w:p w14:paraId="7537448D"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Mariée</w:t>
                  </w:r>
                </w:p>
              </w:tc>
              <w:tc>
                <w:tcPr>
                  <w:tcW w:w="923" w:type="dxa"/>
                  <w:gridSpan w:val="2"/>
                  <w:shd w:val="clear" w:color="auto" w:fill="FFFFFF"/>
                </w:tcPr>
                <w:p w14:paraId="644DDCD7"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shd w:val="clear" w:color="auto" w:fill="FFFFFF"/>
                </w:tcPr>
                <w:p w14:paraId="1A1E1B9E"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5" w:type="dxa"/>
                  <w:gridSpan w:val="3"/>
                  <w:shd w:val="clear" w:color="auto" w:fill="FFFFFF"/>
                </w:tcPr>
                <w:p w14:paraId="10164B60"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3" w:type="dxa"/>
                  <w:gridSpan w:val="2"/>
                  <w:shd w:val="clear" w:color="auto" w:fill="FFFFFF"/>
                </w:tcPr>
                <w:p w14:paraId="4256669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4.3</w:t>
                  </w:r>
                </w:p>
              </w:tc>
              <w:tc>
                <w:tcPr>
                  <w:tcW w:w="924" w:type="dxa"/>
                  <w:gridSpan w:val="2"/>
                  <w:shd w:val="clear" w:color="auto" w:fill="FFFFFF"/>
                </w:tcPr>
                <w:p w14:paraId="07AA51A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3.8, 4.7</w:t>
                  </w:r>
                </w:p>
              </w:tc>
              <w:tc>
                <w:tcPr>
                  <w:tcW w:w="925" w:type="dxa"/>
                  <w:gridSpan w:val="3"/>
                  <w:shd w:val="clear" w:color="auto" w:fill="FFFFFF"/>
                </w:tcPr>
                <w:p w14:paraId="2C0A256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gridSpan w:val="2"/>
                  <w:shd w:val="clear" w:color="auto" w:fill="FFFFFF"/>
                </w:tcPr>
                <w:p w14:paraId="1C4944F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3.2</w:t>
                  </w:r>
                </w:p>
              </w:tc>
              <w:tc>
                <w:tcPr>
                  <w:tcW w:w="923" w:type="dxa"/>
                  <w:gridSpan w:val="2"/>
                  <w:shd w:val="clear" w:color="auto" w:fill="FFFFFF"/>
                </w:tcPr>
                <w:p w14:paraId="41E8B20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2.7, 3.6</w:t>
                  </w:r>
                </w:p>
              </w:tc>
              <w:tc>
                <w:tcPr>
                  <w:tcW w:w="926" w:type="dxa"/>
                  <w:shd w:val="clear" w:color="auto" w:fill="FFFFFF"/>
                </w:tcPr>
                <w:p w14:paraId="17032DC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204627" w14:paraId="7DC1EB49" w14:textId="77777777" w:rsidTr="00204627">
              <w:trPr>
                <w:jc w:val="center"/>
              </w:trPr>
              <w:tc>
                <w:tcPr>
                  <w:tcW w:w="1321" w:type="dxa"/>
                  <w:shd w:val="clear" w:color="auto" w:fill="FFFFFF"/>
                </w:tcPr>
                <w:p w14:paraId="76715019"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Pacsée</w:t>
                  </w:r>
                </w:p>
              </w:tc>
              <w:tc>
                <w:tcPr>
                  <w:tcW w:w="923" w:type="dxa"/>
                  <w:gridSpan w:val="2"/>
                  <w:shd w:val="clear" w:color="auto" w:fill="FFFFFF"/>
                </w:tcPr>
                <w:p w14:paraId="741AD7AC"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shd w:val="clear" w:color="auto" w:fill="FFFFFF"/>
                </w:tcPr>
                <w:p w14:paraId="44D0E6C8"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5" w:type="dxa"/>
                  <w:gridSpan w:val="3"/>
                  <w:shd w:val="clear" w:color="auto" w:fill="FFFFFF"/>
                </w:tcPr>
                <w:p w14:paraId="1D3265E4"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3" w:type="dxa"/>
                  <w:gridSpan w:val="2"/>
                  <w:shd w:val="clear" w:color="auto" w:fill="FFFFFF"/>
                </w:tcPr>
                <w:p w14:paraId="317BB08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4.0</w:t>
                  </w:r>
                </w:p>
              </w:tc>
              <w:tc>
                <w:tcPr>
                  <w:tcW w:w="924" w:type="dxa"/>
                  <w:gridSpan w:val="2"/>
                  <w:shd w:val="clear" w:color="auto" w:fill="FFFFFF"/>
                </w:tcPr>
                <w:p w14:paraId="712EDBB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3.3, 4.7</w:t>
                  </w:r>
                </w:p>
              </w:tc>
              <w:tc>
                <w:tcPr>
                  <w:tcW w:w="925" w:type="dxa"/>
                  <w:gridSpan w:val="3"/>
                  <w:shd w:val="clear" w:color="auto" w:fill="FFFFFF"/>
                </w:tcPr>
                <w:p w14:paraId="2DAFE4AE"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gridSpan w:val="2"/>
                  <w:shd w:val="clear" w:color="auto" w:fill="FFFFFF"/>
                </w:tcPr>
                <w:p w14:paraId="4FE4C1F3"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2.3</w:t>
                  </w:r>
                </w:p>
              </w:tc>
              <w:tc>
                <w:tcPr>
                  <w:tcW w:w="923" w:type="dxa"/>
                  <w:gridSpan w:val="2"/>
                  <w:shd w:val="clear" w:color="auto" w:fill="FFFFFF"/>
                </w:tcPr>
                <w:p w14:paraId="15F15FD8"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1.8, 2.8</w:t>
                  </w:r>
                </w:p>
              </w:tc>
              <w:tc>
                <w:tcPr>
                  <w:tcW w:w="926" w:type="dxa"/>
                  <w:shd w:val="clear" w:color="auto" w:fill="FFFFFF"/>
                </w:tcPr>
                <w:p w14:paraId="67F6AFC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204627" w14:paraId="1C4CF3B8" w14:textId="77777777" w:rsidTr="00204627">
              <w:trPr>
                <w:jc w:val="center"/>
              </w:trPr>
              <w:tc>
                <w:tcPr>
                  <w:tcW w:w="1321" w:type="dxa"/>
                  <w:shd w:val="clear" w:color="auto" w:fill="FFFFFF"/>
                </w:tcPr>
                <w:p w14:paraId="136C3DBE"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Union libre</w:t>
                  </w:r>
                </w:p>
              </w:tc>
              <w:tc>
                <w:tcPr>
                  <w:tcW w:w="923" w:type="dxa"/>
                  <w:gridSpan w:val="2"/>
                  <w:shd w:val="clear" w:color="auto" w:fill="FFFFFF"/>
                </w:tcPr>
                <w:p w14:paraId="3A895CFE"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shd w:val="clear" w:color="auto" w:fill="FFFFFF"/>
                </w:tcPr>
                <w:p w14:paraId="42C1543D"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5" w:type="dxa"/>
                  <w:gridSpan w:val="3"/>
                  <w:shd w:val="clear" w:color="auto" w:fill="FFFFFF"/>
                </w:tcPr>
                <w:p w14:paraId="0DC98B72"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3" w:type="dxa"/>
                  <w:gridSpan w:val="2"/>
                  <w:shd w:val="clear" w:color="auto" w:fill="FFFFFF"/>
                </w:tcPr>
                <w:p w14:paraId="07F73B61"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1.1</w:t>
                  </w:r>
                </w:p>
              </w:tc>
              <w:tc>
                <w:tcPr>
                  <w:tcW w:w="924" w:type="dxa"/>
                  <w:gridSpan w:val="2"/>
                  <w:shd w:val="clear" w:color="auto" w:fill="FFFFFF"/>
                </w:tcPr>
                <w:p w14:paraId="32ADBD19"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0.71, 1.4</w:t>
                  </w:r>
                </w:p>
              </w:tc>
              <w:tc>
                <w:tcPr>
                  <w:tcW w:w="925" w:type="dxa"/>
                  <w:gridSpan w:val="3"/>
                  <w:shd w:val="clear" w:color="auto" w:fill="FFFFFF"/>
                </w:tcPr>
                <w:p w14:paraId="4E3C3F26"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c>
                <w:tcPr>
                  <w:tcW w:w="924" w:type="dxa"/>
                  <w:gridSpan w:val="2"/>
                  <w:shd w:val="clear" w:color="auto" w:fill="FFFFFF"/>
                </w:tcPr>
                <w:p w14:paraId="784F713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0.85</w:t>
                  </w:r>
                </w:p>
              </w:tc>
              <w:tc>
                <w:tcPr>
                  <w:tcW w:w="923" w:type="dxa"/>
                  <w:gridSpan w:val="2"/>
                  <w:shd w:val="clear" w:color="auto" w:fill="FFFFFF"/>
                </w:tcPr>
                <w:p w14:paraId="1AB63D38"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0.46, 1.2</w:t>
                  </w:r>
                </w:p>
              </w:tc>
              <w:tc>
                <w:tcPr>
                  <w:tcW w:w="926" w:type="dxa"/>
                  <w:shd w:val="clear" w:color="auto" w:fill="FFFFFF"/>
                </w:tcPr>
                <w:p w14:paraId="5C574DB5"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&lt;0.001</w:t>
                  </w:r>
                </w:p>
              </w:tc>
            </w:tr>
            <w:tr w:rsidR="00204627" w14:paraId="62C9DBE0" w14:textId="77777777" w:rsidTr="00204627">
              <w:trPr>
                <w:jc w:val="center"/>
              </w:trPr>
              <w:tc>
                <w:tcPr>
                  <w:tcW w:w="1321" w:type="dxa"/>
                  <w:tcBorders>
                    <w:bottom w:val="single" w:sz="8" w:space="0" w:color="000000"/>
                  </w:tcBorders>
                  <w:shd w:val="clear" w:color="auto" w:fill="FFFFFF"/>
                </w:tcPr>
                <w:p w14:paraId="4F2EA0F3" w14:textId="77777777" w:rsidR="00204627" w:rsidRDefault="00696A18">
                  <w:pPr>
                    <w:spacing w:before="100" w:after="100"/>
                    <w:ind w:left="3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NVPD/NSP</w:t>
                  </w:r>
                </w:p>
              </w:tc>
              <w:tc>
                <w:tcPr>
                  <w:tcW w:w="923" w:type="dxa"/>
                  <w:gridSpan w:val="2"/>
                  <w:tcBorders>
                    <w:bottom w:val="single" w:sz="8" w:space="0" w:color="000000"/>
                  </w:tcBorders>
                  <w:shd w:val="clear" w:color="auto" w:fill="FFFFFF"/>
                </w:tcPr>
                <w:p w14:paraId="4AE17294"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4" w:type="dxa"/>
                  <w:gridSpan w:val="2"/>
                  <w:tcBorders>
                    <w:bottom w:val="single" w:sz="8" w:space="0" w:color="000000"/>
                  </w:tcBorders>
                  <w:shd w:val="clear" w:color="auto" w:fill="FFFFFF"/>
                </w:tcPr>
                <w:p w14:paraId="45F56B9C"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5" w:type="dxa"/>
                  <w:gridSpan w:val="3"/>
                  <w:tcBorders>
                    <w:bottom w:val="single" w:sz="8" w:space="0" w:color="000000"/>
                  </w:tcBorders>
                  <w:shd w:val="clear" w:color="auto" w:fill="FFFFFF"/>
                </w:tcPr>
                <w:p w14:paraId="732E2353" w14:textId="77777777" w:rsidR="00204627" w:rsidRDefault="00204627">
                  <w:pPr>
                    <w:spacing w:before="40" w:after="40"/>
                    <w:ind w:left="102" w:right="102"/>
                    <w:jc w:val="center"/>
                    <w:rPr>
                      <w:rFonts w:ascii="Times New Roman" w:eastAsia="Arial" w:hAnsi="Times New Roman" w:cs="Times New Roman"/>
                      <w:color w:val="000000"/>
                      <w:sz w:val="14"/>
                      <w:szCs w:val="14"/>
                    </w:rPr>
                  </w:pPr>
                </w:p>
              </w:tc>
              <w:tc>
                <w:tcPr>
                  <w:tcW w:w="923" w:type="dxa"/>
                  <w:gridSpan w:val="2"/>
                  <w:tcBorders>
                    <w:bottom w:val="single" w:sz="8" w:space="0" w:color="000000"/>
                  </w:tcBorders>
                  <w:shd w:val="clear" w:color="auto" w:fill="FFFFFF"/>
                </w:tcPr>
                <w:p w14:paraId="4C0E1752"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-2.4</w:t>
                  </w:r>
                </w:p>
              </w:tc>
              <w:tc>
                <w:tcPr>
                  <w:tcW w:w="924" w:type="dxa"/>
                  <w:gridSpan w:val="2"/>
                  <w:tcBorders>
                    <w:bottom w:val="single" w:sz="8" w:space="0" w:color="000000"/>
                  </w:tcBorders>
                  <w:shd w:val="clear" w:color="auto" w:fill="FFFFFF"/>
                </w:tcPr>
                <w:p w14:paraId="53A17B7B"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-4.6, -0.33</w:t>
                  </w:r>
                </w:p>
              </w:tc>
              <w:tc>
                <w:tcPr>
                  <w:tcW w:w="925" w:type="dxa"/>
                  <w:gridSpan w:val="3"/>
                  <w:tcBorders>
                    <w:bottom w:val="single" w:sz="8" w:space="0" w:color="000000"/>
                  </w:tcBorders>
                  <w:shd w:val="clear" w:color="auto" w:fill="FFFFFF"/>
                </w:tcPr>
                <w:p w14:paraId="750AFD97"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0.024</w:t>
                  </w:r>
                </w:p>
              </w:tc>
              <w:tc>
                <w:tcPr>
                  <w:tcW w:w="924" w:type="dxa"/>
                  <w:gridSpan w:val="2"/>
                  <w:tcBorders>
                    <w:bottom w:val="single" w:sz="8" w:space="0" w:color="000000"/>
                  </w:tcBorders>
                  <w:shd w:val="clear" w:color="auto" w:fill="FFFFFF"/>
                </w:tcPr>
                <w:p w14:paraId="41AF76E0"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-0.93</w:t>
                  </w:r>
                </w:p>
              </w:tc>
              <w:tc>
                <w:tcPr>
                  <w:tcW w:w="923" w:type="dxa"/>
                  <w:gridSpan w:val="2"/>
                  <w:tcBorders>
                    <w:bottom w:val="single" w:sz="8" w:space="0" w:color="000000"/>
                  </w:tcBorders>
                  <w:shd w:val="clear" w:color="auto" w:fill="FFFFFF"/>
                </w:tcPr>
                <w:p w14:paraId="0370544F"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-2.1, 0.20</w:t>
                  </w:r>
                </w:p>
              </w:tc>
              <w:tc>
                <w:tcPr>
                  <w:tcW w:w="926" w:type="dxa"/>
                  <w:tcBorders>
                    <w:bottom w:val="single" w:sz="8" w:space="0" w:color="000000"/>
                  </w:tcBorders>
                  <w:shd w:val="clear" w:color="auto" w:fill="FFFFFF"/>
                </w:tcPr>
                <w:p w14:paraId="075F0184" w14:textId="77777777" w:rsidR="00204627" w:rsidRDefault="00696A18">
                  <w:pPr>
                    <w:spacing w:before="40" w:after="40"/>
                    <w:ind w:left="102" w:right="102"/>
                    <w:jc w:val="center"/>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0.11</w:t>
                  </w:r>
                </w:p>
              </w:tc>
            </w:tr>
            <w:tr w:rsidR="00204627" w14:paraId="1794CF27" w14:textId="77777777" w:rsidTr="00204627">
              <w:trPr>
                <w:trHeight w:val="737"/>
                <w:jc w:val="center"/>
              </w:trPr>
              <w:tc>
                <w:tcPr>
                  <w:tcW w:w="9638" w:type="dxa"/>
                  <w:gridSpan w:val="20"/>
                  <w:tcBorders>
                    <w:top w:val="single" w:sz="8" w:space="0" w:color="000000"/>
                  </w:tcBorders>
                  <w:shd w:val="clear" w:color="auto" w:fill="FFFFFF"/>
                  <w:vAlign w:val="center"/>
                </w:tcPr>
                <w:p w14:paraId="7504FFAE" w14:textId="77777777" w:rsidR="00204627" w:rsidRDefault="00696A18">
                  <w:pPr>
                    <w:spacing w:after="0"/>
                    <w:ind w:left="100" w:right="100"/>
                    <w:rPr>
                      <w:rFonts w:ascii="Times New Roman" w:eastAsia="Arial" w:hAnsi="Times New Roman" w:cs="Times New Roman"/>
                      <w:color w:val="000000"/>
                      <w:sz w:val="14"/>
                      <w:szCs w:val="14"/>
                    </w:rPr>
                  </w:pPr>
                  <w:r>
                    <w:rPr>
                      <w:rFonts w:ascii="Times New Roman" w:eastAsia="Arial" w:hAnsi="Times New Roman" w:cs="Times New Roman"/>
                      <w:color w:val="000000"/>
                      <w:sz w:val="14"/>
                      <w:szCs w:val="14"/>
                    </w:rPr>
                    <w:t xml:space="preserve">Abréviations : IC = Intervalle de confiance, OR = </w:t>
                  </w:r>
                  <w:proofErr w:type="spellStart"/>
                  <w:r>
                    <w:rPr>
                      <w:rFonts w:ascii="Times New Roman" w:eastAsia="Arial" w:hAnsi="Times New Roman" w:cs="Times New Roman"/>
                      <w:color w:val="000000"/>
                      <w:sz w:val="14"/>
                      <w:szCs w:val="14"/>
                    </w:rPr>
                    <w:t>Odds</w:t>
                  </w:r>
                  <w:proofErr w:type="spellEnd"/>
                  <w:r>
                    <w:rPr>
                      <w:rFonts w:ascii="Times New Roman" w:eastAsia="Arial" w:hAnsi="Times New Roman" w:cs="Times New Roman"/>
                      <w:color w:val="000000"/>
                      <w:sz w:val="14"/>
                      <w:szCs w:val="14"/>
                    </w:rPr>
                    <w:t xml:space="preserve"> Ratio</w:t>
                  </w:r>
                </w:p>
                <w:p w14:paraId="5BD1B836" w14:textId="77777777" w:rsidR="00204627" w:rsidRDefault="00696A18">
                  <w:pPr>
                    <w:spacing w:after="100"/>
                    <w:ind w:left="100" w:right="100"/>
                    <w:rPr>
                      <w:rFonts w:ascii="Arial" w:eastAsia="Arial" w:hAnsi="Arial" w:cs="Arial"/>
                      <w:color w:val="000000"/>
                      <w:sz w:val="14"/>
                      <w:szCs w:val="14"/>
                    </w:rPr>
                  </w:pPr>
                  <w:r>
                    <w:rPr>
                      <w:rFonts w:ascii="Times New Roman" w:eastAsia="Arial" w:hAnsi="Times New Roman" w:cs="Times New Roman"/>
                      <w:color w:val="000000"/>
                      <w:sz w:val="14"/>
                      <w:szCs w:val="14"/>
                    </w:rPr>
                    <w:t>Champ : femmes de 20-69 ans s'étant déclarées en couple, au moins 4 mois, au cours des 12 derniers mois.</w:t>
                  </w:r>
                  <w:r>
                    <w:rPr>
                      <w:rFonts w:ascii="Times New Roman" w:eastAsia="Arial" w:hAnsi="Times New Roman" w:cs="Times New Roman"/>
                      <w:color w:val="000000"/>
                      <w:sz w:val="14"/>
                      <w:szCs w:val="14"/>
                    </w:rPr>
                    <w:br/>
                    <w:t>Lecture : Le fait de se déclarer bisexuelle diminue la probabilité d'être mariée par rapport aux hétérosexuelles.</w:t>
                  </w:r>
                  <w:bookmarkStart w:id="43" w:name="X148e7e3ab6dde3cb9666d238763c9d8f27cdb71"/>
                  <w:bookmarkEnd w:id="43"/>
                </w:p>
              </w:tc>
            </w:tr>
          </w:tbl>
          <w:p w14:paraId="42DBD559" w14:textId="77777777" w:rsidR="00204627" w:rsidRDefault="00204627">
            <w:pPr>
              <w:spacing w:after="0"/>
              <w:rPr>
                <w:rFonts w:ascii="Aptos" w:eastAsia="Aptos" w:hAnsi="Aptos"/>
              </w:rPr>
            </w:pPr>
          </w:p>
        </w:tc>
      </w:tr>
    </w:tbl>
    <w:p w14:paraId="0B8F624D" w14:textId="77777777" w:rsidR="00204627" w:rsidRDefault="00696A18" w:rsidP="00E25CD1">
      <w:pPr>
        <w:pStyle w:val="Titre1"/>
      </w:pPr>
      <w:bookmarkStart w:id="44" w:name="Xcce357c4e05fc18271dd8dcb883f71e684267ee"/>
      <w:bookmarkStart w:id="45" w:name="refs"/>
      <w:bookmarkStart w:id="46" w:name="ref-bajos2008"/>
      <w:bookmarkStart w:id="47" w:name="_Toc236751588"/>
      <w:r>
        <w:lastRenderedPageBreak/>
        <w:t>Bibliographie</w:t>
      </w:r>
      <w:bookmarkEnd w:id="44"/>
      <w:bookmarkEnd w:id="45"/>
      <w:bookmarkEnd w:id="46"/>
      <w:bookmarkEnd w:id="47"/>
    </w:p>
    <w:p w14:paraId="16BACA44" w14:textId="77777777" w:rsidR="00204627" w:rsidRDefault="00204627">
      <w:pPr>
        <w:sectPr w:rsidR="00204627">
          <w:footerReference w:type="even" r:id="rId12"/>
          <w:footerReference w:type="default" r:id="rId13"/>
          <w:footerReference w:type="first" r:id="rId14"/>
          <w:footnotePr>
            <w:numRestart w:val="eachSect"/>
          </w:footnotePr>
          <w:pgSz w:w="12240" w:h="15840"/>
          <w:pgMar w:top="1418" w:right="1418" w:bottom="1418" w:left="1418" w:header="0" w:footer="720" w:gutter="0"/>
          <w:cols w:space="720"/>
          <w:formProt w:val="0"/>
          <w:docGrid w:linePitch="100"/>
        </w:sectPr>
      </w:pPr>
    </w:p>
    <w:p w14:paraId="16EE3F37"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Adam</w:t>
      </w:r>
      <w:r w:rsidRPr="00E25CD1">
        <w:rPr>
          <w:rFonts w:ascii="Times New Roman" w:hAnsi="Times New Roman" w:cs="Times New Roman"/>
        </w:rPr>
        <w:t xml:space="preserve"> Philippe, 1999, « Bonheur dans le ghetto ou bonheur </w:t>
      </w:r>
      <w:proofErr w:type="gramStart"/>
      <w:r w:rsidRPr="00E25CD1">
        <w:rPr>
          <w:rFonts w:ascii="Times New Roman" w:hAnsi="Times New Roman" w:cs="Times New Roman"/>
        </w:rPr>
        <w:t>domestique?</w:t>
      </w:r>
      <w:proofErr w:type="gramEnd"/>
      <w:r w:rsidRPr="00E25CD1">
        <w:rPr>
          <w:rFonts w:ascii="Times New Roman" w:hAnsi="Times New Roman" w:cs="Times New Roman"/>
        </w:rPr>
        <w:t> », 1999.</w:t>
      </w:r>
    </w:p>
    <w:p w14:paraId="4CFBD069"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Bergström</w:t>
      </w:r>
      <w:r w:rsidRPr="00E25CD1">
        <w:rPr>
          <w:rFonts w:ascii="Times New Roman" w:hAnsi="Times New Roman" w:cs="Times New Roman"/>
        </w:rPr>
        <w:t xml:space="preserve"> Marie, 2025a, « Introduction » dans </w:t>
      </w:r>
      <w:r w:rsidRPr="00E25CD1">
        <w:rPr>
          <w:rFonts w:ascii="Times New Roman" w:hAnsi="Times New Roman" w:cs="Times New Roman"/>
          <w:i/>
        </w:rPr>
        <w:t>La sexualité qui vient</w:t>
      </w:r>
      <w:r w:rsidRPr="00E25CD1">
        <w:rPr>
          <w:rFonts w:ascii="Times New Roman" w:hAnsi="Times New Roman" w:cs="Times New Roman"/>
        </w:rPr>
        <w:t xml:space="preserve">, </w:t>
      </w:r>
      <w:proofErr w:type="spellStart"/>
      <w:r w:rsidRPr="00E25CD1">
        <w:rPr>
          <w:rFonts w:ascii="Times New Roman" w:hAnsi="Times New Roman" w:cs="Times New Roman"/>
        </w:rPr>
        <w:t>s.l</w:t>
      </w:r>
      <w:proofErr w:type="spellEnd"/>
      <w:r w:rsidRPr="00E25CD1">
        <w:rPr>
          <w:rFonts w:ascii="Times New Roman" w:hAnsi="Times New Roman" w:cs="Times New Roman"/>
        </w:rPr>
        <w:t>., La Découverte, p. 5</w:t>
      </w:r>
      <w:r w:rsidRPr="00E25CD1">
        <w:rPr>
          <w:rFonts w:ascii="Times New Roman" w:hAnsi="Times New Roman" w:cs="Times New Roman"/>
        </w:rPr>
        <w:noBreakHyphen/>
        <w:t>17.</w:t>
      </w:r>
    </w:p>
    <w:p w14:paraId="73772528"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Bergström</w:t>
      </w:r>
      <w:r w:rsidRPr="00E25CD1">
        <w:rPr>
          <w:rFonts w:ascii="Times New Roman" w:hAnsi="Times New Roman" w:cs="Times New Roman"/>
        </w:rPr>
        <w:t xml:space="preserve"> Marie, 2025b, </w:t>
      </w:r>
      <w:r w:rsidRPr="00E25CD1">
        <w:rPr>
          <w:rFonts w:ascii="Times New Roman" w:hAnsi="Times New Roman" w:cs="Times New Roman"/>
          <w:i/>
        </w:rPr>
        <w:t xml:space="preserve">La sexualité qui </w:t>
      </w:r>
      <w:proofErr w:type="gramStart"/>
      <w:r w:rsidRPr="00E25CD1">
        <w:rPr>
          <w:rFonts w:ascii="Times New Roman" w:hAnsi="Times New Roman" w:cs="Times New Roman"/>
          <w:i/>
        </w:rPr>
        <w:t>vient:</w:t>
      </w:r>
      <w:proofErr w:type="gramEnd"/>
      <w:r w:rsidRPr="00E25CD1">
        <w:rPr>
          <w:rFonts w:ascii="Times New Roman" w:hAnsi="Times New Roman" w:cs="Times New Roman"/>
          <w:i/>
        </w:rPr>
        <w:t xml:space="preserve"> jeunesse et relations intimes après #MeToo</w:t>
      </w:r>
      <w:r w:rsidRPr="00E25CD1">
        <w:rPr>
          <w:rFonts w:ascii="Times New Roman" w:hAnsi="Times New Roman" w:cs="Times New Roman"/>
        </w:rPr>
        <w:t>, Paris, Éditions La Découverte (coll. « Sciences humaines »).</w:t>
      </w:r>
    </w:p>
    <w:p w14:paraId="3CD967A4"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Bergström</w:t>
      </w:r>
      <w:r w:rsidRPr="00E25CD1">
        <w:rPr>
          <w:rFonts w:ascii="Times New Roman" w:hAnsi="Times New Roman" w:cs="Times New Roman"/>
        </w:rPr>
        <w:t xml:space="preserve"> Marie, 2019, </w:t>
      </w:r>
      <w:r w:rsidRPr="00E25CD1">
        <w:rPr>
          <w:rFonts w:ascii="Times New Roman" w:hAnsi="Times New Roman" w:cs="Times New Roman"/>
          <w:i/>
        </w:rPr>
        <w:t>Les nouvelles lois de l’amour. Sexualité, couple et rencontres au temps du numérique</w:t>
      </w:r>
      <w:r w:rsidRPr="00E25CD1">
        <w:rPr>
          <w:rFonts w:ascii="Times New Roman" w:hAnsi="Times New Roman" w:cs="Times New Roman"/>
        </w:rPr>
        <w:t xml:space="preserve">, </w:t>
      </w:r>
      <w:proofErr w:type="spellStart"/>
      <w:r w:rsidRPr="00E25CD1">
        <w:rPr>
          <w:rFonts w:ascii="Times New Roman" w:hAnsi="Times New Roman" w:cs="Times New Roman"/>
        </w:rPr>
        <w:t>s.l</w:t>
      </w:r>
      <w:proofErr w:type="spellEnd"/>
      <w:r w:rsidRPr="00E25CD1">
        <w:rPr>
          <w:rFonts w:ascii="Times New Roman" w:hAnsi="Times New Roman" w:cs="Times New Roman"/>
        </w:rPr>
        <w:t>., La Découverte.</w:t>
      </w:r>
    </w:p>
    <w:p w14:paraId="7B69DF02"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Bergström</w:t>
      </w:r>
      <w:r w:rsidRPr="00E25CD1">
        <w:rPr>
          <w:rFonts w:ascii="Times New Roman" w:hAnsi="Times New Roman" w:cs="Times New Roman"/>
        </w:rPr>
        <w:t xml:space="preserve"> Marie, </w:t>
      </w:r>
      <w:proofErr w:type="spellStart"/>
      <w:r w:rsidRPr="00E25CD1">
        <w:rPr>
          <w:rFonts w:ascii="Times New Roman" w:hAnsi="Times New Roman" w:cs="Times New Roman"/>
          <w:smallCaps/>
        </w:rPr>
        <w:t>Courtel</w:t>
      </w:r>
      <w:proofErr w:type="spellEnd"/>
      <w:r w:rsidRPr="00E25CD1">
        <w:rPr>
          <w:rFonts w:ascii="Times New Roman" w:hAnsi="Times New Roman" w:cs="Times New Roman"/>
        </w:rPr>
        <w:t xml:space="preserve"> Françoise et </w:t>
      </w:r>
      <w:r w:rsidRPr="00E25CD1">
        <w:rPr>
          <w:rFonts w:ascii="Times New Roman" w:hAnsi="Times New Roman" w:cs="Times New Roman"/>
          <w:smallCaps/>
        </w:rPr>
        <w:t>Vivier</w:t>
      </w:r>
      <w:r w:rsidRPr="00E25CD1">
        <w:rPr>
          <w:rFonts w:ascii="Times New Roman" w:hAnsi="Times New Roman" w:cs="Times New Roman"/>
        </w:rPr>
        <w:t xml:space="preserve"> Géraldine, 2019, « La vie hors couple, une vie hors norme ? Expériences du célibat dans la France contemporaine », </w:t>
      </w:r>
      <w:r w:rsidRPr="00E25CD1">
        <w:rPr>
          <w:rFonts w:ascii="Times New Roman" w:hAnsi="Times New Roman" w:cs="Times New Roman"/>
          <w:i/>
        </w:rPr>
        <w:t>Population</w:t>
      </w:r>
      <w:r w:rsidRPr="00E25CD1">
        <w:rPr>
          <w:rFonts w:ascii="Times New Roman" w:hAnsi="Times New Roman" w:cs="Times New Roman"/>
        </w:rPr>
        <w:t>, 12 juillet 2019, vol. 74, n</w:t>
      </w:r>
      <w:r w:rsidRPr="00E25CD1">
        <w:rPr>
          <w:rFonts w:ascii="Times New Roman" w:hAnsi="Times New Roman" w:cs="Times New Roman"/>
          <w:vertAlign w:val="superscript"/>
        </w:rPr>
        <w:t>o</w:t>
      </w:r>
      <w:r w:rsidRPr="00E25CD1">
        <w:rPr>
          <w:rFonts w:ascii="Times New Roman" w:hAnsi="Times New Roman" w:cs="Times New Roman"/>
        </w:rPr>
        <w:t> 1, p. 103</w:t>
      </w:r>
      <w:r w:rsidRPr="00E25CD1">
        <w:rPr>
          <w:rFonts w:ascii="Times New Roman" w:hAnsi="Times New Roman" w:cs="Times New Roman"/>
        </w:rPr>
        <w:noBreakHyphen/>
        <w:t>130.</w:t>
      </w:r>
    </w:p>
    <w:p w14:paraId="279D472A"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Bergström</w:t>
      </w:r>
      <w:r w:rsidRPr="00E25CD1">
        <w:rPr>
          <w:rFonts w:ascii="Times New Roman" w:hAnsi="Times New Roman" w:cs="Times New Roman"/>
        </w:rPr>
        <w:t xml:space="preserve"> Marie et </w:t>
      </w:r>
      <w:r w:rsidRPr="00E25CD1">
        <w:rPr>
          <w:rFonts w:ascii="Times New Roman" w:hAnsi="Times New Roman" w:cs="Times New Roman"/>
          <w:smallCaps/>
        </w:rPr>
        <w:t>Maillochon</w:t>
      </w:r>
      <w:r w:rsidRPr="00E25CD1">
        <w:rPr>
          <w:rFonts w:ascii="Times New Roman" w:hAnsi="Times New Roman" w:cs="Times New Roman"/>
        </w:rPr>
        <w:t xml:space="preserve"> Florence, 2025, « Chapitre 7. Panorama </w:t>
      </w:r>
      <w:proofErr w:type="spellStart"/>
      <w:proofErr w:type="gramStart"/>
      <w:r w:rsidRPr="00E25CD1">
        <w:rPr>
          <w:rFonts w:ascii="Times New Roman" w:hAnsi="Times New Roman" w:cs="Times New Roman"/>
        </w:rPr>
        <w:t>relationnel:Diverses</w:t>
      </w:r>
      <w:proofErr w:type="spellEnd"/>
      <w:proofErr w:type="gramEnd"/>
      <w:r w:rsidRPr="00E25CD1">
        <w:rPr>
          <w:rFonts w:ascii="Times New Roman" w:hAnsi="Times New Roman" w:cs="Times New Roman"/>
        </w:rPr>
        <w:t xml:space="preserve"> manières de nouer des liens » dans </w:t>
      </w:r>
      <w:r w:rsidRPr="00E25CD1">
        <w:rPr>
          <w:rFonts w:ascii="Times New Roman" w:hAnsi="Times New Roman" w:cs="Times New Roman"/>
          <w:i/>
        </w:rPr>
        <w:t>La sexualité qui vient</w:t>
      </w:r>
      <w:r w:rsidRPr="00E25CD1">
        <w:rPr>
          <w:rFonts w:ascii="Times New Roman" w:hAnsi="Times New Roman" w:cs="Times New Roman"/>
        </w:rPr>
        <w:t>, , n</w:t>
      </w:r>
      <w:r w:rsidRPr="00E25CD1">
        <w:rPr>
          <w:rFonts w:ascii="Times New Roman" w:hAnsi="Times New Roman" w:cs="Times New Roman"/>
          <w:vertAlign w:val="superscript"/>
        </w:rPr>
        <w:t>o</w:t>
      </w:r>
      <w:r w:rsidRPr="00E25CD1">
        <w:rPr>
          <w:rFonts w:ascii="Times New Roman" w:hAnsi="Times New Roman" w:cs="Times New Roman"/>
        </w:rPr>
        <w:t xml:space="preserve"> 6, </w:t>
      </w:r>
      <w:proofErr w:type="spellStart"/>
      <w:r w:rsidRPr="00E25CD1">
        <w:rPr>
          <w:rFonts w:ascii="Times New Roman" w:hAnsi="Times New Roman" w:cs="Times New Roman"/>
        </w:rPr>
        <w:t>s.l</w:t>
      </w:r>
      <w:proofErr w:type="spellEnd"/>
      <w:r w:rsidRPr="00E25CD1">
        <w:rPr>
          <w:rFonts w:ascii="Times New Roman" w:hAnsi="Times New Roman" w:cs="Times New Roman"/>
        </w:rPr>
        <w:t>., La Découverte, p. 119</w:t>
      </w:r>
      <w:r w:rsidRPr="00E25CD1">
        <w:rPr>
          <w:rFonts w:ascii="Times New Roman" w:hAnsi="Times New Roman" w:cs="Times New Roman"/>
        </w:rPr>
        <w:noBreakHyphen/>
        <w:t>134.</w:t>
      </w:r>
    </w:p>
    <w:p w14:paraId="57BFDE6A" w14:textId="77777777" w:rsidR="00204627" w:rsidRPr="00E25CD1" w:rsidRDefault="00696A18" w:rsidP="00E25CD1">
      <w:pPr>
        <w:pStyle w:val="Bibliographie1"/>
        <w:jc w:val="both"/>
        <w:rPr>
          <w:rFonts w:ascii="Times New Roman" w:hAnsi="Times New Roman" w:cs="Times New Roman"/>
        </w:rPr>
      </w:pPr>
      <w:proofErr w:type="spellStart"/>
      <w:r w:rsidRPr="00E25CD1">
        <w:rPr>
          <w:rFonts w:ascii="Times New Roman" w:hAnsi="Times New Roman" w:cs="Times New Roman"/>
          <w:smallCaps/>
        </w:rPr>
        <w:t>Bessière</w:t>
      </w:r>
      <w:proofErr w:type="spellEnd"/>
      <w:r w:rsidRPr="00E25CD1">
        <w:rPr>
          <w:rFonts w:ascii="Times New Roman" w:hAnsi="Times New Roman" w:cs="Times New Roman"/>
        </w:rPr>
        <w:t xml:space="preserve"> Céline et </w:t>
      </w:r>
      <w:r w:rsidRPr="00E25CD1">
        <w:rPr>
          <w:rFonts w:ascii="Times New Roman" w:hAnsi="Times New Roman" w:cs="Times New Roman"/>
          <w:smallCaps/>
        </w:rPr>
        <w:t>Gollac</w:t>
      </w:r>
      <w:r w:rsidRPr="00E25CD1">
        <w:rPr>
          <w:rFonts w:ascii="Times New Roman" w:hAnsi="Times New Roman" w:cs="Times New Roman"/>
        </w:rPr>
        <w:t xml:space="preserve"> Sibylle, 2020, </w:t>
      </w:r>
      <w:r w:rsidRPr="00E25CD1">
        <w:rPr>
          <w:rFonts w:ascii="Times New Roman" w:hAnsi="Times New Roman" w:cs="Times New Roman"/>
          <w:i/>
        </w:rPr>
        <w:t xml:space="preserve">Le genre du </w:t>
      </w:r>
      <w:proofErr w:type="gramStart"/>
      <w:r w:rsidRPr="00E25CD1">
        <w:rPr>
          <w:rFonts w:ascii="Times New Roman" w:hAnsi="Times New Roman" w:cs="Times New Roman"/>
          <w:i/>
        </w:rPr>
        <w:t>capital:</w:t>
      </w:r>
      <w:proofErr w:type="gramEnd"/>
      <w:r w:rsidRPr="00E25CD1">
        <w:rPr>
          <w:rFonts w:ascii="Times New Roman" w:hAnsi="Times New Roman" w:cs="Times New Roman"/>
          <w:i/>
        </w:rPr>
        <w:t xml:space="preserve"> comment la famille reproduit les inégalités / Céline </w:t>
      </w:r>
      <w:proofErr w:type="spellStart"/>
      <w:r w:rsidRPr="00E25CD1">
        <w:rPr>
          <w:rFonts w:ascii="Times New Roman" w:hAnsi="Times New Roman" w:cs="Times New Roman"/>
          <w:i/>
        </w:rPr>
        <w:t>Bessière</w:t>
      </w:r>
      <w:proofErr w:type="spellEnd"/>
      <w:r w:rsidRPr="00E25CD1">
        <w:rPr>
          <w:rFonts w:ascii="Times New Roman" w:hAnsi="Times New Roman" w:cs="Times New Roman"/>
          <w:i/>
        </w:rPr>
        <w:t>, Sibylle Gollac</w:t>
      </w:r>
      <w:r w:rsidRPr="00E25CD1">
        <w:rPr>
          <w:rFonts w:ascii="Times New Roman" w:hAnsi="Times New Roman" w:cs="Times New Roman"/>
        </w:rPr>
        <w:t>, Paris, La Découverte (coll. « &lt;&lt;L’&gt;&gt;envers des faits »).</w:t>
      </w:r>
    </w:p>
    <w:p w14:paraId="76C45F46"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Bouchet-Valat</w:t>
      </w:r>
      <w:r w:rsidRPr="00E25CD1">
        <w:rPr>
          <w:rFonts w:ascii="Times New Roman" w:hAnsi="Times New Roman" w:cs="Times New Roman"/>
        </w:rPr>
        <w:t xml:space="preserve"> Milan, 2025, « Chapitre 16. Célibat et norme conjugale : exclusions et explorations à l’ombre du couple » dans </w:t>
      </w:r>
      <w:r w:rsidRPr="00E25CD1">
        <w:rPr>
          <w:rFonts w:ascii="Times New Roman" w:hAnsi="Times New Roman" w:cs="Times New Roman"/>
          <w:i/>
        </w:rPr>
        <w:t>La sexualité qui vient</w:t>
      </w:r>
      <w:proofErr w:type="gramStart"/>
      <w:r w:rsidRPr="00E25CD1">
        <w:rPr>
          <w:rFonts w:ascii="Times New Roman" w:hAnsi="Times New Roman" w:cs="Times New Roman"/>
        </w:rPr>
        <w:t>, ,</w:t>
      </w:r>
      <w:proofErr w:type="gramEnd"/>
      <w:r w:rsidRPr="00E25CD1">
        <w:rPr>
          <w:rFonts w:ascii="Times New Roman" w:hAnsi="Times New Roman" w:cs="Times New Roman"/>
        </w:rPr>
        <w:t xml:space="preserve"> n</w:t>
      </w:r>
      <w:r w:rsidRPr="00E25CD1">
        <w:rPr>
          <w:rFonts w:ascii="Times New Roman" w:hAnsi="Times New Roman" w:cs="Times New Roman"/>
          <w:vertAlign w:val="superscript"/>
        </w:rPr>
        <w:t>o</w:t>
      </w:r>
      <w:r w:rsidRPr="00E25CD1">
        <w:rPr>
          <w:rFonts w:ascii="Times New Roman" w:hAnsi="Times New Roman" w:cs="Times New Roman"/>
        </w:rPr>
        <w:t xml:space="preserve"> 6, </w:t>
      </w:r>
      <w:proofErr w:type="spellStart"/>
      <w:r w:rsidRPr="00E25CD1">
        <w:rPr>
          <w:rFonts w:ascii="Times New Roman" w:hAnsi="Times New Roman" w:cs="Times New Roman"/>
        </w:rPr>
        <w:t>s.l</w:t>
      </w:r>
      <w:proofErr w:type="spellEnd"/>
      <w:r w:rsidRPr="00E25CD1">
        <w:rPr>
          <w:rFonts w:ascii="Times New Roman" w:hAnsi="Times New Roman" w:cs="Times New Roman"/>
        </w:rPr>
        <w:t>., La Découverte, p. 271</w:t>
      </w:r>
      <w:r w:rsidRPr="00E25CD1">
        <w:rPr>
          <w:rFonts w:ascii="Times New Roman" w:hAnsi="Times New Roman" w:cs="Times New Roman"/>
        </w:rPr>
        <w:noBreakHyphen/>
        <w:t>283.</w:t>
      </w:r>
    </w:p>
    <w:p w14:paraId="6687E74E"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Bozon</w:t>
      </w:r>
      <w:r w:rsidRPr="00E25CD1">
        <w:rPr>
          <w:rFonts w:ascii="Times New Roman" w:hAnsi="Times New Roman" w:cs="Times New Roman"/>
        </w:rPr>
        <w:t xml:space="preserve"> Michel, 2006a, « 5/ Mariage et mobilité sociale en France », </w:t>
      </w:r>
      <w:r w:rsidRPr="00E25CD1">
        <w:rPr>
          <w:rFonts w:ascii="Times New Roman" w:hAnsi="Times New Roman" w:cs="Times New Roman"/>
          <w:i/>
        </w:rPr>
        <w:t>Repères</w:t>
      </w:r>
      <w:r w:rsidRPr="00E25CD1">
        <w:rPr>
          <w:rFonts w:ascii="Times New Roman" w:hAnsi="Times New Roman" w:cs="Times New Roman"/>
        </w:rPr>
        <w:t>, 2006, p. 197</w:t>
      </w:r>
      <w:r w:rsidRPr="00E25CD1">
        <w:rPr>
          <w:rFonts w:ascii="Times New Roman" w:hAnsi="Times New Roman" w:cs="Times New Roman"/>
        </w:rPr>
        <w:noBreakHyphen/>
        <w:t>217.</w:t>
      </w:r>
    </w:p>
    <w:p w14:paraId="06C18450"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Bozon</w:t>
      </w:r>
      <w:r w:rsidRPr="00E25CD1">
        <w:rPr>
          <w:rFonts w:ascii="Times New Roman" w:hAnsi="Times New Roman" w:cs="Times New Roman"/>
        </w:rPr>
        <w:t xml:space="preserve"> Michel, 2006b, « 3/ Les femmes et l’écart d’âge entre conjoints : une domination consentie », </w:t>
      </w:r>
      <w:r w:rsidRPr="00E25CD1">
        <w:rPr>
          <w:rFonts w:ascii="Times New Roman" w:hAnsi="Times New Roman" w:cs="Times New Roman"/>
          <w:i/>
        </w:rPr>
        <w:t>Repères</w:t>
      </w:r>
      <w:r w:rsidRPr="00E25CD1">
        <w:rPr>
          <w:rFonts w:ascii="Times New Roman" w:hAnsi="Times New Roman" w:cs="Times New Roman"/>
        </w:rPr>
        <w:t>, 2006, p. 123</w:t>
      </w:r>
      <w:r w:rsidRPr="00E25CD1">
        <w:rPr>
          <w:rFonts w:ascii="Times New Roman" w:hAnsi="Times New Roman" w:cs="Times New Roman"/>
        </w:rPr>
        <w:noBreakHyphen/>
        <w:t>170.</w:t>
      </w:r>
    </w:p>
    <w:p w14:paraId="48FDB6E5"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Bozon</w:t>
      </w:r>
      <w:r w:rsidRPr="00E25CD1">
        <w:rPr>
          <w:rFonts w:ascii="Times New Roman" w:hAnsi="Times New Roman" w:cs="Times New Roman"/>
        </w:rPr>
        <w:t xml:space="preserve"> Michel, 2006c, « 4/ Sociologie du rituel du mariage », </w:t>
      </w:r>
      <w:r w:rsidRPr="00E25CD1">
        <w:rPr>
          <w:rFonts w:ascii="Times New Roman" w:hAnsi="Times New Roman" w:cs="Times New Roman"/>
          <w:i/>
        </w:rPr>
        <w:t>Repères</w:t>
      </w:r>
      <w:r w:rsidRPr="00E25CD1">
        <w:rPr>
          <w:rFonts w:ascii="Times New Roman" w:hAnsi="Times New Roman" w:cs="Times New Roman"/>
        </w:rPr>
        <w:t>, 2006, p. 171</w:t>
      </w:r>
      <w:r w:rsidRPr="00E25CD1">
        <w:rPr>
          <w:rFonts w:ascii="Times New Roman" w:hAnsi="Times New Roman" w:cs="Times New Roman"/>
        </w:rPr>
        <w:noBreakHyphen/>
        <w:t>196.</w:t>
      </w:r>
    </w:p>
    <w:p w14:paraId="485E541F" w14:textId="77777777" w:rsidR="00204627" w:rsidRPr="00E25CD1" w:rsidRDefault="00696A18" w:rsidP="00E25CD1">
      <w:pPr>
        <w:pStyle w:val="Bibliographie1"/>
        <w:jc w:val="both"/>
        <w:rPr>
          <w:rFonts w:ascii="Times New Roman" w:hAnsi="Times New Roman" w:cs="Times New Roman"/>
        </w:rPr>
      </w:pPr>
      <w:proofErr w:type="spellStart"/>
      <w:r w:rsidRPr="00E25CD1">
        <w:rPr>
          <w:rFonts w:ascii="Times New Roman" w:hAnsi="Times New Roman" w:cs="Times New Roman"/>
          <w:smallCaps/>
        </w:rPr>
        <w:t>Chetcuti-Osorovitz</w:t>
      </w:r>
      <w:proofErr w:type="spellEnd"/>
      <w:r w:rsidRPr="00E25CD1">
        <w:rPr>
          <w:rFonts w:ascii="Times New Roman" w:hAnsi="Times New Roman" w:cs="Times New Roman"/>
        </w:rPr>
        <w:t xml:space="preserve"> Natacha, 2010, </w:t>
      </w:r>
      <w:r w:rsidRPr="00E25CD1">
        <w:rPr>
          <w:rFonts w:ascii="Times New Roman" w:hAnsi="Times New Roman" w:cs="Times New Roman"/>
          <w:i/>
        </w:rPr>
        <w:t xml:space="preserve">Se dire </w:t>
      </w:r>
      <w:proofErr w:type="gramStart"/>
      <w:r w:rsidRPr="00E25CD1">
        <w:rPr>
          <w:rFonts w:ascii="Times New Roman" w:hAnsi="Times New Roman" w:cs="Times New Roman"/>
          <w:i/>
        </w:rPr>
        <w:t>lesbienne:</w:t>
      </w:r>
      <w:proofErr w:type="gramEnd"/>
      <w:r w:rsidRPr="00E25CD1">
        <w:rPr>
          <w:rFonts w:ascii="Times New Roman" w:hAnsi="Times New Roman" w:cs="Times New Roman"/>
          <w:i/>
        </w:rPr>
        <w:t xml:space="preserve"> vie de couple, sexualité, représentation de soi</w:t>
      </w:r>
      <w:r w:rsidRPr="00E25CD1">
        <w:rPr>
          <w:rFonts w:ascii="Times New Roman" w:hAnsi="Times New Roman" w:cs="Times New Roman"/>
        </w:rPr>
        <w:t>, Paris, Payot.</w:t>
      </w:r>
    </w:p>
    <w:p w14:paraId="65CDF670"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Clair</w:t>
      </w:r>
      <w:r w:rsidRPr="00E25CD1">
        <w:rPr>
          <w:rFonts w:ascii="Times New Roman" w:hAnsi="Times New Roman" w:cs="Times New Roman"/>
        </w:rPr>
        <w:t xml:space="preserve"> Isabelle, 2012, « Le pédé, la pute et l’ordre hétérosexuel », </w:t>
      </w:r>
      <w:r w:rsidRPr="00E25CD1">
        <w:rPr>
          <w:rFonts w:ascii="Times New Roman" w:hAnsi="Times New Roman" w:cs="Times New Roman"/>
          <w:i/>
        </w:rPr>
        <w:t>Agora débats/jeunesses</w:t>
      </w:r>
      <w:r w:rsidRPr="00E25CD1">
        <w:rPr>
          <w:rFonts w:ascii="Times New Roman" w:hAnsi="Times New Roman" w:cs="Times New Roman"/>
        </w:rPr>
        <w:t>, 16 février 2012, vol. 60, n</w:t>
      </w:r>
      <w:r w:rsidRPr="00E25CD1">
        <w:rPr>
          <w:rFonts w:ascii="Times New Roman" w:hAnsi="Times New Roman" w:cs="Times New Roman"/>
          <w:vertAlign w:val="superscript"/>
        </w:rPr>
        <w:t>o</w:t>
      </w:r>
      <w:r w:rsidRPr="00E25CD1">
        <w:rPr>
          <w:rFonts w:ascii="Times New Roman" w:hAnsi="Times New Roman" w:cs="Times New Roman"/>
        </w:rPr>
        <w:t> 1, p. 67</w:t>
      </w:r>
      <w:r w:rsidRPr="00E25CD1">
        <w:rPr>
          <w:rFonts w:ascii="Times New Roman" w:hAnsi="Times New Roman" w:cs="Times New Roman"/>
        </w:rPr>
        <w:noBreakHyphen/>
        <w:t>78.</w:t>
      </w:r>
    </w:p>
    <w:p w14:paraId="297403FA"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Dusseau</w:t>
      </w:r>
      <w:r w:rsidRPr="00E25CD1">
        <w:rPr>
          <w:rFonts w:ascii="Times New Roman" w:hAnsi="Times New Roman" w:cs="Times New Roman"/>
        </w:rPr>
        <w:t xml:space="preserve"> Félix, 2017, « Les bisexualités : un révélateur social de l’Amour », </w:t>
      </w:r>
      <w:r w:rsidRPr="00E25CD1">
        <w:rPr>
          <w:rFonts w:ascii="Times New Roman" w:hAnsi="Times New Roman" w:cs="Times New Roman"/>
          <w:i/>
        </w:rPr>
        <w:t>Revue des sciences sociales</w:t>
      </w:r>
      <w:r w:rsidRPr="00E25CD1">
        <w:rPr>
          <w:rFonts w:ascii="Times New Roman" w:hAnsi="Times New Roman" w:cs="Times New Roman"/>
        </w:rPr>
        <w:t>, 31 décembre 2017, n</w:t>
      </w:r>
      <w:r w:rsidRPr="00E25CD1">
        <w:rPr>
          <w:rFonts w:ascii="Times New Roman" w:hAnsi="Times New Roman" w:cs="Times New Roman"/>
          <w:vertAlign w:val="superscript"/>
        </w:rPr>
        <w:t>o</w:t>
      </w:r>
      <w:r w:rsidRPr="00E25CD1">
        <w:rPr>
          <w:rFonts w:ascii="Times New Roman" w:hAnsi="Times New Roman" w:cs="Times New Roman"/>
        </w:rPr>
        <w:t> 58, p. 30</w:t>
      </w:r>
      <w:r w:rsidRPr="00E25CD1">
        <w:rPr>
          <w:rFonts w:ascii="Times New Roman" w:hAnsi="Times New Roman" w:cs="Times New Roman"/>
        </w:rPr>
        <w:noBreakHyphen/>
        <w:t>37.</w:t>
      </w:r>
    </w:p>
    <w:p w14:paraId="62C946C4"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Freeman</w:t>
      </w:r>
      <w:r w:rsidRPr="00E25CD1">
        <w:rPr>
          <w:rFonts w:ascii="Times New Roman" w:hAnsi="Times New Roman" w:cs="Times New Roman"/>
        </w:rPr>
        <w:t xml:space="preserve"> Elizabeth, 2010, </w:t>
      </w:r>
      <w:r w:rsidRPr="00E25CD1">
        <w:rPr>
          <w:rFonts w:ascii="Times New Roman" w:hAnsi="Times New Roman" w:cs="Times New Roman"/>
          <w:i/>
        </w:rPr>
        <w:t xml:space="preserve">Time </w:t>
      </w:r>
      <w:proofErr w:type="spellStart"/>
      <w:proofErr w:type="gramStart"/>
      <w:r w:rsidRPr="00E25CD1">
        <w:rPr>
          <w:rFonts w:ascii="Times New Roman" w:hAnsi="Times New Roman" w:cs="Times New Roman"/>
          <w:i/>
        </w:rPr>
        <w:t>Binds</w:t>
      </w:r>
      <w:proofErr w:type="spellEnd"/>
      <w:r w:rsidRPr="00E25CD1">
        <w:rPr>
          <w:rFonts w:ascii="Times New Roman" w:hAnsi="Times New Roman" w:cs="Times New Roman"/>
          <w:i/>
        </w:rPr>
        <w:t>:</w:t>
      </w:r>
      <w:proofErr w:type="gramEnd"/>
      <w:r w:rsidRPr="00E25CD1">
        <w:rPr>
          <w:rFonts w:ascii="Times New Roman" w:hAnsi="Times New Roman" w:cs="Times New Roman"/>
          <w:i/>
        </w:rPr>
        <w:t xml:space="preserve"> Queer </w:t>
      </w:r>
      <w:proofErr w:type="spellStart"/>
      <w:r w:rsidRPr="00E25CD1">
        <w:rPr>
          <w:rFonts w:ascii="Times New Roman" w:hAnsi="Times New Roman" w:cs="Times New Roman"/>
          <w:i/>
        </w:rPr>
        <w:t>Temporalities</w:t>
      </w:r>
      <w:proofErr w:type="spellEnd"/>
      <w:r w:rsidRPr="00E25CD1">
        <w:rPr>
          <w:rFonts w:ascii="Times New Roman" w:hAnsi="Times New Roman" w:cs="Times New Roman"/>
          <w:i/>
        </w:rPr>
        <w:t>, Queer Histories</w:t>
      </w:r>
      <w:r w:rsidRPr="00E25CD1">
        <w:rPr>
          <w:rFonts w:ascii="Times New Roman" w:hAnsi="Times New Roman" w:cs="Times New Roman"/>
        </w:rPr>
        <w:t xml:space="preserve">, </w:t>
      </w:r>
      <w:proofErr w:type="spellStart"/>
      <w:r w:rsidRPr="00E25CD1">
        <w:rPr>
          <w:rFonts w:ascii="Times New Roman" w:hAnsi="Times New Roman" w:cs="Times New Roman"/>
        </w:rPr>
        <w:t>s.l</w:t>
      </w:r>
      <w:proofErr w:type="spellEnd"/>
      <w:r w:rsidRPr="00E25CD1">
        <w:rPr>
          <w:rFonts w:ascii="Times New Roman" w:hAnsi="Times New Roman" w:cs="Times New Roman"/>
        </w:rPr>
        <w:t xml:space="preserve">., Duke </w:t>
      </w:r>
      <w:proofErr w:type="spellStart"/>
      <w:r w:rsidRPr="00E25CD1">
        <w:rPr>
          <w:rFonts w:ascii="Times New Roman" w:hAnsi="Times New Roman" w:cs="Times New Roman"/>
        </w:rPr>
        <w:t>University</w:t>
      </w:r>
      <w:proofErr w:type="spellEnd"/>
      <w:r w:rsidRPr="00E25CD1">
        <w:rPr>
          <w:rFonts w:ascii="Times New Roman" w:hAnsi="Times New Roman" w:cs="Times New Roman"/>
        </w:rPr>
        <w:t xml:space="preserve"> </w:t>
      </w:r>
      <w:proofErr w:type="spellStart"/>
      <w:r w:rsidRPr="00E25CD1">
        <w:rPr>
          <w:rFonts w:ascii="Times New Roman" w:hAnsi="Times New Roman" w:cs="Times New Roman"/>
        </w:rPr>
        <w:t>Press</w:t>
      </w:r>
      <w:proofErr w:type="spellEnd"/>
      <w:r w:rsidRPr="00E25CD1">
        <w:rPr>
          <w:rFonts w:ascii="Times New Roman" w:hAnsi="Times New Roman" w:cs="Times New Roman"/>
        </w:rPr>
        <w:t>.</w:t>
      </w:r>
    </w:p>
    <w:p w14:paraId="5EACA8D7"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Gates</w:t>
      </w:r>
      <w:r w:rsidRPr="00E25CD1">
        <w:rPr>
          <w:rFonts w:ascii="Times New Roman" w:hAnsi="Times New Roman" w:cs="Times New Roman"/>
        </w:rPr>
        <w:t xml:space="preserve"> Gary J., 2015, « </w:t>
      </w:r>
      <w:proofErr w:type="spellStart"/>
      <w:r w:rsidRPr="00E25CD1">
        <w:rPr>
          <w:rFonts w:ascii="Times New Roman" w:hAnsi="Times New Roman" w:cs="Times New Roman"/>
        </w:rPr>
        <w:t>Marriage</w:t>
      </w:r>
      <w:proofErr w:type="spellEnd"/>
      <w:r w:rsidRPr="00E25CD1">
        <w:rPr>
          <w:rFonts w:ascii="Times New Roman" w:hAnsi="Times New Roman" w:cs="Times New Roman"/>
        </w:rPr>
        <w:t xml:space="preserve"> and </w:t>
      </w:r>
      <w:proofErr w:type="gramStart"/>
      <w:r w:rsidRPr="00E25CD1">
        <w:rPr>
          <w:rFonts w:ascii="Times New Roman" w:hAnsi="Times New Roman" w:cs="Times New Roman"/>
        </w:rPr>
        <w:t>Family:</w:t>
      </w:r>
      <w:proofErr w:type="gramEnd"/>
      <w:r w:rsidRPr="00E25CD1">
        <w:rPr>
          <w:rFonts w:ascii="Times New Roman" w:hAnsi="Times New Roman" w:cs="Times New Roman"/>
        </w:rPr>
        <w:t xml:space="preserve"> LGBT </w:t>
      </w:r>
      <w:proofErr w:type="spellStart"/>
      <w:r w:rsidRPr="00E25CD1">
        <w:rPr>
          <w:rFonts w:ascii="Times New Roman" w:hAnsi="Times New Roman" w:cs="Times New Roman"/>
        </w:rPr>
        <w:t>Individuals</w:t>
      </w:r>
      <w:proofErr w:type="spellEnd"/>
      <w:r w:rsidRPr="00E25CD1">
        <w:rPr>
          <w:rFonts w:ascii="Times New Roman" w:hAnsi="Times New Roman" w:cs="Times New Roman"/>
        </w:rPr>
        <w:t xml:space="preserve"> and </w:t>
      </w:r>
      <w:proofErr w:type="spellStart"/>
      <w:r w:rsidRPr="00E25CD1">
        <w:rPr>
          <w:rFonts w:ascii="Times New Roman" w:hAnsi="Times New Roman" w:cs="Times New Roman"/>
        </w:rPr>
        <w:t>Same-sex</w:t>
      </w:r>
      <w:proofErr w:type="spellEnd"/>
      <w:r w:rsidRPr="00E25CD1">
        <w:rPr>
          <w:rFonts w:ascii="Times New Roman" w:hAnsi="Times New Roman" w:cs="Times New Roman"/>
        </w:rPr>
        <w:t xml:space="preserve"> Couples », </w:t>
      </w:r>
      <w:r w:rsidRPr="00E25CD1">
        <w:rPr>
          <w:rFonts w:ascii="Times New Roman" w:hAnsi="Times New Roman" w:cs="Times New Roman"/>
          <w:i/>
        </w:rPr>
        <w:t xml:space="preserve">The Future of </w:t>
      </w:r>
      <w:proofErr w:type="spellStart"/>
      <w:r w:rsidRPr="00E25CD1">
        <w:rPr>
          <w:rFonts w:ascii="Times New Roman" w:hAnsi="Times New Roman" w:cs="Times New Roman"/>
          <w:i/>
        </w:rPr>
        <w:t>Children</w:t>
      </w:r>
      <w:proofErr w:type="spellEnd"/>
      <w:r w:rsidRPr="00E25CD1">
        <w:rPr>
          <w:rFonts w:ascii="Times New Roman" w:hAnsi="Times New Roman" w:cs="Times New Roman"/>
        </w:rPr>
        <w:t>, 1 octobre 2015, vol. 25, n</w:t>
      </w:r>
      <w:r w:rsidRPr="00E25CD1">
        <w:rPr>
          <w:rFonts w:ascii="Times New Roman" w:hAnsi="Times New Roman" w:cs="Times New Roman"/>
          <w:vertAlign w:val="superscript"/>
        </w:rPr>
        <w:t>o</w:t>
      </w:r>
      <w:r w:rsidRPr="00E25CD1">
        <w:rPr>
          <w:rFonts w:ascii="Times New Roman" w:hAnsi="Times New Roman" w:cs="Times New Roman"/>
        </w:rPr>
        <w:t> 2, p. 67</w:t>
      </w:r>
      <w:r w:rsidRPr="00E25CD1">
        <w:rPr>
          <w:rFonts w:ascii="Times New Roman" w:hAnsi="Times New Roman" w:cs="Times New Roman"/>
        </w:rPr>
        <w:noBreakHyphen/>
        <w:t>87.</w:t>
      </w:r>
    </w:p>
    <w:p w14:paraId="20D61F91"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lastRenderedPageBreak/>
        <w:t>Girard</w:t>
      </w:r>
      <w:r w:rsidRPr="00E25CD1">
        <w:rPr>
          <w:rFonts w:ascii="Times New Roman" w:hAnsi="Times New Roman" w:cs="Times New Roman"/>
        </w:rPr>
        <w:t xml:space="preserve"> Gabriel, 2021, « VIH/Sida » dans </w:t>
      </w:r>
      <w:r w:rsidRPr="00E25CD1">
        <w:rPr>
          <w:rFonts w:ascii="Times New Roman" w:hAnsi="Times New Roman" w:cs="Times New Roman"/>
          <w:i/>
        </w:rPr>
        <w:t>Encyclopédie critique du genre</w:t>
      </w:r>
      <w:r w:rsidRPr="00E25CD1">
        <w:rPr>
          <w:rFonts w:ascii="Times New Roman" w:hAnsi="Times New Roman" w:cs="Times New Roman"/>
        </w:rPr>
        <w:t xml:space="preserve">, </w:t>
      </w:r>
      <w:proofErr w:type="spellStart"/>
      <w:r w:rsidRPr="00E25CD1">
        <w:rPr>
          <w:rFonts w:ascii="Times New Roman" w:hAnsi="Times New Roman" w:cs="Times New Roman"/>
        </w:rPr>
        <w:t>s.l</w:t>
      </w:r>
      <w:proofErr w:type="spellEnd"/>
      <w:r w:rsidRPr="00E25CD1">
        <w:rPr>
          <w:rFonts w:ascii="Times New Roman" w:hAnsi="Times New Roman" w:cs="Times New Roman"/>
        </w:rPr>
        <w:t>., La Découverte, p. 818</w:t>
      </w:r>
      <w:r w:rsidRPr="00E25CD1">
        <w:rPr>
          <w:rFonts w:ascii="Times New Roman" w:hAnsi="Times New Roman" w:cs="Times New Roman"/>
        </w:rPr>
        <w:noBreakHyphen/>
        <w:t>829.</w:t>
      </w:r>
    </w:p>
    <w:p w14:paraId="5185C0E3"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Giraud</w:t>
      </w:r>
      <w:r w:rsidRPr="00E25CD1">
        <w:rPr>
          <w:rFonts w:ascii="Times New Roman" w:hAnsi="Times New Roman" w:cs="Times New Roman"/>
        </w:rPr>
        <w:t xml:space="preserve"> Colin, 2026, « « Tout le village est déjà au courant ! » Discrétion et visibilités homosexuelles hors des métropoles », </w:t>
      </w:r>
      <w:r w:rsidRPr="00E25CD1">
        <w:rPr>
          <w:rFonts w:ascii="Times New Roman" w:hAnsi="Times New Roman" w:cs="Times New Roman"/>
          <w:i/>
        </w:rPr>
        <w:t>Genre, sexualité &amp; société</w:t>
      </w:r>
      <w:r w:rsidRPr="00E25CD1">
        <w:rPr>
          <w:rFonts w:ascii="Times New Roman" w:hAnsi="Times New Roman" w:cs="Times New Roman"/>
        </w:rPr>
        <w:t>, juin 2026, n</w:t>
      </w:r>
      <w:r w:rsidRPr="00E25CD1">
        <w:rPr>
          <w:rFonts w:ascii="Times New Roman" w:hAnsi="Times New Roman" w:cs="Times New Roman"/>
          <w:vertAlign w:val="superscript"/>
        </w:rPr>
        <w:t>o</w:t>
      </w:r>
      <w:r w:rsidRPr="00E25CD1">
        <w:rPr>
          <w:rFonts w:ascii="Times New Roman" w:hAnsi="Times New Roman" w:cs="Times New Roman"/>
        </w:rPr>
        <w:t> 35.</w:t>
      </w:r>
    </w:p>
    <w:p w14:paraId="13459BAF" w14:textId="77777777" w:rsidR="00204627" w:rsidRPr="00E25CD1" w:rsidRDefault="00696A18" w:rsidP="00E25CD1">
      <w:pPr>
        <w:pStyle w:val="Bibliographie1"/>
        <w:jc w:val="both"/>
        <w:rPr>
          <w:rFonts w:ascii="Times New Roman" w:hAnsi="Times New Roman" w:cs="Times New Roman"/>
        </w:rPr>
      </w:pPr>
      <w:proofErr w:type="spellStart"/>
      <w:r w:rsidRPr="00E25CD1">
        <w:rPr>
          <w:rFonts w:ascii="Times New Roman" w:hAnsi="Times New Roman" w:cs="Times New Roman"/>
          <w:smallCaps/>
        </w:rPr>
        <w:t>Klesse</w:t>
      </w:r>
      <w:proofErr w:type="spellEnd"/>
      <w:r w:rsidRPr="00E25CD1">
        <w:rPr>
          <w:rFonts w:ascii="Times New Roman" w:hAnsi="Times New Roman" w:cs="Times New Roman"/>
        </w:rPr>
        <w:t xml:space="preserve"> Christian, 2018, « </w:t>
      </w:r>
      <w:proofErr w:type="spellStart"/>
      <w:r w:rsidRPr="00E25CD1">
        <w:rPr>
          <w:rFonts w:ascii="Times New Roman" w:hAnsi="Times New Roman" w:cs="Times New Roman"/>
        </w:rPr>
        <w:t>Bisexuality</w:t>
      </w:r>
      <w:proofErr w:type="spellEnd"/>
      <w:r w:rsidRPr="00E25CD1">
        <w:rPr>
          <w:rFonts w:ascii="Times New Roman" w:hAnsi="Times New Roman" w:cs="Times New Roman"/>
        </w:rPr>
        <w:t xml:space="preserve">, </w:t>
      </w:r>
      <w:proofErr w:type="spellStart"/>
      <w:r w:rsidRPr="00E25CD1">
        <w:rPr>
          <w:rFonts w:ascii="Times New Roman" w:hAnsi="Times New Roman" w:cs="Times New Roman"/>
        </w:rPr>
        <w:t>Slippery</w:t>
      </w:r>
      <w:proofErr w:type="spellEnd"/>
      <w:r w:rsidRPr="00E25CD1">
        <w:rPr>
          <w:rFonts w:ascii="Times New Roman" w:hAnsi="Times New Roman" w:cs="Times New Roman"/>
        </w:rPr>
        <w:t xml:space="preserve"> </w:t>
      </w:r>
      <w:proofErr w:type="spellStart"/>
      <w:r w:rsidRPr="00E25CD1">
        <w:rPr>
          <w:rFonts w:ascii="Times New Roman" w:hAnsi="Times New Roman" w:cs="Times New Roman"/>
        </w:rPr>
        <w:t>Slopes</w:t>
      </w:r>
      <w:proofErr w:type="spellEnd"/>
      <w:r w:rsidRPr="00E25CD1">
        <w:rPr>
          <w:rFonts w:ascii="Times New Roman" w:hAnsi="Times New Roman" w:cs="Times New Roman"/>
        </w:rPr>
        <w:t xml:space="preserve">, and </w:t>
      </w:r>
      <w:proofErr w:type="spellStart"/>
      <w:r w:rsidRPr="00E25CD1">
        <w:rPr>
          <w:rFonts w:ascii="Times New Roman" w:hAnsi="Times New Roman" w:cs="Times New Roman"/>
        </w:rPr>
        <w:t>Multipartner</w:t>
      </w:r>
      <w:proofErr w:type="spellEnd"/>
      <w:r w:rsidRPr="00E25CD1">
        <w:rPr>
          <w:rFonts w:ascii="Times New Roman" w:hAnsi="Times New Roman" w:cs="Times New Roman"/>
        </w:rPr>
        <w:t xml:space="preserve"> </w:t>
      </w:r>
      <w:proofErr w:type="spellStart"/>
      <w:r w:rsidRPr="00E25CD1">
        <w:rPr>
          <w:rFonts w:ascii="Times New Roman" w:hAnsi="Times New Roman" w:cs="Times New Roman"/>
        </w:rPr>
        <w:t>Marriage</w:t>
      </w:r>
      <w:proofErr w:type="spellEnd"/>
      <w:r w:rsidRPr="00E25CD1">
        <w:rPr>
          <w:rFonts w:ascii="Times New Roman" w:hAnsi="Times New Roman" w:cs="Times New Roman"/>
        </w:rPr>
        <w:t xml:space="preserve"> », </w:t>
      </w:r>
      <w:r w:rsidRPr="00E25CD1">
        <w:rPr>
          <w:rFonts w:ascii="Times New Roman" w:hAnsi="Times New Roman" w:cs="Times New Roman"/>
          <w:i/>
        </w:rPr>
        <w:t xml:space="preserve">Journal of </w:t>
      </w:r>
      <w:proofErr w:type="spellStart"/>
      <w:r w:rsidRPr="00E25CD1">
        <w:rPr>
          <w:rFonts w:ascii="Times New Roman" w:hAnsi="Times New Roman" w:cs="Times New Roman"/>
          <w:i/>
        </w:rPr>
        <w:t>Bisexuality</w:t>
      </w:r>
      <w:proofErr w:type="spellEnd"/>
      <w:r w:rsidRPr="00E25CD1">
        <w:rPr>
          <w:rFonts w:ascii="Times New Roman" w:hAnsi="Times New Roman" w:cs="Times New Roman"/>
        </w:rPr>
        <w:t>, 2 janvier 2018, vol. 18, n</w:t>
      </w:r>
      <w:r w:rsidRPr="00E25CD1">
        <w:rPr>
          <w:rFonts w:ascii="Times New Roman" w:hAnsi="Times New Roman" w:cs="Times New Roman"/>
          <w:vertAlign w:val="superscript"/>
        </w:rPr>
        <w:t>o</w:t>
      </w:r>
      <w:r w:rsidRPr="00E25CD1">
        <w:rPr>
          <w:rFonts w:ascii="Times New Roman" w:hAnsi="Times New Roman" w:cs="Times New Roman"/>
        </w:rPr>
        <w:t> 1, p. 35</w:t>
      </w:r>
      <w:r w:rsidRPr="00E25CD1">
        <w:rPr>
          <w:rFonts w:ascii="Times New Roman" w:hAnsi="Times New Roman" w:cs="Times New Roman"/>
        </w:rPr>
        <w:noBreakHyphen/>
        <w:t>53.</w:t>
      </w:r>
    </w:p>
    <w:p w14:paraId="70724C88" w14:textId="77777777" w:rsidR="00204627" w:rsidRPr="00E25CD1" w:rsidRDefault="00696A18" w:rsidP="00E25CD1">
      <w:pPr>
        <w:pStyle w:val="Bibliographie1"/>
        <w:jc w:val="both"/>
        <w:rPr>
          <w:rFonts w:ascii="Times New Roman" w:hAnsi="Times New Roman" w:cs="Times New Roman"/>
        </w:rPr>
      </w:pPr>
      <w:proofErr w:type="spellStart"/>
      <w:r w:rsidRPr="00E25CD1">
        <w:rPr>
          <w:rFonts w:ascii="Times New Roman" w:hAnsi="Times New Roman" w:cs="Times New Roman"/>
          <w:smallCaps/>
        </w:rPr>
        <w:t>Kurdek</w:t>
      </w:r>
      <w:proofErr w:type="spellEnd"/>
      <w:r w:rsidRPr="00E25CD1">
        <w:rPr>
          <w:rFonts w:ascii="Times New Roman" w:hAnsi="Times New Roman" w:cs="Times New Roman"/>
        </w:rPr>
        <w:t xml:space="preserve"> Lawrence A. et </w:t>
      </w:r>
      <w:r w:rsidRPr="00E25CD1">
        <w:rPr>
          <w:rFonts w:ascii="Times New Roman" w:hAnsi="Times New Roman" w:cs="Times New Roman"/>
          <w:smallCaps/>
        </w:rPr>
        <w:t>Schmitt</w:t>
      </w:r>
      <w:r w:rsidRPr="00E25CD1">
        <w:rPr>
          <w:rFonts w:ascii="Times New Roman" w:hAnsi="Times New Roman" w:cs="Times New Roman"/>
        </w:rPr>
        <w:t xml:space="preserve"> J. Patrick, 1987, « Partner </w:t>
      </w:r>
      <w:proofErr w:type="spellStart"/>
      <w:r w:rsidRPr="00E25CD1">
        <w:rPr>
          <w:rFonts w:ascii="Times New Roman" w:hAnsi="Times New Roman" w:cs="Times New Roman"/>
        </w:rPr>
        <w:t>homogamy</w:t>
      </w:r>
      <w:proofErr w:type="spellEnd"/>
      <w:r w:rsidRPr="00E25CD1">
        <w:rPr>
          <w:rFonts w:ascii="Times New Roman" w:hAnsi="Times New Roman" w:cs="Times New Roman"/>
        </w:rPr>
        <w:t xml:space="preserve"> in </w:t>
      </w:r>
      <w:proofErr w:type="spellStart"/>
      <w:r w:rsidRPr="00E25CD1">
        <w:rPr>
          <w:rFonts w:ascii="Times New Roman" w:hAnsi="Times New Roman" w:cs="Times New Roman"/>
        </w:rPr>
        <w:t>married</w:t>
      </w:r>
      <w:proofErr w:type="spellEnd"/>
      <w:r w:rsidRPr="00E25CD1">
        <w:rPr>
          <w:rFonts w:ascii="Times New Roman" w:hAnsi="Times New Roman" w:cs="Times New Roman"/>
        </w:rPr>
        <w:t xml:space="preserve">, </w:t>
      </w:r>
      <w:proofErr w:type="spellStart"/>
      <w:r w:rsidRPr="00E25CD1">
        <w:rPr>
          <w:rFonts w:ascii="Times New Roman" w:hAnsi="Times New Roman" w:cs="Times New Roman"/>
        </w:rPr>
        <w:t>heterosexual</w:t>
      </w:r>
      <w:proofErr w:type="spellEnd"/>
      <w:r w:rsidRPr="00E25CD1">
        <w:rPr>
          <w:rFonts w:ascii="Times New Roman" w:hAnsi="Times New Roman" w:cs="Times New Roman"/>
        </w:rPr>
        <w:t xml:space="preserve"> </w:t>
      </w:r>
      <w:proofErr w:type="spellStart"/>
      <w:r w:rsidRPr="00E25CD1">
        <w:rPr>
          <w:rFonts w:ascii="Times New Roman" w:hAnsi="Times New Roman" w:cs="Times New Roman"/>
        </w:rPr>
        <w:t>cohabiting</w:t>
      </w:r>
      <w:proofErr w:type="spellEnd"/>
      <w:r w:rsidRPr="00E25CD1">
        <w:rPr>
          <w:rFonts w:ascii="Times New Roman" w:hAnsi="Times New Roman" w:cs="Times New Roman"/>
        </w:rPr>
        <w:t xml:space="preserve">, gay, and </w:t>
      </w:r>
      <w:proofErr w:type="spellStart"/>
      <w:r w:rsidRPr="00E25CD1">
        <w:rPr>
          <w:rFonts w:ascii="Times New Roman" w:hAnsi="Times New Roman" w:cs="Times New Roman"/>
        </w:rPr>
        <w:t>lesbian</w:t>
      </w:r>
      <w:proofErr w:type="spellEnd"/>
      <w:r w:rsidRPr="00E25CD1">
        <w:rPr>
          <w:rFonts w:ascii="Times New Roman" w:hAnsi="Times New Roman" w:cs="Times New Roman"/>
        </w:rPr>
        <w:t xml:space="preserve"> couples », </w:t>
      </w:r>
      <w:r w:rsidRPr="00E25CD1">
        <w:rPr>
          <w:rFonts w:ascii="Times New Roman" w:hAnsi="Times New Roman" w:cs="Times New Roman"/>
          <w:i/>
        </w:rPr>
        <w:t xml:space="preserve">The Journal of </w:t>
      </w:r>
      <w:proofErr w:type="spellStart"/>
      <w:r w:rsidRPr="00E25CD1">
        <w:rPr>
          <w:rFonts w:ascii="Times New Roman" w:hAnsi="Times New Roman" w:cs="Times New Roman"/>
          <w:i/>
        </w:rPr>
        <w:t>Sex</w:t>
      </w:r>
      <w:proofErr w:type="spellEnd"/>
      <w:r w:rsidRPr="00E25CD1">
        <w:rPr>
          <w:rFonts w:ascii="Times New Roman" w:hAnsi="Times New Roman" w:cs="Times New Roman"/>
          <w:i/>
        </w:rPr>
        <w:t xml:space="preserve"> </w:t>
      </w:r>
      <w:proofErr w:type="spellStart"/>
      <w:r w:rsidRPr="00E25CD1">
        <w:rPr>
          <w:rFonts w:ascii="Times New Roman" w:hAnsi="Times New Roman" w:cs="Times New Roman"/>
          <w:i/>
        </w:rPr>
        <w:t>Research</w:t>
      </w:r>
      <w:proofErr w:type="spellEnd"/>
      <w:r w:rsidRPr="00E25CD1">
        <w:rPr>
          <w:rFonts w:ascii="Times New Roman" w:hAnsi="Times New Roman" w:cs="Times New Roman"/>
        </w:rPr>
        <w:t>, 1 mai 1987, vol. 23, n</w:t>
      </w:r>
      <w:r w:rsidRPr="00E25CD1">
        <w:rPr>
          <w:rFonts w:ascii="Times New Roman" w:hAnsi="Times New Roman" w:cs="Times New Roman"/>
          <w:vertAlign w:val="superscript"/>
        </w:rPr>
        <w:t>o</w:t>
      </w:r>
      <w:r w:rsidRPr="00E25CD1">
        <w:rPr>
          <w:rFonts w:ascii="Times New Roman" w:hAnsi="Times New Roman" w:cs="Times New Roman"/>
        </w:rPr>
        <w:t> 2, p. 212</w:t>
      </w:r>
      <w:r w:rsidRPr="00E25CD1">
        <w:rPr>
          <w:rFonts w:ascii="Times New Roman" w:hAnsi="Times New Roman" w:cs="Times New Roman"/>
        </w:rPr>
        <w:noBreakHyphen/>
        <w:t>232.</w:t>
      </w:r>
    </w:p>
    <w:p w14:paraId="6BEEF3F1"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Lejbowicz</w:t>
      </w:r>
      <w:r w:rsidRPr="00E25CD1">
        <w:rPr>
          <w:rFonts w:ascii="Times New Roman" w:hAnsi="Times New Roman" w:cs="Times New Roman"/>
        </w:rPr>
        <w:t xml:space="preserve"> Tania, </w:t>
      </w:r>
      <w:r w:rsidRPr="00E25CD1">
        <w:rPr>
          <w:rFonts w:ascii="Times New Roman" w:hAnsi="Times New Roman" w:cs="Times New Roman"/>
          <w:smallCaps/>
        </w:rPr>
        <w:t>Rault</w:t>
      </w:r>
      <w:r w:rsidRPr="00E25CD1">
        <w:rPr>
          <w:rFonts w:ascii="Times New Roman" w:hAnsi="Times New Roman" w:cs="Times New Roman"/>
        </w:rPr>
        <w:t xml:space="preserve"> Wilfried et </w:t>
      </w:r>
      <w:r w:rsidRPr="00E25CD1">
        <w:rPr>
          <w:rFonts w:ascii="Times New Roman" w:hAnsi="Times New Roman" w:cs="Times New Roman"/>
          <w:smallCaps/>
        </w:rPr>
        <w:t>Trachman</w:t>
      </w:r>
      <w:r w:rsidRPr="00E25CD1">
        <w:rPr>
          <w:rFonts w:ascii="Times New Roman" w:hAnsi="Times New Roman" w:cs="Times New Roman"/>
        </w:rPr>
        <w:t xml:space="preserve"> Mathieu, 2025, « Homo, bi et non binaires : quand les jeunes questionnent l’hétérosexualité », </w:t>
      </w:r>
      <w:r w:rsidRPr="00E25CD1">
        <w:rPr>
          <w:rFonts w:ascii="Times New Roman" w:hAnsi="Times New Roman" w:cs="Times New Roman"/>
          <w:i/>
        </w:rPr>
        <w:t>Population &amp; Sociétés</w:t>
      </w:r>
      <w:r w:rsidRPr="00E25CD1">
        <w:rPr>
          <w:rFonts w:ascii="Times New Roman" w:hAnsi="Times New Roman" w:cs="Times New Roman"/>
        </w:rPr>
        <w:t>, 5 mai 2025, vol. 632, n</w:t>
      </w:r>
      <w:r w:rsidRPr="00E25CD1">
        <w:rPr>
          <w:rFonts w:ascii="Times New Roman" w:hAnsi="Times New Roman" w:cs="Times New Roman"/>
          <w:vertAlign w:val="superscript"/>
        </w:rPr>
        <w:t>o</w:t>
      </w:r>
      <w:r w:rsidRPr="00E25CD1">
        <w:rPr>
          <w:rFonts w:ascii="Times New Roman" w:hAnsi="Times New Roman" w:cs="Times New Roman"/>
        </w:rPr>
        <w:t> 4, p. 1</w:t>
      </w:r>
      <w:r w:rsidRPr="00E25CD1">
        <w:rPr>
          <w:rFonts w:ascii="Times New Roman" w:hAnsi="Times New Roman" w:cs="Times New Roman"/>
        </w:rPr>
        <w:noBreakHyphen/>
        <w:t>4.</w:t>
      </w:r>
    </w:p>
    <w:p w14:paraId="49114C2D"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Maillochon</w:t>
      </w:r>
      <w:r w:rsidRPr="00E25CD1">
        <w:rPr>
          <w:rFonts w:ascii="Times New Roman" w:hAnsi="Times New Roman" w:cs="Times New Roman"/>
        </w:rPr>
        <w:t xml:space="preserve"> Florence, 2019, « De la tradition à la personnalisation : redéfinition des normes du mariage en France de 1960 à nos jours », </w:t>
      </w:r>
      <w:r w:rsidRPr="00E25CD1">
        <w:rPr>
          <w:rFonts w:ascii="Times New Roman" w:hAnsi="Times New Roman" w:cs="Times New Roman"/>
          <w:i/>
        </w:rPr>
        <w:t>Population</w:t>
      </w:r>
      <w:r w:rsidRPr="00E25CD1">
        <w:rPr>
          <w:rFonts w:ascii="Times New Roman" w:hAnsi="Times New Roman" w:cs="Times New Roman"/>
        </w:rPr>
        <w:t>, 12 juillet 2019, vol. 74, n</w:t>
      </w:r>
      <w:r w:rsidRPr="00E25CD1">
        <w:rPr>
          <w:rFonts w:ascii="Times New Roman" w:hAnsi="Times New Roman" w:cs="Times New Roman"/>
          <w:vertAlign w:val="superscript"/>
        </w:rPr>
        <w:t>o</w:t>
      </w:r>
      <w:r w:rsidRPr="00E25CD1">
        <w:rPr>
          <w:rFonts w:ascii="Times New Roman" w:hAnsi="Times New Roman" w:cs="Times New Roman"/>
        </w:rPr>
        <w:t> 1, p. 41</w:t>
      </w:r>
      <w:r w:rsidRPr="00E25CD1">
        <w:rPr>
          <w:rFonts w:ascii="Times New Roman" w:hAnsi="Times New Roman" w:cs="Times New Roman"/>
        </w:rPr>
        <w:noBreakHyphen/>
        <w:t>72.</w:t>
      </w:r>
    </w:p>
    <w:p w14:paraId="37A43C48"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Meslay</w:t>
      </w:r>
      <w:r w:rsidRPr="00E25CD1">
        <w:rPr>
          <w:rFonts w:ascii="Times New Roman" w:hAnsi="Times New Roman" w:cs="Times New Roman"/>
        </w:rPr>
        <w:t xml:space="preserve"> Gaëlle, 2023, « Comprendre les choix d’union chez les personnes homo-bisexuelles » dans Wilfried Rault et Mathieu </w:t>
      </w:r>
      <w:proofErr w:type="spellStart"/>
      <w:r w:rsidRPr="00E25CD1">
        <w:rPr>
          <w:rFonts w:ascii="Times New Roman" w:hAnsi="Times New Roman" w:cs="Times New Roman"/>
        </w:rPr>
        <w:t>Trachman</w:t>
      </w:r>
      <w:proofErr w:type="spellEnd"/>
      <w:r w:rsidRPr="00E25CD1">
        <w:rPr>
          <w:rFonts w:ascii="Times New Roman" w:hAnsi="Times New Roman" w:cs="Times New Roman"/>
        </w:rPr>
        <w:t> (</w:t>
      </w:r>
      <w:proofErr w:type="spellStart"/>
      <w:r w:rsidRPr="00E25CD1">
        <w:rPr>
          <w:rFonts w:ascii="Times New Roman" w:hAnsi="Times New Roman" w:cs="Times New Roman"/>
        </w:rPr>
        <w:t>eds</w:t>
      </w:r>
      <w:proofErr w:type="spellEnd"/>
      <w:r w:rsidRPr="00E25CD1">
        <w:rPr>
          <w:rFonts w:ascii="Times New Roman" w:hAnsi="Times New Roman" w:cs="Times New Roman"/>
        </w:rPr>
        <w:t xml:space="preserve">.), </w:t>
      </w:r>
      <w:r w:rsidRPr="00E25CD1">
        <w:rPr>
          <w:rFonts w:ascii="Times New Roman" w:hAnsi="Times New Roman" w:cs="Times New Roman"/>
          <w:i/>
        </w:rPr>
        <w:t>Minorités de genre et de sexualité : Objectivation, catégorisations et pratiques d’enquête</w:t>
      </w:r>
      <w:r w:rsidRPr="00E25CD1">
        <w:rPr>
          <w:rFonts w:ascii="Times New Roman" w:hAnsi="Times New Roman" w:cs="Times New Roman"/>
        </w:rPr>
        <w:t>, Paris, Ined Éditions (coll. « Méthodes et Savoirs »), p. 209</w:t>
      </w:r>
      <w:r w:rsidRPr="00E25CD1">
        <w:rPr>
          <w:rFonts w:ascii="Times New Roman" w:hAnsi="Times New Roman" w:cs="Times New Roman"/>
        </w:rPr>
        <w:noBreakHyphen/>
        <w:t>232.</w:t>
      </w:r>
    </w:p>
    <w:p w14:paraId="32A95925"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Rault</w:t>
      </w:r>
      <w:r w:rsidRPr="00E25CD1">
        <w:rPr>
          <w:rFonts w:ascii="Times New Roman" w:hAnsi="Times New Roman" w:cs="Times New Roman"/>
        </w:rPr>
        <w:t xml:space="preserve"> Wilfried, 2025, « Chapitre 9. Relations entre personnes de même sexe : comment se forment-elles ? » dans </w:t>
      </w:r>
      <w:r w:rsidRPr="00E25CD1">
        <w:rPr>
          <w:rFonts w:ascii="Times New Roman" w:hAnsi="Times New Roman" w:cs="Times New Roman"/>
          <w:i/>
        </w:rPr>
        <w:t>La sexualité qui vient</w:t>
      </w:r>
      <w:proofErr w:type="gramStart"/>
      <w:r w:rsidRPr="00E25CD1">
        <w:rPr>
          <w:rFonts w:ascii="Times New Roman" w:hAnsi="Times New Roman" w:cs="Times New Roman"/>
        </w:rPr>
        <w:t>, ,</w:t>
      </w:r>
      <w:proofErr w:type="gramEnd"/>
      <w:r w:rsidRPr="00E25CD1">
        <w:rPr>
          <w:rFonts w:ascii="Times New Roman" w:hAnsi="Times New Roman" w:cs="Times New Roman"/>
        </w:rPr>
        <w:t xml:space="preserve"> n</w:t>
      </w:r>
      <w:r w:rsidRPr="00E25CD1">
        <w:rPr>
          <w:rFonts w:ascii="Times New Roman" w:hAnsi="Times New Roman" w:cs="Times New Roman"/>
          <w:vertAlign w:val="superscript"/>
        </w:rPr>
        <w:t>o</w:t>
      </w:r>
      <w:r w:rsidRPr="00E25CD1">
        <w:rPr>
          <w:rFonts w:ascii="Times New Roman" w:hAnsi="Times New Roman" w:cs="Times New Roman"/>
        </w:rPr>
        <w:t xml:space="preserve"> 6, </w:t>
      </w:r>
      <w:proofErr w:type="spellStart"/>
      <w:r w:rsidRPr="00E25CD1">
        <w:rPr>
          <w:rFonts w:ascii="Times New Roman" w:hAnsi="Times New Roman" w:cs="Times New Roman"/>
        </w:rPr>
        <w:t>s.l</w:t>
      </w:r>
      <w:proofErr w:type="spellEnd"/>
      <w:r w:rsidRPr="00E25CD1">
        <w:rPr>
          <w:rFonts w:ascii="Times New Roman" w:hAnsi="Times New Roman" w:cs="Times New Roman"/>
        </w:rPr>
        <w:t>., La Découverte, p. 153</w:t>
      </w:r>
      <w:r w:rsidRPr="00E25CD1">
        <w:rPr>
          <w:rFonts w:ascii="Times New Roman" w:hAnsi="Times New Roman" w:cs="Times New Roman"/>
        </w:rPr>
        <w:noBreakHyphen/>
        <w:t>166.</w:t>
      </w:r>
    </w:p>
    <w:p w14:paraId="25CDA2C1"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Rault</w:t>
      </w:r>
      <w:r w:rsidRPr="00E25CD1">
        <w:rPr>
          <w:rFonts w:ascii="Times New Roman" w:hAnsi="Times New Roman" w:cs="Times New Roman"/>
        </w:rPr>
        <w:t xml:space="preserve"> Wilfried, 2009, </w:t>
      </w:r>
      <w:r w:rsidRPr="00E25CD1">
        <w:rPr>
          <w:rFonts w:ascii="Times New Roman" w:hAnsi="Times New Roman" w:cs="Times New Roman"/>
          <w:i/>
        </w:rPr>
        <w:t>L’invention du Pacs. Pratiques et symboliques d’une nouvelle forme d’union</w:t>
      </w:r>
      <w:r w:rsidRPr="00E25CD1">
        <w:rPr>
          <w:rFonts w:ascii="Times New Roman" w:hAnsi="Times New Roman" w:cs="Times New Roman"/>
        </w:rPr>
        <w:t>, Paris, France, Presses de Sciences Po (coll. « Académique »), 288 p.</w:t>
      </w:r>
    </w:p>
    <w:p w14:paraId="5CE9966F"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Rault</w:t>
      </w:r>
      <w:r w:rsidRPr="00E25CD1">
        <w:rPr>
          <w:rFonts w:ascii="Times New Roman" w:hAnsi="Times New Roman" w:cs="Times New Roman"/>
        </w:rPr>
        <w:t xml:space="preserve"> Wilfried et </w:t>
      </w:r>
      <w:r w:rsidRPr="00E25CD1">
        <w:rPr>
          <w:rFonts w:ascii="Times New Roman" w:hAnsi="Times New Roman" w:cs="Times New Roman"/>
          <w:smallCaps/>
        </w:rPr>
        <w:t>Lambert</w:t>
      </w:r>
      <w:r w:rsidRPr="00E25CD1">
        <w:rPr>
          <w:rFonts w:ascii="Times New Roman" w:hAnsi="Times New Roman" w:cs="Times New Roman"/>
        </w:rPr>
        <w:t xml:space="preserve"> Camille, 2019, « Homosexualité, </w:t>
      </w:r>
      <w:proofErr w:type="gramStart"/>
      <w:r w:rsidRPr="00E25CD1">
        <w:rPr>
          <w:rFonts w:ascii="Times New Roman" w:hAnsi="Times New Roman" w:cs="Times New Roman"/>
        </w:rPr>
        <w:t>bisexualité:</w:t>
      </w:r>
      <w:proofErr w:type="gramEnd"/>
      <w:r w:rsidRPr="00E25CD1">
        <w:rPr>
          <w:rFonts w:ascii="Times New Roman" w:hAnsi="Times New Roman" w:cs="Times New Roman"/>
        </w:rPr>
        <w:t xml:space="preserve"> les apports de l’enquête Étude des parcours individuels et conjugaux », </w:t>
      </w:r>
      <w:r w:rsidRPr="00E25CD1">
        <w:rPr>
          <w:rFonts w:ascii="Times New Roman" w:hAnsi="Times New Roman" w:cs="Times New Roman"/>
          <w:i/>
        </w:rPr>
        <w:t>Population (France)</w:t>
      </w:r>
      <w:r w:rsidRPr="00E25CD1">
        <w:rPr>
          <w:rFonts w:ascii="Times New Roman" w:hAnsi="Times New Roman" w:cs="Times New Roman"/>
        </w:rPr>
        <w:t>, 2019, vol. 74, n</w:t>
      </w:r>
      <w:r w:rsidRPr="00E25CD1">
        <w:rPr>
          <w:rFonts w:ascii="Times New Roman" w:hAnsi="Times New Roman" w:cs="Times New Roman"/>
          <w:vertAlign w:val="superscript"/>
        </w:rPr>
        <w:t>o</w:t>
      </w:r>
      <w:r w:rsidRPr="00E25CD1">
        <w:rPr>
          <w:rFonts w:ascii="Times New Roman" w:hAnsi="Times New Roman" w:cs="Times New Roman"/>
        </w:rPr>
        <w:t> 1, p. 173</w:t>
      </w:r>
      <w:r w:rsidRPr="00E25CD1">
        <w:rPr>
          <w:rFonts w:ascii="Times New Roman" w:hAnsi="Times New Roman" w:cs="Times New Roman"/>
        </w:rPr>
        <w:noBreakHyphen/>
        <w:t>194.</w:t>
      </w:r>
    </w:p>
    <w:p w14:paraId="083D15BE"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Rault</w:t>
      </w:r>
      <w:r w:rsidRPr="00E25CD1">
        <w:rPr>
          <w:rFonts w:ascii="Times New Roman" w:hAnsi="Times New Roman" w:cs="Times New Roman"/>
        </w:rPr>
        <w:t xml:space="preserve"> Wilfried et </w:t>
      </w:r>
      <w:r w:rsidRPr="00E25CD1">
        <w:rPr>
          <w:rFonts w:ascii="Times New Roman" w:hAnsi="Times New Roman" w:cs="Times New Roman"/>
          <w:smallCaps/>
        </w:rPr>
        <w:t>Régnier-Loilier</w:t>
      </w:r>
      <w:r w:rsidRPr="00E25CD1">
        <w:rPr>
          <w:rFonts w:ascii="Times New Roman" w:hAnsi="Times New Roman" w:cs="Times New Roman"/>
        </w:rPr>
        <w:t xml:space="preserve"> Arnaud, 2025, « Chapitre 12. Le couple </w:t>
      </w:r>
      <w:proofErr w:type="spellStart"/>
      <w:proofErr w:type="gramStart"/>
      <w:r w:rsidRPr="00E25CD1">
        <w:rPr>
          <w:rFonts w:ascii="Times New Roman" w:hAnsi="Times New Roman" w:cs="Times New Roman"/>
        </w:rPr>
        <w:t>cohabitant:Une</w:t>
      </w:r>
      <w:proofErr w:type="spellEnd"/>
      <w:proofErr w:type="gramEnd"/>
      <w:r w:rsidRPr="00E25CD1">
        <w:rPr>
          <w:rFonts w:ascii="Times New Roman" w:hAnsi="Times New Roman" w:cs="Times New Roman"/>
        </w:rPr>
        <w:t xml:space="preserve"> norme persistante, des expérimentations nouvelles » dans </w:t>
      </w:r>
      <w:r w:rsidRPr="00E25CD1">
        <w:rPr>
          <w:rFonts w:ascii="Times New Roman" w:hAnsi="Times New Roman" w:cs="Times New Roman"/>
          <w:i/>
        </w:rPr>
        <w:t>La sexualité qui vient</w:t>
      </w:r>
      <w:r w:rsidRPr="00E25CD1">
        <w:rPr>
          <w:rFonts w:ascii="Times New Roman" w:hAnsi="Times New Roman" w:cs="Times New Roman"/>
        </w:rPr>
        <w:t>, , n</w:t>
      </w:r>
      <w:r w:rsidRPr="00E25CD1">
        <w:rPr>
          <w:rFonts w:ascii="Times New Roman" w:hAnsi="Times New Roman" w:cs="Times New Roman"/>
          <w:vertAlign w:val="superscript"/>
        </w:rPr>
        <w:t>o</w:t>
      </w:r>
      <w:r w:rsidRPr="00E25CD1">
        <w:rPr>
          <w:rFonts w:ascii="Times New Roman" w:hAnsi="Times New Roman" w:cs="Times New Roman"/>
        </w:rPr>
        <w:t xml:space="preserve"> 6, </w:t>
      </w:r>
      <w:proofErr w:type="spellStart"/>
      <w:r w:rsidRPr="00E25CD1">
        <w:rPr>
          <w:rFonts w:ascii="Times New Roman" w:hAnsi="Times New Roman" w:cs="Times New Roman"/>
        </w:rPr>
        <w:t>s.l</w:t>
      </w:r>
      <w:proofErr w:type="spellEnd"/>
      <w:r w:rsidRPr="00E25CD1">
        <w:rPr>
          <w:rFonts w:ascii="Times New Roman" w:hAnsi="Times New Roman" w:cs="Times New Roman"/>
        </w:rPr>
        <w:t>., La Découverte, p. 203</w:t>
      </w:r>
      <w:r w:rsidRPr="00E25CD1">
        <w:rPr>
          <w:rFonts w:ascii="Times New Roman" w:hAnsi="Times New Roman" w:cs="Times New Roman"/>
        </w:rPr>
        <w:noBreakHyphen/>
        <w:t>217.</w:t>
      </w:r>
    </w:p>
    <w:p w14:paraId="2A77BF57"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Rault</w:t>
      </w:r>
      <w:r w:rsidRPr="00E25CD1">
        <w:rPr>
          <w:rFonts w:ascii="Times New Roman" w:hAnsi="Times New Roman" w:cs="Times New Roman"/>
        </w:rPr>
        <w:t xml:space="preserve"> Wilfried et </w:t>
      </w:r>
      <w:r w:rsidRPr="00E25CD1">
        <w:rPr>
          <w:rFonts w:ascii="Times New Roman" w:hAnsi="Times New Roman" w:cs="Times New Roman"/>
          <w:smallCaps/>
        </w:rPr>
        <w:t>Régnier-Loilier</w:t>
      </w:r>
      <w:r w:rsidRPr="00E25CD1">
        <w:rPr>
          <w:rFonts w:ascii="Times New Roman" w:hAnsi="Times New Roman" w:cs="Times New Roman"/>
        </w:rPr>
        <w:t xml:space="preserve"> Arnaud, 2019, « Étudier les parcours individuels et conjugaux en France. Enjeux scientifiques et choix méthodologiques de l’enquête Épic », </w:t>
      </w:r>
      <w:r w:rsidRPr="00E25CD1">
        <w:rPr>
          <w:rFonts w:ascii="Times New Roman" w:hAnsi="Times New Roman" w:cs="Times New Roman"/>
          <w:i/>
        </w:rPr>
        <w:t>Population</w:t>
      </w:r>
      <w:r w:rsidRPr="00E25CD1">
        <w:rPr>
          <w:rFonts w:ascii="Times New Roman" w:hAnsi="Times New Roman" w:cs="Times New Roman"/>
        </w:rPr>
        <w:t>, 12 juillet 2019, vol. 74, n</w:t>
      </w:r>
      <w:r w:rsidRPr="00E25CD1">
        <w:rPr>
          <w:rFonts w:ascii="Times New Roman" w:hAnsi="Times New Roman" w:cs="Times New Roman"/>
          <w:vertAlign w:val="superscript"/>
        </w:rPr>
        <w:t>o</w:t>
      </w:r>
      <w:r w:rsidRPr="00E25CD1">
        <w:rPr>
          <w:rFonts w:ascii="Times New Roman" w:hAnsi="Times New Roman" w:cs="Times New Roman"/>
        </w:rPr>
        <w:t> 1, p. 11</w:t>
      </w:r>
      <w:r w:rsidRPr="00E25CD1">
        <w:rPr>
          <w:rFonts w:ascii="Times New Roman" w:hAnsi="Times New Roman" w:cs="Times New Roman"/>
        </w:rPr>
        <w:noBreakHyphen/>
        <w:t>40.</w:t>
      </w:r>
    </w:p>
    <w:p w14:paraId="4EF4319D"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Rennes</w:t>
      </w:r>
      <w:r w:rsidRPr="00E25CD1">
        <w:rPr>
          <w:rFonts w:ascii="Times New Roman" w:hAnsi="Times New Roman" w:cs="Times New Roman"/>
        </w:rPr>
        <w:t xml:space="preserve"> Juliette, 2019a, « Déplier la catégorie d’âge : âge civil, étape de la vie et vieillissement corporel dans les préjudices liés à l</w:t>
      </w:r>
      <w:proofErr w:type="gramStart"/>
      <w:r w:rsidRPr="00E25CD1">
        <w:rPr>
          <w:rFonts w:ascii="Times New Roman" w:hAnsi="Times New Roman" w:cs="Times New Roman"/>
        </w:rPr>
        <w:t>’«</w:t>
      </w:r>
      <w:proofErr w:type="gramEnd"/>
      <w:r w:rsidRPr="00E25CD1">
        <w:rPr>
          <w:rFonts w:ascii="Times New Roman" w:hAnsi="Times New Roman" w:cs="Times New Roman"/>
        </w:rPr>
        <w:t xml:space="preserve"> âge » », </w:t>
      </w:r>
      <w:r w:rsidRPr="00E25CD1">
        <w:rPr>
          <w:rFonts w:ascii="Times New Roman" w:hAnsi="Times New Roman" w:cs="Times New Roman"/>
          <w:i/>
        </w:rPr>
        <w:t>Revue française de sociologie</w:t>
      </w:r>
      <w:r w:rsidRPr="00E25CD1">
        <w:rPr>
          <w:rFonts w:ascii="Times New Roman" w:hAnsi="Times New Roman" w:cs="Times New Roman"/>
        </w:rPr>
        <w:t>, 22 juillet 2019, vol. 60, n</w:t>
      </w:r>
      <w:r w:rsidRPr="00E25CD1">
        <w:rPr>
          <w:rFonts w:ascii="Times New Roman" w:hAnsi="Times New Roman" w:cs="Times New Roman"/>
          <w:vertAlign w:val="superscript"/>
        </w:rPr>
        <w:t>o</w:t>
      </w:r>
      <w:r w:rsidRPr="00E25CD1">
        <w:rPr>
          <w:rFonts w:ascii="Times New Roman" w:hAnsi="Times New Roman" w:cs="Times New Roman"/>
        </w:rPr>
        <w:t> 2, p. 257</w:t>
      </w:r>
      <w:r w:rsidRPr="00E25CD1">
        <w:rPr>
          <w:rFonts w:ascii="Times New Roman" w:hAnsi="Times New Roman" w:cs="Times New Roman"/>
        </w:rPr>
        <w:noBreakHyphen/>
        <w:t>284.</w:t>
      </w:r>
    </w:p>
    <w:p w14:paraId="0920390B"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lastRenderedPageBreak/>
        <w:t>Rennes</w:t>
      </w:r>
      <w:r w:rsidRPr="00E25CD1">
        <w:rPr>
          <w:rFonts w:ascii="Times New Roman" w:hAnsi="Times New Roman" w:cs="Times New Roman"/>
        </w:rPr>
        <w:t xml:space="preserve"> Juliette, 2019b, « Âge biologique versus âge </w:t>
      </w:r>
      <w:proofErr w:type="gramStart"/>
      <w:r w:rsidRPr="00E25CD1">
        <w:rPr>
          <w:rFonts w:ascii="Times New Roman" w:hAnsi="Times New Roman" w:cs="Times New Roman"/>
        </w:rPr>
        <w:t>social:</w:t>
      </w:r>
      <w:proofErr w:type="gramEnd"/>
      <w:r w:rsidRPr="00E25CD1">
        <w:rPr>
          <w:rFonts w:ascii="Times New Roman" w:hAnsi="Times New Roman" w:cs="Times New Roman"/>
        </w:rPr>
        <w:t xml:space="preserve"> une distinction problématique », </w:t>
      </w:r>
      <w:r w:rsidRPr="00E25CD1">
        <w:rPr>
          <w:rFonts w:ascii="Times New Roman" w:hAnsi="Times New Roman" w:cs="Times New Roman"/>
          <w:i/>
        </w:rPr>
        <w:t>Genèses</w:t>
      </w:r>
      <w:r w:rsidRPr="00E25CD1">
        <w:rPr>
          <w:rFonts w:ascii="Times New Roman" w:hAnsi="Times New Roman" w:cs="Times New Roman"/>
        </w:rPr>
        <w:t>, 2019, vol. 117, n</w:t>
      </w:r>
      <w:r w:rsidRPr="00E25CD1">
        <w:rPr>
          <w:rFonts w:ascii="Times New Roman" w:hAnsi="Times New Roman" w:cs="Times New Roman"/>
          <w:vertAlign w:val="superscript"/>
        </w:rPr>
        <w:t>o</w:t>
      </w:r>
      <w:r w:rsidRPr="00E25CD1">
        <w:rPr>
          <w:rFonts w:ascii="Times New Roman" w:hAnsi="Times New Roman" w:cs="Times New Roman"/>
        </w:rPr>
        <w:t> 4, p. 109</w:t>
      </w:r>
      <w:r w:rsidRPr="00E25CD1">
        <w:rPr>
          <w:rFonts w:ascii="Times New Roman" w:hAnsi="Times New Roman" w:cs="Times New Roman"/>
        </w:rPr>
        <w:noBreakHyphen/>
        <w:t>128.</w:t>
      </w:r>
    </w:p>
    <w:p w14:paraId="343908C7"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Rennes</w:t>
      </w:r>
      <w:r w:rsidRPr="00E25CD1">
        <w:rPr>
          <w:rFonts w:ascii="Times New Roman" w:hAnsi="Times New Roman" w:cs="Times New Roman"/>
        </w:rPr>
        <w:t xml:space="preserve"> Juliette, 2016, « Âge » dans </w:t>
      </w:r>
      <w:r w:rsidRPr="00E25CD1">
        <w:rPr>
          <w:rFonts w:ascii="Times New Roman" w:hAnsi="Times New Roman" w:cs="Times New Roman"/>
          <w:i/>
        </w:rPr>
        <w:t>Encyclopédie critique du genre</w:t>
      </w:r>
      <w:r w:rsidRPr="00E25CD1">
        <w:rPr>
          <w:rFonts w:ascii="Times New Roman" w:hAnsi="Times New Roman" w:cs="Times New Roman"/>
        </w:rPr>
        <w:t xml:space="preserve">, </w:t>
      </w:r>
      <w:proofErr w:type="spellStart"/>
      <w:r w:rsidRPr="00E25CD1">
        <w:rPr>
          <w:rFonts w:ascii="Times New Roman" w:hAnsi="Times New Roman" w:cs="Times New Roman"/>
        </w:rPr>
        <w:t>s.l</w:t>
      </w:r>
      <w:proofErr w:type="spellEnd"/>
      <w:r w:rsidRPr="00E25CD1">
        <w:rPr>
          <w:rFonts w:ascii="Times New Roman" w:hAnsi="Times New Roman" w:cs="Times New Roman"/>
        </w:rPr>
        <w:t>., La Découverte, p. 42</w:t>
      </w:r>
      <w:r w:rsidRPr="00E25CD1">
        <w:rPr>
          <w:rFonts w:ascii="Times New Roman" w:hAnsi="Times New Roman" w:cs="Times New Roman"/>
        </w:rPr>
        <w:noBreakHyphen/>
        <w:t>53.</w:t>
      </w:r>
    </w:p>
    <w:p w14:paraId="0B129376"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Rich</w:t>
      </w:r>
      <w:r w:rsidRPr="00E25CD1">
        <w:rPr>
          <w:rFonts w:ascii="Times New Roman" w:hAnsi="Times New Roman" w:cs="Times New Roman"/>
        </w:rPr>
        <w:t xml:space="preserve"> Adrienne, 1981, « La contrainte à l’hétérosexualité et l’existence lesbienne », </w:t>
      </w:r>
      <w:r w:rsidRPr="00E25CD1">
        <w:rPr>
          <w:rFonts w:ascii="Times New Roman" w:hAnsi="Times New Roman" w:cs="Times New Roman"/>
          <w:i/>
        </w:rPr>
        <w:t>Nouvelles questions féministes</w:t>
      </w:r>
      <w:r w:rsidRPr="00E25CD1">
        <w:rPr>
          <w:rFonts w:ascii="Times New Roman" w:hAnsi="Times New Roman" w:cs="Times New Roman"/>
        </w:rPr>
        <w:t>, 1981, vol. 1, n</w:t>
      </w:r>
      <w:r w:rsidRPr="00E25CD1">
        <w:rPr>
          <w:rFonts w:ascii="Times New Roman" w:hAnsi="Times New Roman" w:cs="Times New Roman"/>
          <w:vertAlign w:val="superscript"/>
        </w:rPr>
        <w:t>o</w:t>
      </w:r>
      <w:r w:rsidRPr="00E25CD1">
        <w:rPr>
          <w:rFonts w:ascii="Times New Roman" w:hAnsi="Times New Roman" w:cs="Times New Roman"/>
        </w:rPr>
        <w:t> 1, p. 15</w:t>
      </w:r>
      <w:r w:rsidRPr="00E25CD1">
        <w:rPr>
          <w:rFonts w:ascii="Times New Roman" w:hAnsi="Times New Roman" w:cs="Times New Roman"/>
        </w:rPr>
        <w:noBreakHyphen/>
        <w:t>43.</w:t>
      </w:r>
    </w:p>
    <w:p w14:paraId="62AFCF2F"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Rust</w:t>
      </w:r>
      <w:r w:rsidRPr="00E25CD1">
        <w:rPr>
          <w:rFonts w:ascii="Times New Roman" w:hAnsi="Times New Roman" w:cs="Times New Roman"/>
        </w:rPr>
        <w:t xml:space="preserve"> Paula, 2000, « </w:t>
      </w:r>
      <w:proofErr w:type="spellStart"/>
      <w:r w:rsidRPr="00E25CD1">
        <w:rPr>
          <w:rFonts w:ascii="Times New Roman" w:hAnsi="Times New Roman" w:cs="Times New Roman"/>
        </w:rPr>
        <w:t>Two</w:t>
      </w:r>
      <w:proofErr w:type="spellEnd"/>
      <w:r w:rsidRPr="00E25CD1">
        <w:rPr>
          <w:rFonts w:ascii="Times New Roman" w:hAnsi="Times New Roman" w:cs="Times New Roman"/>
        </w:rPr>
        <w:t xml:space="preserve"> </w:t>
      </w:r>
      <w:proofErr w:type="spellStart"/>
      <w:r w:rsidRPr="00E25CD1">
        <w:rPr>
          <w:rFonts w:ascii="Times New Roman" w:hAnsi="Times New Roman" w:cs="Times New Roman"/>
        </w:rPr>
        <w:t>Many</w:t>
      </w:r>
      <w:proofErr w:type="spellEnd"/>
      <w:r w:rsidRPr="00E25CD1">
        <w:rPr>
          <w:rFonts w:ascii="Times New Roman" w:hAnsi="Times New Roman" w:cs="Times New Roman"/>
        </w:rPr>
        <w:t xml:space="preserve"> and Not </w:t>
      </w:r>
      <w:proofErr w:type="spellStart"/>
      <w:proofErr w:type="gramStart"/>
      <w:r w:rsidRPr="00E25CD1">
        <w:rPr>
          <w:rFonts w:ascii="Times New Roman" w:hAnsi="Times New Roman" w:cs="Times New Roman"/>
        </w:rPr>
        <w:t>Enough</w:t>
      </w:r>
      <w:proofErr w:type="spellEnd"/>
      <w:r w:rsidRPr="00E25CD1">
        <w:rPr>
          <w:rFonts w:ascii="Times New Roman" w:hAnsi="Times New Roman" w:cs="Times New Roman"/>
        </w:rPr>
        <w:t>:</w:t>
      </w:r>
      <w:proofErr w:type="gramEnd"/>
      <w:r w:rsidRPr="00E25CD1">
        <w:rPr>
          <w:rFonts w:ascii="Times New Roman" w:hAnsi="Times New Roman" w:cs="Times New Roman"/>
        </w:rPr>
        <w:t xml:space="preserve"> The </w:t>
      </w:r>
      <w:proofErr w:type="spellStart"/>
      <w:r w:rsidRPr="00E25CD1">
        <w:rPr>
          <w:rFonts w:ascii="Times New Roman" w:hAnsi="Times New Roman" w:cs="Times New Roman"/>
        </w:rPr>
        <w:t>Meanings</w:t>
      </w:r>
      <w:proofErr w:type="spellEnd"/>
      <w:r w:rsidRPr="00E25CD1">
        <w:rPr>
          <w:rFonts w:ascii="Times New Roman" w:hAnsi="Times New Roman" w:cs="Times New Roman"/>
        </w:rPr>
        <w:t xml:space="preserve"> of </w:t>
      </w:r>
      <w:proofErr w:type="spellStart"/>
      <w:r w:rsidRPr="00E25CD1">
        <w:rPr>
          <w:rFonts w:ascii="Times New Roman" w:hAnsi="Times New Roman" w:cs="Times New Roman"/>
        </w:rPr>
        <w:t>Bisexual</w:t>
      </w:r>
      <w:proofErr w:type="spellEnd"/>
      <w:r w:rsidRPr="00E25CD1">
        <w:rPr>
          <w:rFonts w:ascii="Times New Roman" w:hAnsi="Times New Roman" w:cs="Times New Roman"/>
        </w:rPr>
        <w:t xml:space="preserve"> </w:t>
      </w:r>
      <w:proofErr w:type="spellStart"/>
      <w:r w:rsidRPr="00E25CD1">
        <w:rPr>
          <w:rFonts w:ascii="Times New Roman" w:hAnsi="Times New Roman" w:cs="Times New Roman"/>
        </w:rPr>
        <w:t>Identities</w:t>
      </w:r>
      <w:proofErr w:type="spellEnd"/>
      <w:r w:rsidRPr="00E25CD1">
        <w:rPr>
          <w:rFonts w:ascii="Times New Roman" w:hAnsi="Times New Roman" w:cs="Times New Roman"/>
        </w:rPr>
        <w:t xml:space="preserve"> », </w:t>
      </w:r>
      <w:r w:rsidRPr="00E25CD1">
        <w:rPr>
          <w:rFonts w:ascii="Times New Roman" w:hAnsi="Times New Roman" w:cs="Times New Roman"/>
          <w:i/>
        </w:rPr>
        <w:t xml:space="preserve">Journal of </w:t>
      </w:r>
      <w:proofErr w:type="spellStart"/>
      <w:r w:rsidRPr="00E25CD1">
        <w:rPr>
          <w:rFonts w:ascii="Times New Roman" w:hAnsi="Times New Roman" w:cs="Times New Roman"/>
          <w:i/>
        </w:rPr>
        <w:t>Bisexuality</w:t>
      </w:r>
      <w:proofErr w:type="spellEnd"/>
      <w:r w:rsidRPr="00E25CD1">
        <w:rPr>
          <w:rFonts w:ascii="Times New Roman" w:hAnsi="Times New Roman" w:cs="Times New Roman"/>
        </w:rPr>
        <w:t>, 12 juillet 2000, vol. 1, n</w:t>
      </w:r>
      <w:r w:rsidRPr="00E25CD1">
        <w:rPr>
          <w:rFonts w:ascii="Times New Roman" w:hAnsi="Times New Roman" w:cs="Times New Roman"/>
          <w:vertAlign w:val="superscript"/>
        </w:rPr>
        <w:t>o</w:t>
      </w:r>
      <w:r w:rsidRPr="00E25CD1">
        <w:rPr>
          <w:rFonts w:ascii="Times New Roman" w:hAnsi="Times New Roman" w:cs="Times New Roman"/>
        </w:rPr>
        <w:t> 1, p. 31</w:t>
      </w:r>
      <w:r w:rsidRPr="00E25CD1">
        <w:rPr>
          <w:rFonts w:ascii="Times New Roman" w:hAnsi="Times New Roman" w:cs="Times New Roman"/>
        </w:rPr>
        <w:noBreakHyphen/>
        <w:t>68.</w:t>
      </w:r>
    </w:p>
    <w:p w14:paraId="0DAC3C8E"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Rust</w:t>
      </w:r>
      <w:r w:rsidRPr="00E25CD1">
        <w:rPr>
          <w:rFonts w:ascii="Times New Roman" w:hAnsi="Times New Roman" w:cs="Times New Roman"/>
        </w:rPr>
        <w:t xml:space="preserve"> </w:t>
      </w:r>
      <w:proofErr w:type="gramStart"/>
      <w:r w:rsidRPr="00E25CD1">
        <w:rPr>
          <w:rFonts w:ascii="Times New Roman" w:hAnsi="Times New Roman" w:cs="Times New Roman"/>
        </w:rPr>
        <w:t>Paula ,</w:t>
      </w:r>
      <w:proofErr w:type="gramEnd"/>
      <w:r w:rsidRPr="00E25CD1">
        <w:rPr>
          <w:rFonts w:ascii="Times New Roman" w:hAnsi="Times New Roman" w:cs="Times New Roman"/>
        </w:rPr>
        <w:t xml:space="preserve"> 2002, « </w:t>
      </w:r>
      <w:proofErr w:type="spellStart"/>
      <w:r w:rsidRPr="00E25CD1">
        <w:rPr>
          <w:rFonts w:ascii="Times New Roman" w:hAnsi="Times New Roman" w:cs="Times New Roman"/>
        </w:rPr>
        <w:t>Bisexuality</w:t>
      </w:r>
      <w:proofErr w:type="spellEnd"/>
      <w:r w:rsidRPr="00E25CD1">
        <w:rPr>
          <w:rFonts w:ascii="Times New Roman" w:hAnsi="Times New Roman" w:cs="Times New Roman"/>
        </w:rPr>
        <w:t xml:space="preserve">: the state of the union », </w:t>
      </w:r>
      <w:proofErr w:type="spellStart"/>
      <w:r w:rsidRPr="00E25CD1">
        <w:rPr>
          <w:rFonts w:ascii="Times New Roman" w:hAnsi="Times New Roman" w:cs="Times New Roman"/>
          <w:i/>
        </w:rPr>
        <w:t>Annual</w:t>
      </w:r>
      <w:proofErr w:type="spellEnd"/>
      <w:r w:rsidRPr="00E25CD1">
        <w:rPr>
          <w:rFonts w:ascii="Times New Roman" w:hAnsi="Times New Roman" w:cs="Times New Roman"/>
          <w:i/>
        </w:rPr>
        <w:t xml:space="preserve"> </w:t>
      </w:r>
      <w:proofErr w:type="spellStart"/>
      <w:r w:rsidRPr="00E25CD1">
        <w:rPr>
          <w:rFonts w:ascii="Times New Roman" w:hAnsi="Times New Roman" w:cs="Times New Roman"/>
          <w:i/>
        </w:rPr>
        <w:t>Review</w:t>
      </w:r>
      <w:proofErr w:type="spellEnd"/>
      <w:r w:rsidRPr="00E25CD1">
        <w:rPr>
          <w:rFonts w:ascii="Times New Roman" w:hAnsi="Times New Roman" w:cs="Times New Roman"/>
          <w:i/>
        </w:rPr>
        <w:t xml:space="preserve"> of </w:t>
      </w:r>
      <w:proofErr w:type="spellStart"/>
      <w:r w:rsidRPr="00E25CD1">
        <w:rPr>
          <w:rFonts w:ascii="Times New Roman" w:hAnsi="Times New Roman" w:cs="Times New Roman"/>
          <w:i/>
        </w:rPr>
        <w:t>Sex</w:t>
      </w:r>
      <w:proofErr w:type="spellEnd"/>
      <w:r w:rsidRPr="00E25CD1">
        <w:rPr>
          <w:rFonts w:ascii="Times New Roman" w:hAnsi="Times New Roman" w:cs="Times New Roman"/>
          <w:i/>
        </w:rPr>
        <w:t xml:space="preserve"> </w:t>
      </w:r>
      <w:proofErr w:type="spellStart"/>
      <w:r w:rsidRPr="00E25CD1">
        <w:rPr>
          <w:rFonts w:ascii="Times New Roman" w:hAnsi="Times New Roman" w:cs="Times New Roman"/>
          <w:i/>
        </w:rPr>
        <w:t>Research</w:t>
      </w:r>
      <w:proofErr w:type="spellEnd"/>
      <w:r w:rsidRPr="00E25CD1">
        <w:rPr>
          <w:rFonts w:ascii="Times New Roman" w:hAnsi="Times New Roman" w:cs="Times New Roman"/>
        </w:rPr>
        <w:t>, 2002, vol. 13, p. 180</w:t>
      </w:r>
      <w:r w:rsidRPr="00E25CD1">
        <w:rPr>
          <w:rFonts w:ascii="Times New Roman" w:hAnsi="Times New Roman" w:cs="Times New Roman"/>
        </w:rPr>
        <w:noBreakHyphen/>
        <w:t>240.</w:t>
      </w:r>
    </w:p>
    <w:p w14:paraId="239BDE71"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Singly</w:t>
      </w:r>
      <w:r w:rsidRPr="00E25CD1">
        <w:rPr>
          <w:rFonts w:ascii="Times New Roman" w:hAnsi="Times New Roman" w:cs="Times New Roman"/>
        </w:rPr>
        <w:t xml:space="preserve"> François De, 1987, « Théorie critique de l’homogamie : les sociologues face aux mutations de la famille, quelques tendances des recherches 1965 - 1985 », </w:t>
      </w:r>
      <w:r w:rsidRPr="00E25CD1">
        <w:rPr>
          <w:rFonts w:ascii="Times New Roman" w:hAnsi="Times New Roman" w:cs="Times New Roman"/>
          <w:i/>
        </w:rPr>
        <w:t>L’Année sociologique</w:t>
      </w:r>
      <w:r w:rsidRPr="00E25CD1">
        <w:rPr>
          <w:rFonts w:ascii="Times New Roman" w:hAnsi="Times New Roman" w:cs="Times New Roman"/>
        </w:rPr>
        <w:t xml:space="preserve">, 1987, </w:t>
      </w:r>
      <w:proofErr w:type="spellStart"/>
      <w:r w:rsidRPr="00E25CD1">
        <w:rPr>
          <w:rFonts w:ascii="Times New Roman" w:hAnsi="Times New Roman" w:cs="Times New Roman"/>
        </w:rPr>
        <w:t>n°VOL</w:t>
      </w:r>
      <w:proofErr w:type="spellEnd"/>
      <w:r w:rsidRPr="00E25CD1">
        <w:rPr>
          <w:rFonts w:ascii="Times New Roman" w:hAnsi="Times New Roman" w:cs="Times New Roman"/>
        </w:rPr>
        <w:t xml:space="preserve"> 37, p. P.P. 181-205, BIBLIOGR.</w:t>
      </w:r>
    </w:p>
    <w:p w14:paraId="2DB15A23"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Trachman</w:t>
      </w:r>
      <w:r w:rsidRPr="00E25CD1">
        <w:rPr>
          <w:rFonts w:ascii="Times New Roman" w:hAnsi="Times New Roman" w:cs="Times New Roman"/>
        </w:rPr>
        <w:t xml:space="preserve"> Mathieu, 2025, « Chapitre 2. Questionner le </w:t>
      </w:r>
      <w:proofErr w:type="spellStart"/>
      <w:proofErr w:type="gramStart"/>
      <w:r w:rsidRPr="00E25CD1">
        <w:rPr>
          <w:rFonts w:ascii="Times New Roman" w:hAnsi="Times New Roman" w:cs="Times New Roman"/>
        </w:rPr>
        <w:t>genre:Masculinités</w:t>
      </w:r>
      <w:proofErr w:type="spellEnd"/>
      <w:proofErr w:type="gramEnd"/>
      <w:r w:rsidRPr="00E25CD1">
        <w:rPr>
          <w:rFonts w:ascii="Times New Roman" w:hAnsi="Times New Roman" w:cs="Times New Roman"/>
        </w:rPr>
        <w:t xml:space="preserve">, féminités, non-binarité » dans </w:t>
      </w:r>
      <w:r w:rsidRPr="00E25CD1">
        <w:rPr>
          <w:rFonts w:ascii="Times New Roman" w:hAnsi="Times New Roman" w:cs="Times New Roman"/>
          <w:i/>
        </w:rPr>
        <w:t>La sexualité qui vient</w:t>
      </w:r>
      <w:r w:rsidRPr="00E25CD1">
        <w:rPr>
          <w:rFonts w:ascii="Times New Roman" w:hAnsi="Times New Roman" w:cs="Times New Roman"/>
        </w:rPr>
        <w:t>, , n</w:t>
      </w:r>
      <w:r w:rsidRPr="00E25CD1">
        <w:rPr>
          <w:rFonts w:ascii="Times New Roman" w:hAnsi="Times New Roman" w:cs="Times New Roman"/>
          <w:vertAlign w:val="superscript"/>
        </w:rPr>
        <w:t>o</w:t>
      </w:r>
      <w:r w:rsidRPr="00E25CD1">
        <w:rPr>
          <w:rFonts w:ascii="Times New Roman" w:hAnsi="Times New Roman" w:cs="Times New Roman"/>
        </w:rPr>
        <w:t xml:space="preserve"> 6, </w:t>
      </w:r>
      <w:proofErr w:type="spellStart"/>
      <w:r w:rsidRPr="00E25CD1">
        <w:rPr>
          <w:rFonts w:ascii="Times New Roman" w:hAnsi="Times New Roman" w:cs="Times New Roman"/>
        </w:rPr>
        <w:t>s.l</w:t>
      </w:r>
      <w:proofErr w:type="spellEnd"/>
      <w:r w:rsidRPr="00E25CD1">
        <w:rPr>
          <w:rFonts w:ascii="Times New Roman" w:hAnsi="Times New Roman" w:cs="Times New Roman"/>
        </w:rPr>
        <w:t>., La Découverte, p. 39</w:t>
      </w:r>
      <w:r w:rsidRPr="00E25CD1">
        <w:rPr>
          <w:rFonts w:ascii="Times New Roman" w:hAnsi="Times New Roman" w:cs="Times New Roman"/>
        </w:rPr>
        <w:noBreakHyphen/>
        <w:t>52.</w:t>
      </w:r>
    </w:p>
    <w:p w14:paraId="07DBB654"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Trachman</w:t>
      </w:r>
      <w:r w:rsidRPr="00E25CD1">
        <w:rPr>
          <w:rFonts w:ascii="Times New Roman" w:hAnsi="Times New Roman" w:cs="Times New Roman"/>
        </w:rPr>
        <w:t xml:space="preserve"> Mathieu et </w:t>
      </w:r>
      <w:r w:rsidRPr="00E25CD1">
        <w:rPr>
          <w:rFonts w:ascii="Times New Roman" w:hAnsi="Times New Roman" w:cs="Times New Roman"/>
          <w:smallCaps/>
        </w:rPr>
        <w:t>Lejbowicz</w:t>
      </w:r>
      <w:r w:rsidRPr="00E25CD1">
        <w:rPr>
          <w:rFonts w:ascii="Times New Roman" w:hAnsi="Times New Roman" w:cs="Times New Roman"/>
        </w:rPr>
        <w:t xml:space="preserve"> Tania, 2020, « Chapitre 10 ■ Lesbiennes, gays, </w:t>
      </w:r>
      <w:proofErr w:type="spellStart"/>
      <w:r w:rsidRPr="00E25CD1">
        <w:rPr>
          <w:rFonts w:ascii="Times New Roman" w:hAnsi="Times New Roman" w:cs="Times New Roman"/>
        </w:rPr>
        <w:t>bisexuel·le·s</w:t>
      </w:r>
      <w:proofErr w:type="spellEnd"/>
      <w:r w:rsidRPr="00E25CD1">
        <w:rPr>
          <w:rFonts w:ascii="Times New Roman" w:hAnsi="Times New Roman" w:cs="Times New Roman"/>
        </w:rPr>
        <w:t xml:space="preserve"> et trans (LGBT) : une catégorie hétérogène, des violences spécifiques » dans Elizabeth Brown, Alice </w:t>
      </w:r>
      <w:proofErr w:type="spellStart"/>
      <w:r w:rsidRPr="00E25CD1">
        <w:rPr>
          <w:rFonts w:ascii="Times New Roman" w:hAnsi="Times New Roman" w:cs="Times New Roman"/>
        </w:rPr>
        <w:t>Debauche</w:t>
      </w:r>
      <w:proofErr w:type="spellEnd"/>
      <w:r w:rsidRPr="00E25CD1">
        <w:rPr>
          <w:rFonts w:ascii="Times New Roman" w:hAnsi="Times New Roman" w:cs="Times New Roman"/>
        </w:rPr>
        <w:t xml:space="preserve">, Christelle Hamel et Magali </w:t>
      </w:r>
      <w:proofErr w:type="spellStart"/>
      <w:r w:rsidRPr="00E25CD1">
        <w:rPr>
          <w:rFonts w:ascii="Times New Roman" w:hAnsi="Times New Roman" w:cs="Times New Roman"/>
        </w:rPr>
        <w:t>Mazuy</w:t>
      </w:r>
      <w:proofErr w:type="spellEnd"/>
      <w:r w:rsidRPr="00E25CD1">
        <w:rPr>
          <w:rFonts w:ascii="Times New Roman" w:hAnsi="Times New Roman" w:cs="Times New Roman"/>
        </w:rPr>
        <w:t> (</w:t>
      </w:r>
      <w:proofErr w:type="spellStart"/>
      <w:r w:rsidRPr="00E25CD1">
        <w:rPr>
          <w:rFonts w:ascii="Times New Roman" w:hAnsi="Times New Roman" w:cs="Times New Roman"/>
        </w:rPr>
        <w:t>eds</w:t>
      </w:r>
      <w:proofErr w:type="spellEnd"/>
      <w:r w:rsidRPr="00E25CD1">
        <w:rPr>
          <w:rFonts w:ascii="Times New Roman" w:hAnsi="Times New Roman" w:cs="Times New Roman"/>
        </w:rPr>
        <w:t xml:space="preserve">.), </w:t>
      </w:r>
      <w:r w:rsidRPr="00E25CD1">
        <w:rPr>
          <w:rFonts w:ascii="Times New Roman" w:hAnsi="Times New Roman" w:cs="Times New Roman"/>
          <w:i/>
        </w:rPr>
        <w:t>Violences et rapports de genre : Enquête sur les violences de genre en France</w:t>
      </w:r>
      <w:r w:rsidRPr="00E25CD1">
        <w:rPr>
          <w:rFonts w:ascii="Times New Roman" w:hAnsi="Times New Roman" w:cs="Times New Roman"/>
        </w:rPr>
        <w:t>, Paris, Ined Éditions (coll. « Grandes Enquêtes »), p. 355</w:t>
      </w:r>
      <w:r w:rsidRPr="00E25CD1">
        <w:rPr>
          <w:rFonts w:ascii="Times New Roman" w:hAnsi="Times New Roman" w:cs="Times New Roman"/>
        </w:rPr>
        <w:noBreakHyphen/>
        <w:t>390.</w:t>
      </w:r>
    </w:p>
    <w:p w14:paraId="12EE5E2E" w14:textId="77777777" w:rsidR="00204627" w:rsidRPr="00E25CD1" w:rsidRDefault="00696A18" w:rsidP="00E25CD1">
      <w:pPr>
        <w:pStyle w:val="Bibliographie1"/>
        <w:jc w:val="both"/>
        <w:rPr>
          <w:rFonts w:ascii="Times New Roman" w:hAnsi="Times New Roman" w:cs="Times New Roman"/>
        </w:rPr>
      </w:pPr>
      <w:r w:rsidRPr="00E25CD1">
        <w:rPr>
          <w:rFonts w:ascii="Times New Roman" w:hAnsi="Times New Roman" w:cs="Times New Roman"/>
          <w:smallCaps/>
        </w:rPr>
        <w:t>Trachman</w:t>
      </w:r>
      <w:r w:rsidRPr="00E25CD1">
        <w:rPr>
          <w:rFonts w:ascii="Times New Roman" w:hAnsi="Times New Roman" w:cs="Times New Roman"/>
        </w:rPr>
        <w:t xml:space="preserve"> Mathieu et </w:t>
      </w:r>
      <w:r w:rsidRPr="00E25CD1">
        <w:rPr>
          <w:rFonts w:ascii="Times New Roman" w:hAnsi="Times New Roman" w:cs="Times New Roman"/>
          <w:smallCaps/>
        </w:rPr>
        <w:t>Lejbowicz</w:t>
      </w:r>
      <w:r w:rsidRPr="00E25CD1">
        <w:rPr>
          <w:rFonts w:ascii="Times New Roman" w:hAnsi="Times New Roman" w:cs="Times New Roman"/>
        </w:rPr>
        <w:t xml:space="preserve"> Tania, 2018, « Les personnes qui se disent bisexuelles en France », </w:t>
      </w:r>
      <w:r w:rsidRPr="00E25CD1">
        <w:rPr>
          <w:rFonts w:ascii="Times New Roman" w:hAnsi="Times New Roman" w:cs="Times New Roman"/>
          <w:i/>
        </w:rPr>
        <w:t>Population &amp; Sociétés</w:t>
      </w:r>
      <w:r w:rsidRPr="00E25CD1">
        <w:rPr>
          <w:rFonts w:ascii="Times New Roman" w:hAnsi="Times New Roman" w:cs="Times New Roman"/>
        </w:rPr>
        <w:t>, 2018, vol. 561, n</w:t>
      </w:r>
      <w:r w:rsidRPr="00E25CD1">
        <w:rPr>
          <w:rFonts w:ascii="Times New Roman" w:hAnsi="Times New Roman" w:cs="Times New Roman"/>
          <w:vertAlign w:val="superscript"/>
        </w:rPr>
        <w:t>o</w:t>
      </w:r>
      <w:r w:rsidRPr="00E25CD1">
        <w:rPr>
          <w:rFonts w:ascii="Times New Roman" w:hAnsi="Times New Roman" w:cs="Times New Roman"/>
        </w:rPr>
        <w:t> 11, p. 1</w:t>
      </w:r>
      <w:r w:rsidRPr="00E25CD1">
        <w:rPr>
          <w:rFonts w:ascii="Times New Roman" w:hAnsi="Times New Roman" w:cs="Times New Roman"/>
        </w:rPr>
        <w:noBreakHyphen/>
        <w:t>4.</w:t>
      </w:r>
    </w:p>
    <w:p w14:paraId="5D9FBDE3" w14:textId="77777777" w:rsidR="00204627" w:rsidRPr="00E25CD1" w:rsidRDefault="00696A18" w:rsidP="00E25CD1">
      <w:pPr>
        <w:pStyle w:val="Bibliographie1"/>
        <w:jc w:val="both"/>
        <w:rPr>
          <w:rFonts w:ascii="Times New Roman" w:hAnsi="Times New Roman" w:cs="Times New Roman"/>
        </w:rPr>
      </w:pPr>
      <w:proofErr w:type="spellStart"/>
      <w:r w:rsidRPr="00E25CD1">
        <w:rPr>
          <w:rFonts w:ascii="Times New Roman" w:hAnsi="Times New Roman" w:cs="Times New Roman"/>
          <w:smallCaps/>
        </w:rPr>
        <w:t>Trawalé</w:t>
      </w:r>
      <w:proofErr w:type="spellEnd"/>
      <w:r w:rsidRPr="00E25CD1">
        <w:rPr>
          <w:rFonts w:ascii="Times New Roman" w:hAnsi="Times New Roman" w:cs="Times New Roman"/>
        </w:rPr>
        <w:t xml:space="preserve"> Damien, </w:t>
      </w:r>
      <w:r w:rsidRPr="00E25CD1">
        <w:rPr>
          <w:rFonts w:ascii="Times New Roman" w:hAnsi="Times New Roman" w:cs="Times New Roman"/>
          <w:smallCaps/>
        </w:rPr>
        <w:t>Ravier</w:t>
      </w:r>
      <w:r w:rsidRPr="00E25CD1">
        <w:rPr>
          <w:rFonts w:ascii="Times New Roman" w:hAnsi="Times New Roman" w:cs="Times New Roman"/>
        </w:rPr>
        <w:t xml:space="preserve"> Axel, </w:t>
      </w:r>
      <w:r w:rsidRPr="00E25CD1">
        <w:rPr>
          <w:rFonts w:ascii="Times New Roman" w:hAnsi="Times New Roman" w:cs="Times New Roman"/>
          <w:smallCaps/>
        </w:rPr>
        <w:t>Chameau</w:t>
      </w:r>
      <w:r w:rsidRPr="00E25CD1">
        <w:rPr>
          <w:rFonts w:ascii="Times New Roman" w:hAnsi="Times New Roman" w:cs="Times New Roman"/>
        </w:rPr>
        <w:t xml:space="preserve"> Zoé et </w:t>
      </w:r>
      <w:r w:rsidRPr="00E25CD1">
        <w:rPr>
          <w:rFonts w:ascii="Times New Roman" w:hAnsi="Times New Roman" w:cs="Times New Roman"/>
          <w:smallCaps/>
        </w:rPr>
        <w:t>Velter</w:t>
      </w:r>
      <w:r w:rsidRPr="00E25CD1">
        <w:rPr>
          <w:rFonts w:ascii="Times New Roman" w:hAnsi="Times New Roman" w:cs="Times New Roman"/>
        </w:rPr>
        <w:t xml:space="preserve"> Annie, 2026, « Homosexuels et bisexuels dans les espaces ruraux : caractéristiques sociales, modes de vie et vulnérabilités de santé sexuelle », </w:t>
      </w:r>
      <w:r w:rsidRPr="00E25CD1">
        <w:rPr>
          <w:rFonts w:ascii="Times New Roman" w:hAnsi="Times New Roman" w:cs="Times New Roman"/>
          <w:i/>
        </w:rPr>
        <w:t>Genre, sexualité &amp; société</w:t>
      </w:r>
      <w:r w:rsidRPr="00E25CD1">
        <w:rPr>
          <w:rFonts w:ascii="Times New Roman" w:hAnsi="Times New Roman" w:cs="Times New Roman"/>
        </w:rPr>
        <w:t>, juin 2026, n</w:t>
      </w:r>
      <w:r w:rsidRPr="00E25CD1">
        <w:rPr>
          <w:rFonts w:ascii="Times New Roman" w:hAnsi="Times New Roman" w:cs="Times New Roman"/>
          <w:vertAlign w:val="superscript"/>
        </w:rPr>
        <w:t>o</w:t>
      </w:r>
      <w:r w:rsidRPr="00E25CD1">
        <w:rPr>
          <w:rFonts w:ascii="Times New Roman" w:hAnsi="Times New Roman" w:cs="Times New Roman"/>
        </w:rPr>
        <w:t> 35.</w:t>
      </w:r>
    </w:p>
    <w:p w14:paraId="544489A0" w14:textId="77777777" w:rsidR="00204627" w:rsidRPr="00E25CD1" w:rsidRDefault="00204627" w:rsidP="00E25CD1">
      <w:pPr>
        <w:jc w:val="both"/>
        <w:rPr>
          <w:rFonts w:ascii="Times New Roman" w:hAnsi="Times New Roman" w:cs="Times New Roman"/>
        </w:rPr>
        <w:sectPr w:rsidR="00204627" w:rsidRPr="00E25CD1">
          <w:footnotePr>
            <w:numRestart w:val="eachSect"/>
          </w:footnotePr>
          <w:type w:val="continuous"/>
          <w:pgSz w:w="12240" w:h="15840"/>
          <w:pgMar w:top="1418" w:right="1418" w:bottom="1418" w:left="1418" w:header="0" w:footer="720" w:gutter="0"/>
          <w:cols w:space="720"/>
          <w:formProt w:val="0"/>
          <w:docGrid w:linePitch="100"/>
        </w:sectPr>
      </w:pPr>
    </w:p>
    <w:p w14:paraId="6460A8FF" w14:textId="77777777" w:rsidR="00204627" w:rsidRPr="00E25CD1" w:rsidRDefault="00204627" w:rsidP="00E25CD1">
      <w:pPr>
        <w:pStyle w:val="Corpsdetexte"/>
      </w:pPr>
    </w:p>
    <w:sectPr w:rsidR="00204627" w:rsidRPr="00E25CD1">
      <w:footnotePr>
        <w:numRestart w:val="eachSect"/>
      </w:footnotePr>
      <w:type w:val="continuous"/>
      <w:pgSz w:w="12240" w:h="15840"/>
      <w:pgMar w:top="1418" w:right="1418" w:bottom="1418" w:left="1418" w:header="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A0467" w14:textId="77777777" w:rsidR="008C663B" w:rsidRDefault="008C663B">
      <w:pPr>
        <w:spacing w:after="0"/>
      </w:pPr>
      <w:r>
        <w:separator/>
      </w:r>
    </w:p>
  </w:endnote>
  <w:endnote w:type="continuationSeparator" w:id="0">
    <w:p w14:paraId="107B42A9" w14:textId="77777777" w:rsidR="008C663B" w:rsidRDefault="008C66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1"/>
    <w:family w:val="roman"/>
    <w:pitch w:val="variable"/>
  </w:font>
  <w:font w:name="Aptos Display">
    <w:altName w:val="Calibri"/>
    <w:charset w:val="01"/>
    <w:family w:val="roman"/>
    <w:pitch w:val="variable"/>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C23B9" w14:textId="77777777" w:rsidR="00204627" w:rsidRDefault="0020462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4464148"/>
      <w:docPartObj>
        <w:docPartGallery w:val="Page Numbers (Bottom of Page)"/>
        <w:docPartUnique/>
      </w:docPartObj>
    </w:sdtPr>
    <w:sdtEndPr/>
    <w:sdtContent>
      <w:p w14:paraId="56A308C5" w14:textId="77777777" w:rsidR="00204627" w:rsidRDefault="00696A18">
        <w:pPr>
          <w:pStyle w:val="Pieddepage"/>
          <w:jc w:val="right"/>
          <w:rPr>
            <w:rFonts w:ascii="Times New Roman" w:hAnsi="Times New Roman" w:cs="Times New Roman"/>
            <w:color w:val="808080" w:themeColor="background1" w:themeShade="80"/>
            <w:sz w:val="20"/>
            <w:szCs w:val="20"/>
          </w:rPr>
        </w:pPr>
        <w:r>
          <w:fldChar w:fldCharType="begin"/>
        </w:r>
        <w:r>
          <w:instrText xml:space="preserve"> PAGE </w:instrText>
        </w:r>
        <w:r>
          <w:fldChar w:fldCharType="separate"/>
        </w:r>
        <w:r>
          <w:t>1</w:t>
        </w:r>
        <w:r>
          <w:fldChar w:fldCharType="end"/>
        </w:r>
      </w:p>
    </w:sdtContent>
  </w:sdt>
  <w:p w14:paraId="479440BD" w14:textId="77777777" w:rsidR="00204627" w:rsidRDefault="0020462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8470548"/>
      <w:docPartObj>
        <w:docPartGallery w:val="Page Numbers (Bottom of Page)"/>
        <w:docPartUnique/>
      </w:docPartObj>
    </w:sdtPr>
    <w:sdtEndPr/>
    <w:sdtContent>
      <w:p w14:paraId="7A159542" w14:textId="77777777" w:rsidR="00204627" w:rsidRDefault="00696A18">
        <w:pPr>
          <w:pStyle w:val="Pieddepage"/>
          <w:jc w:val="right"/>
          <w:rPr>
            <w:rFonts w:ascii="Times New Roman" w:hAnsi="Times New Roman" w:cs="Times New Roman"/>
            <w:color w:val="808080" w:themeColor="background1" w:themeShade="80"/>
            <w:sz w:val="20"/>
            <w:szCs w:val="20"/>
          </w:rPr>
        </w:pPr>
        <w:r>
          <w:fldChar w:fldCharType="begin"/>
        </w:r>
        <w:r>
          <w:instrText xml:space="preserve"> PAGE </w:instrText>
        </w:r>
        <w:r>
          <w:fldChar w:fldCharType="separate"/>
        </w:r>
        <w:r>
          <w:t>1</w:t>
        </w:r>
        <w:r>
          <w:fldChar w:fldCharType="end"/>
        </w:r>
      </w:p>
    </w:sdtContent>
  </w:sdt>
  <w:p w14:paraId="290BFE96" w14:textId="77777777" w:rsidR="00204627" w:rsidRDefault="0020462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E0C87" w14:textId="77777777" w:rsidR="008C663B" w:rsidRDefault="008C663B">
      <w:r>
        <w:separator/>
      </w:r>
    </w:p>
  </w:footnote>
  <w:footnote w:type="continuationSeparator" w:id="0">
    <w:p w14:paraId="770A8724" w14:textId="77777777" w:rsidR="008C663B" w:rsidRDefault="008C663B">
      <w:r>
        <w:continuationSeparator/>
      </w:r>
    </w:p>
  </w:footnote>
  <w:footnote w:id="1">
    <w:p w14:paraId="406A1D8C" w14:textId="77777777" w:rsidR="00204627" w:rsidRDefault="00696A18">
      <w:pPr>
        <w:pStyle w:val="Notedebasdepage"/>
      </w:pPr>
      <w:r>
        <w:rPr>
          <w:rStyle w:val="Caractresdenotedebasdepage"/>
        </w:rPr>
        <w:footnoteRef/>
      </w:r>
      <w:r>
        <w:t xml:space="preserve"> Enquête sur la vie affective et sexuelle des jeunes adultes, 2022-2023, Ined. </w:t>
      </w:r>
    </w:p>
  </w:footnote>
  <w:footnote w:id="2">
    <w:p w14:paraId="41FC52FC" w14:textId="77777777" w:rsidR="00204627" w:rsidRDefault="00696A18">
      <w:pPr>
        <w:pStyle w:val="Notedebasdepage"/>
      </w:pPr>
      <w:r>
        <w:rPr>
          <w:rStyle w:val="Caractresdenotedebasdepage"/>
        </w:rPr>
        <w:footnoteRef/>
      </w:r>
      <w:r>
        <w:t xml:space="preserve"> Etude des parcours individuels et conjugaux, 2013 – 2014, Ined-Insee. </w:t>
      </w:r>
    </w:p>
  </w:footnote>
  <w:footnote w:id="3">
    <w:p w14:paraId="08086032" w14:textId="77777777" w:rsidR="00204627" w:rsidRDefault="00696A18">
      <w:pPr>
        <w:pStyle w:val="Notedebasdepage"/>
      </w:pPr>
      <w:r>
        <w:rPr>
          <w:rStyle w:val="Caractresdenotedebasdepage"/>
        </w:rPr>
        <w:footnoteRef/>
      </w:r>
      <w:r>
        <w:t xml:space="preserve"> Voir tableau annexe 1</w:t>
      </w:r>
    </w:p>
  </w:footnote>
  <w:footnote w:id="4">
    <w:p w14:paraId="445F1F0D" w14:textId="77777777" w:rsidR="00204627" w:rsidRDefault="00696A18">
      <w:pPr>
        <w:pStyle w:val="Notedebasdepage"/>
      </w:pPr>
      <w:r>
        <w:rPr>
          <w:rStyle w:val="Caractresdenotedebasdepage"/>
        </w:rPr>
        <w:footnoteRef/>
      </w:r>
      <w:r>
        <w:t xml:space="preserve"> Enquête « rapport au sexe » (ERAS), 2023, Santé Publique France. </w:t>
      </w:r>
    </w:p>
  </w:footnote>
  <w:footnote w:id="5">
    <w:p w14:paraId="10371B1B" w14:textId="77777777" w:rsidR="00204627" w:rsidRDefault="00696A18">
      <w:pPr>
        <w:pStyle w:val="Notedebasdepage"/>
      </w:pPr>
      <w:r>
        <w:rPr>
          <w:rStyle w:val="Caractresdenotedebasdepage"/>
        </w:rPr>
        <w:footnoteRef/>
      </w:r>
      <w:r>
        <w:t xml:space="preserve"> C’est la modalité 30 - 39 ans qui a été choisie comme modalité de référence du fait de la présence de beaucoup d’étudiant·es dans la première catégorie ainsi que de son effectif plus petit.</w:t>
      </w:r>
    </w:p>
  </w:footnote>
  <w:footnote w:id="6">
    <w:p w14:paraId="2D178512" w14:textId="77777777" w:rsidR="00204627" w:rsidRDefault="00696A18">
      <w:pPr>
        <w:pStyle w:val="Notedebasdepage"/>
      </w:pPr>
      <w:r>
        <w:rPr>
          <w:rStyle w:val="Caractresdenotedebasdepage"/>
        </w:rPr>
        <w:footnoteRef/>
      </w:r>
      <w:r>
        <w:t xml:space="preserve"> Le champ, en couple de plus de quatre mois au cours des douze derniers mois, inclue des personnes dont la relation s’est terminée récemment. Ce qui explique les cas « pas en couple » dans la variable de statut conjugal au moment de l’enquête.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F1221"/>
    <w:multiLevelType w:val="multilevel"/>
    <w:tmpl w:val="5A58620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47DF7579"/>
    <w:multiLevelType w:val="multilevel"/>
    <w:tmpl w:val="CA441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318418C"/>
    <w:multiLevelType w:val="multilevel"/>
    <w:tmpl w:val="D2220E4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defaultTabStop w:val="720"/>
  <w:autoHyphenation/>
  <w:hyphenationZone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204627"/>
    <w:rsid w:val="00086279"/>
    <w:rsid w:val="00114A70"/>
    <w:rsid w:val="001C6487"/>
    <w:rsid w:val="00204627"/>
    <w:rsid w:val="002D4273"/>
    <w:rsid w:val="003F0086"/>
    <w:rsid w:val="004505FA"/>
    <w:rsid w:val="004A3F80"/>
    <w:rsid w:val="00696A18"/>
    <w:rsid w:val="008C663B"/>
    <w:rsid w:val="00B97A91"/>
    <w:rsid w:val="00E25CD1"/>
    <w:rsid w:val="00F22DC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C823C"/>
  <w15:docId w15:val="{A77A0E67-FEA3-4CEE-9870-7879A875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pPr>
        <w:suppressAutoHyphens/>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Titre1">
    <w:name w:val="heading 1"/>
    <w:basedOn w:val="Normal"/>
    <w:next w:val="Corpsdetexte"/>
    <w:link w:val="Titre1Car"/>
    <w:uiPriority w:val="9"/>
    <w:qFormat/>
    <w:rsid w:val="00E25CD1"/>
    <w:pPr>
      <w:keepNext/>
      <w:keepLines/>
      <w:spacing w:before="360" w:after="80"/>
      <w:outlineLvl w:val="0"/>
    </w:pPr>
    <w:rPr>
      <w:rFonts w:ascii="Times New Roman" w:eastAsiaTheme="majorEastAsia" w:hAnsi="Times New Roman" w:cs="Times New Roman"/>
      <w:color w:val="0F4761" w:themeColor="accent1" w:themeShade="BF"/>
      <w:sz w:val="40"/>
      <w:szCs w:val="40"/>
    </w:rPr>
  </w:style>
  <w:style w:type="paragraph" w:styleId="Titre2">
    <w:name w:val="heading 2"/>
    <w:basedOn w:val="Normal"/>
    <w:next w:val="Corpsdetexte"/>
    <w:link w:val="Titre2Car"/>
    <w:uiPriority w:val="9"/>
    <w:unhideWhenUsed/>
    <w:qFormat/>
    <w:rsid w:val="00E25CD1"/>
    <w:pPr>
      <w:keepNext/>
      <w:keepLines/>
      <w:spacing w:before="160" w:after="80"/>
      <w:outlineLvl w:val="1"/>
    </w:pPr>
    <w:rPr>
      <w:rFonts w:ascii="Times New Roman" w:eastAsiaTheme="majorEastAsia" w:hAnsi="Times New Roman" w:cs="Times New Roman"/>
      <w:color w:val="0F4761" w:themeColor="accent1" w:themeShade="BF"/>
      <w:sz w:val="32"/>
      <w:szCs w:val="32"/>
    </w:rPr>
  </w:style>
  <w:style w:type="paragraph" w:styleId="Titre3">
    <w:name w:val="heading 3"/>
    <w:basedOn w:val="Normal"/>
    <w:next w:val="Corpsdetexte"/>
    <w:link w:val="Titre3Car"/>
    <w:uiPriority w:val="9"/>
    <w:unhideWhenUsed/>
    <w:qFormat/>
    <w:rsid w:val="00E25CD1"/>
    <w:pPr>
      <w:keepNext/>
      <w:keepLines/>
      <w:spacing w:before="160" w:after="80"/>
      <w:outlineLvl w:val="2"/>
    </w:pPr>
    <w:rPr>
      <w:rFonts w:ascii="Times New Roman" w:eastAsiaTheme="majorEastAsia" w:hAnsi="Times New Roman" w:cs="Times New Roman"/>
      <w:color w:val="0F4761" w:themeColor="accent1" w:themeShade="BF"/>
      <w:sz w:val="28"/>
      <w:szCs w:val="28"/>
    </w:rPr>
  </w:style>
  <w:style w:type="paragraph" w:styleId="Titre4">
    <w:name w:val="heading 4"/>
    <w:basedOn w:val="Normal"/>
    <w:next w:val="Corpsdetexte"/>
    <w:link w:val="Titre4Car"/>
    <w:uiPriority w:val="9"/>
    <w:unhideWhenUsed/>
    <w:qFormat/>
    <w:rsid w:val="00E25CD1"/>
    <w:pPr>
      <w:keepNext/>
      <w:keepLines/>
      <w:spacing w:before="80" w:after="40"/>
      <w:outlineLvl w:val="3"/>
    </w:pPr>
    <w:rPr>
      <w:rFonts w:ascii="Times New Roman" w:eastAsiaTheme="majorEastAsia" w:hAnsi="Times New Roman" w:cs="Times New Roman"/>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Car">
    <w:name w:val="Titre Car"/>
    <w:basedOn w:val="Policepardfaut"/>
    <w:link w:val="Titre"/>
    <w:uiPriority w:val="10"/>
    <w:qFormat/>
    <w:rsid w:val="00A10FD9"/>
    <w:rPr>
      <w:rFonts w:asciiTheme="majorHAnsi" w:eastAsiaTheme="majorEastAsia" w:hAnsiTheme="majorHAnsi" w:cstheme="majorBidi"/>
      <w:sz w:val="56"/>
      <w:szCs w:val="56"/>
    </w:rPr>
  </w:style>
  <w:style w:type="character" w:customStyle="1" w:styleId="Sous-titreCar">
    <w:name w:val="Sous-titre Car"/>
    <w:basedOn w:val="Policepardfaut"/>
    <w:link w:val="Sous-titre"/>
    <w:uiPriority w:val="11"/>
    <w:qFormat/>
    <w:rsid w:val="00A10FD9"/>
    <w:rPr>
      <w:rFonts w:eastAsiaTheme="majorEastAsia" w:cstheme="majorBidi"/>
      <w:color w:val="595959" w:themeColor="text1" w:themeTint="A6"/>
      <w:spacing w:val="15"/>
      <w:sz w:val="28"/>
      <w:szCs w:val="28"/>
    </w:rPr>
  </w:style>
  <w:style w:type="character" w:customStyle="1" w:styleId="Titre1Car">
    <w:name w:val="Titre 1 Car"/>
    <w:basedOn w:val="Policepardfaut"/>
    <w:link w:val="Titre1"/>
    <w:uiPriority w:val="9"/>
    <w:qFormat/>
    <w:rsid w:val="00E25CD1"/>
    <w:rPr>
      <w:rFonts w:ascii="Times New Roman" w:eastAsiaTheme="majorEastAsia" w:hAnsi="Times New Roman" w:cs="Times New Roman"/>
      <w:color w:val="0F4761" w:themeColor="accent1" w:themeShade="BF"/>
      <w:sz w:val="40"/>
      <w:szCs w:val="40"/>
    </w:rPr>
  </w:style>
  <w:style w:type="character" w:customStyle="1" w:styleId="Titre2Car">
    <w:name w:val="Titre 2 Car"/>
    <w:basedOn w:val="Policepardfaut"/>
    <w:link w:val="Titre2"/>
    <w:uiPriority w:val="9"/>
    <w:qFormat/>
    <w:rsid w:val="00E25CD1"/>
    <w:rPr>
      <w:rFonts w:ascii="Times New Roman" w:eastAsiaTheme="majorEastAsia" w:hAnsi="Times New Roman" w:cs="Times New Roman"/>
      <w:color w:val="0F4761" w:themeColor="accent1" w:themeShade="BF"/>
      <w:sz w:val="32"/>
      <w:szCs w:val="32"/>
    </w:rPr>
  </w:style>
  <w:style w:type="character" w:customStyle="1" w:styleId="Titre3Car">
    <w:name w:val="Titre 3 Car"/>
    <w:basedOn w:val="Policepardfaut"/>
    <w:link w:val="Titre3"/>
    <w:uiPriority w:val="9"/>
    <w:qFormat/>
    <w:rsid w:val="00E25CD1"/>
    <w:rPr>
      <w:rFonts w:ascii="Times New Roman" w:eastAsiaTheme="majorEastAsia" w:hAnsi="Times New Roman" w:cs="Times New Roman"/>
      <w:color w:val="0F4761" w:themeColor="accent1" w:themeShade="BF"/>
      <w:sz w:val="28"/>
      <w:szCs w:val="28"/>
    </w:rPr>
  </w:style>
  <w:style w:type="character" w:customStyle="1" w:styleId="Titre4Car">
    <w:name w:val="Titre 4 Car"/>
    <w:basedOn w:val="Policepardfaut"/>
    <w:link w:val="Titre4"/>
    <w:uiPriority w:val="9"/>
    <w:qFormat/>
    <w:rsid w:val="00E25CD1"/>
    <w:rPr>
      <w:rFonts w:ascii="Times New Roman" w:eastAsiaTheme="majorEastAsia" w:hAnsi="Times New Roman" w:cs="Times New Roman"/>
      <w:i/>
      <w:iCs/>
      <w:color w:val="0F4761" w:themeColor="accent1" w:themeShade="BF"/>
    </w:rPr>
  </w:style>
  <w:style w:type="character" w:customStyle="1" w:styleId="Titre5Car">
    <w:name w:val="Titre 5 Car"/>
    <w:basedOn w:val="Policepardfaut"/>
    <w:link w:val="Titre5"/>
    <w:uiPriority w:val="9"/>
    <w:semiHidden/>
    <w:qFormat/>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qFormat/>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qFormat/>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qFormat/>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qFormat/>
    <w:rsid w:val="00A10FD9"/>
    <w:rPr>
      <w:rFonts w:eastAsiaTheme="majorEastAsia" w:cstheme="majorBidi"/>
      <w:color w:val="272727" w:themeColor="text1" w:themeTint="D8"/>
    </w:rPr>
  </w:style>
  <w:style w:type="character" w:customStyle="1" w:styleId="LgendeCar">
    <w:name w:val="Légende Car"/>
    <w:basedOn w:val="Policepardfaut"/>
    <w:link w:val="Lgende"/>
    <w:qFormat/>
  </w:style>
  <w:style w:type="character" w:customStyle="1" w:styleId="VerbatimChar">
    <w:name w:val="Verbatim Char"/>
    <w:basedOn w:val="LgendeCar"/>
    <w:link w:val="SourceCode"/>
    <w:qFormat/>
    <w:rPr>
      <w:rFonts w:ascii="Consolas" w:hAnsi="Consolas"/>
      <w:sz w:val="22"/>
    </w:rPr>
  </w:style>
  <w:style w:type="character" w:customStyle="1" w:styleId="SectionNumber">
    <w:name w:val="Section Number"/>
    <w:basedOn w:val="LgendeCar"/>
    <w:qFormat/>
  </w:style>
  <w:style w:type="character" w:customStyle="1" w:styleId="Caractresdenotedebasdepage">
    <w:name w:val="Caractères de note de bas de page"/>
    <w:basedOn w:val="LgendeCar"/>
    <w:qFormat/>
    <w:rPr>
      <w:vertAlign w:val="superscript"/>
    </w:rPr>
  </w:style>
  <w:style w:type="character" w:styleId="Appelnotedebasdep">
    <w:name w:val="footnote reference"/>
    <w:rPr>
      <w:vertAlign w:val="superscript"/>
    </w:rPr>
  </w:style>
  <w:style w:type="character" w:styleId="Lienhypertexte">
    <w:name w:val="Hyperlink"/>
    <w:basedOn w:val="LgendeCar"/>
    <w:uiPriority w:val="99"/>
    <w:rPr>
      <w:color w:val="156082" w:themeColor="accent1"/>
    </w:rPr>
  </w:style>
  <w:style w:type="character" w:customStyle="1" w:styleId="KeywordTok">
    <w:name w:val="KeywordTok"/>
    <w:basedOn w:val="VerbatimChar"/>
    <w:qFormat/>
    <w:rPr>
      <w:rFonts w:ascii="Consolas" w:hAnsi="Consolas"/>
      <w:b/>
      <w:color w:val="003B4F"/>
      <w:sz w:val="22"/>
      <w:shd w:val="clear" w:color="auto" w:fill="F1F3F5"/>
    </w:rPr>
  </w:style>
  <w:style w:type="character" w:customStyle="1" w:styleId="DataTypeTok">
    <w:name w:val="DataTypeTok"/>
    <w:basedOn w:val="VerbatimChar"/>
    <w:qFormat/>
    <w:rPr>
      <w:rFonts w:ascii="Consolas" w:hAnsi="Consolas"/>
      <w:color w:val="AD0000"/>
      <w:sz w:val="22"/>
      <w:shd w:val="clear" w:color="auto" w:fill="F1F3F5"/>
    </w:rPr>
  </w:style>
  <w:style w:type="character" w:customStyle="1" w:styleId="DecValTok">
    <w:name w:val="DecValTok"/>
    <w:basedOn w:val="VerbatimChar"/>
    <w:qFormat/>
    <w:rPr>
      <w:rFonts w:ascii="Consolas" w:hAnsi="Consolas"/>
      <w:color w:val="AD0000"/>
      <w:sz w:val="22"/>
      <w:shd w:val="clear" w:color="auto" w:fill="F1F3F5"/>
    </w:rPr>
  </w:style>
  <w:style w:type="character" w:customStyle="1" w:styleId="BaseNTok">
    <w:name w:val="BaseNTok"/>
    <w:basedOn w:val="VerbatimChar"/>
    <w:qFormat/>
    <w:rPr>
      <w:rFonts w:ascii="Consolas" w:hAnsi="Consolas"/>
      <w:color w:val="AD0000"/>
      <w:sz w:val="22"/>
      <w:shd w:val="clear" w:color="auto" w:fill="F1F3F5"/>
    </w:rPr>
  </w:style>
  <w:style w:type="character" w:customStyle="1" w:styleId="FloatTok">
    <w:name w:val="FloatTok"/>
    <w:basedOn w:val="VerbatimChar"/>
    <w:qFormat/>
    <w:rPr>
      <w:rFonts w:ascii="Consolas" w:hAnsi="Consolas"/>
      <w:color w:val="AD0000"/>
      <w:sz w:val="22"/>
      <w:shd w:val="clear" w:color="auto" w:fill="F1F3F5"/>
    </w:rPr>
  </w:style>
  <w:style w:type="character" w:customStyle="1" w:styleId="ConstantTok">
    <w:name w:val="ConstantTok"/>
    <w:basedOn w:val="VerbatimChar"/>
    <w:qFormat/>
    <w:rPr>
      <w:rFonts w:ascii="Consolas" w:hAnsi="Consolas"/>
      <w:color w:val="8F5902"/>
      <w:sz w:val="22"/>
      <w:shd w:val="clear" w:color="auto" w:fill="F1F3F5"/>
    </w:rPr>
  </w:style>
  <w:style w:type="character" w:customStyle="1" w:styleId="CharTok">
    <w:name w:val="CharTok"/>
    <w:basedOn w:val="VerbatimChar"/>
    <w:qFormat/>
    <w:rPr>
      <w:rFonts w:ascii="Consolas" w:hAnsi="Consolas"/>
      <w:color w:val="20794D"/>
      <w:sz w:val="22"/>
      <w:shd w:val="clear" w:color="auto" w:fill="F1F3F5"/>
    </w:rPr>
  </w:style>
  <w:style w:type="character" w:customStyle="1" w:styleId="SpecialCharTok">
    <w:name w:val="SpecialCharTok"/>
    <w:basedOn w:val="VerbatimChar"/>
    <w:qFormat/>
    <w:rPr>
      <w:rFonts w:ascii="Consolas" w:hAnsi="Consolas"/>
      <w:color w:val="5E5E5E"/>
      <w:sz w:val="22"/>
      <w:shd w:val="clear" w:color="auto" w:fill="F1F3F5"/>
    </w:rPr>
  </w:style>
  <w:style w:type="character" w:customStyle="1" w:styleId="StringTok">
    <w:name w:val="StringTok"/>
    <w:basedOn w:val="VerbatimChar"/>
    <w:qFormat/>
    <w:rPr>
      <w:rFonts w:ascii="Consolas" w:hAnsi="Consolas"/>
      <w:color w:val="20794D"/>
      <w:sz w:val="22"/>
      <w:shd w:val="clear" w:color="auto" w:fill="F1F3F5"/>
    </w:rPr>
  </w:style>
  <w:style w:type="character" w:customStyle="1" w:styleId="VerbatimStringTok">
    <w:name w:val="VerbatimStringTok"/>
    <w:basedOn w:val="VerbatimChar"/>
    <w:qFormat/>
    <w:rPr>
      <w:rFonts w:ascii="Consolas" w:hAnsi="Consolas"/>
      <w:color w:val="20794D"/>
      <w:sz w:val="22"/>
      <w:shd w:val="clear" w:color="auto" w:fill="F1F3F5"/>
    </w:rPr>
  </w:style>
  <w:style w:type="character" w:customStyle="1" w:styleId="SpecialStringTok">
    <w:name w:val="SpecialStringTok"/>
    <w:basedOn w:val="VerbatimChar"/>
    <w:qFormat/>
    <w:rPr>
      <w:rFonts w:ascii="Consolas" w:hAnsi="Consolas"/>
      <w:color w:val="20794D"/>
      <w:sz w:val="22"/>
      <w:shd w:val="clear" w:color="auto" w:fill="F1F3F5"/>
    </w:rPr>
  </w:style>
  <w:style w:type="character" w:customStyle="1" w:styleId="ImportTok">
    <w:name w:val="ImportTok"/>
    <w:basedOn w:val="VerbatimChar"/>
    <w:qFormat/>
    <w:rPr>
      <w:rFonts w:ascii="Consolas" w:hAnsi="Consolas"/>
      <w:color w:val="00769E"/>
      <w:sz w:val="22"/>
      <w:shd w:val="clear" w:color="auto" w:fill="F1F3F5"/>
    </w:rPr>
  </w:style>
  <w:style w:type="character" w:customStyle="1" w:styleId="CommentTok">
    <w:name w:val="CommentTok"/>
    <w:basedOn w:val="VerbatimChar"/>
    <w:qFormat/>
    <w:rPr>
      <w:rFonts w:ascii="Consolas" w:hAnsi="Consolas"/>
      <w:color w:val="5E5E5E"/>
      <w:sz w:val="22"/>
      <w:shd w:val="clear" w:color="auto" w:fill="F1F3F5"/>
    </w:rPr>
  </w:style>
  <w:style w:type="character" w:customStyle="1" w:styleId="DocumentationTok">
    <w:name w:val="DocumentationTok"/>
    <w:basedOn w:val="VerbatimChar"/>
    <w:qFormat/>
    <w:rPr>
      <w:rFonts w:ascii="Consolas" w:hAnsi="Consolas"/>
      <w:i/>
      <w:color w:val="5E5E5E"/>
      <w:sz w:val="22"/>
      <w:shd w:val="clear" w:color="auto" w:fill="F1F3F5"/>
    </w:rPr>
  </w:style>
  <w:style w:type="character" w:customStyle="1" w:styleId="AnnotationTok">
    <w:name w:val="AnnotationTok"/>
    <w:basedOn w:val="VerbatimChar"/>
    <w:qFormat/>
    <w:rPr>
      <w:rFonts w:ascii="Consolas" w:hAnsi="Consolas"/>
      <w:color w:val="5E5E5E"/>
      <w:sz w:val="22"/>
      <w:shd w:val="clear" w:color="auto" w:fill="F1F3F5"/>
    </w:rPr>
  </w:style>
  <w:style w:type="character" w:customStyle="1" w:styleId="CommentVarTok">
    <w:name w:val="CommentVarTok"/>
    <w:basedOn w:val="VerbatimChar"/>
    <w:qFormat/>
    <w:rPr>
      <w:rFonts w:ascii="Consolas" w:hAnsi="Consolas"/>
      <w:i/>
      <w:color w:val="5E5E5E"/>
      <w:sz w:val="22"/>
      <w:shd w:val="clear" w:color="auto" w:fill="F1F3F5"/>
    </w:rPr>
  </w:style>
  <w:style w:type="character" w:customStyle="1" w:styleId="OtherTok">
    <w:name w:val="OtherTok"/>
    <w:basedOn w:val="VerbatimChar"/>
    <w:qFormat/>
    <w:rPr>
      <w:rFonts w:ascii="Consolas" w:hAnsi="Consolas"/>
      <w:color w:val="003B4F"/>
      <w:sz w:val="22"/>
      <w:shd w:val="clear" w:color="auto" w:fill="F1F3F5"/>
    </w:rPr>
  </w:style>
  <w:style w:type="character" w:customStyle="1" w:styleId="FunctionTok">
    <w:name w:val="FunctionTok"/>
    <w:basedOn w:val="VerbatimChar"/>
    <w:qFormat/>
    <w:rPr>
      <w:rFonts w:ascii="Consolas" w:hAnsi="Consolas"/>
      <w:color w:val="4758AB"/>
      <w:sz w:val="22"/>
      <w:shd w:val="clear" w:color="auto" w:fill="F1F3F5"/>
    </w:rPr>
  </w:style>
  <w:style w:type="character" w:customStyle="1" w:styleId="VariableTok">
    <w:name w:val="VariableTok"/>
    <w:basedOn w:val="VerbatimChar"/>
    <w:qFormat/>
    <w:rPr>
      <w:rFonts w:ascii="Consolas" w:hAnsi="Consolas"/>
      <w:color w:val="111111"/>
      <w:sz w:val="22"/>
      <w:shd w:val="clear" w:color="auto" w:fill="F1F3F5"/>
    </w:rPr>
  </w:style>
  <w:style w:type="character" w:customStyle="1" w:styleId="ControlFlowTok">
    <w:name w:val="ControlFlowTok"/>
    <w:basedOn w:val="VerbatimChar"/>
    <w:qFormat/>
    <w:rPr>
      <w:rFonts w:ascii="Consolas" w:hAnsi="Consolas"/>
      <w:b/>
      <w:color w:val="003B4F"/>
      <w:sz w:val="22"/>
      <w:shd w:val="clear" w:color="auto" w:fill="F1F3F5"/>
    </w:rPr>
  </w:style>
  <w:style w:type="character" w:customStyle="1" w:styleId="OperatorTok">
    <w:name w:val="OperatorTok"/>
    <w:basedOn w:val="VerbatimChar"/>
    <w:qFormat/>
    <w:rPr>
      <w:rFonts w:ascii="Consolas" w:hAnsi="Consolas"/>
      <w:color w:val="5E5E5E"/>
      <w:sz w:val="22"/>
      <w:shd w:val="clear" w:color="auto" w:fill="F1F3F5"/>
    </w:rPr>
  </w:style>
  <w:style w:type="character" w:customStyle="1" w:styleId="BuiltInTok">
    <w:name w:val="BuiltInTok"/>
    <w:basedOn w:val="VerbatimChar"/>
    <w:qFormat/>
    <w:rPr>
      <w:rFonts w:ascii="Consolas" w:hAnsi="Consolas"/>
      <w:color w:val="003B4F"/>
      <w:sz w:val="22"/>
      <w:shd w:val="clear" w:color="auto" w:fill="F1F3F5"/>
    </w:rPr>
  </w:style>
  <w:style w:type="character" w:customStyle="1" w:styleId="ExtensionTok">
    <w:name w:val="ExtensionTok"/>
    <w:basedOn w:val="VerbatimChar"/>
    <w:qFormat/>
    <w:rPr>
      <w:rFonts w:ascii="Consolas" w:hAnsi="Consolas"/>
      <w:color w:val="003B4F"/>
      <w:sz w:val="22"/>
      <w:shd w:val="clear" w:color="auto" w:fill="F1F3F5"/>
    </w:rPr>
  </w:style>
  <w:style w:type="character" w:customStyle="1" w:styleId="PreprocessorTok">
    <w:name w:val="PreprocessorTok"/>
    <w:basedOn w:val="VerbatimChar"/>
    <w:qFormat/>
    <w:rPr>
      <w:rFonts w:ascii="Consolas" w:hAnsi="Consolas"/>
      <w:color w:val="AD0000"/>
      <w:sz w:val="22"/>
      <w:shd w:val="clear" w:color="auto" w:fill="F1F3F5"/>
    </w:rPr>
  </w:style>
  <w:style w:type="character" w:customStyle="1" w:styleId="AttributeTok">
    <w:name w:val="AttributeTok"/>
    <w:basedOn w:val="VerbatimChar"/>
    <w:qFormat/>
    <w:rPr>
      <w:rFonts w:ascii="Consolas" w:hAnsi="Consolas"/>
      <w:color w:val="657422"/>
      <w:sz w:val="22"/>
      <w:shd w:val="clear" w:color="auto" w:fill="F1F3F5"/>
    </w:rPr>
  </w:style>
  <w:style w:type="character" w:customStyle="1" w:styleId="RegionMarkerTok">
    <w:name w:val="RegionMarkerTok"/>
    <w:basedOn w:val="VerbatimChar"/>
    <w:qFormat/>
    <w:rPr>
      <w:rFonts w:ascii="Consolas" w:hAnsi="Consolas"/>
      <w:color w:val="003B4F"/>
      <w:sz w:val="22"/>
      <w:shd w:val="clear" w:color="auto" w:fill="F1F3F5"/>
    </w:rPr>
  </w:style>
  <w:style w:type="character" w:customStyle="1" w:styleId="InformationTok">
    <w:name w:val="InformationTok"/>
    <w:basedOn w:val="VerbatimChar"/>
    <w:qFormat/>
    <w:rPr>
      <w:rFonts w:ascii="Consolas" w:hAnsi="Consolas"/>
      <w:color w:val="5E5E5E"/>
      <w:sz w:val="22"/>
      <w:shd w:val="clear" w:color="auto" w:fill="F1F3F5"/>
    </w:rPr>
  </w:style>
  <w:style w:type="character" w:customStyle="1" w:styleId="WarningTok">
    <w:name w:val="WarningTok"/>
    <w:basedOn w:val="VerbatimChar"/>
    <w:qFormat/>
    <w:rPr>
      <w:rFonts w:ascii="Consolas" w:hAnsi="Consolas"/>
      <w:i/>
      <w:color w:val="5E5E5E"/>
      <w:sz w:val="22"/>
      <w:shd w:val="clear" w:color="auto" w:fill="F1F3F5"/>
    </w:rPr>
  </w:style>
  <w:style w:type="character" w:customStyle="1" w:styleId="AlertTok">
    <w:name w:val="AlertTok"/>
    <w:basedOn w:val="VerbatimChar"/>
    <w:qFormat/>
    <w:rPr>
      <w:rFonts w:ascii="Consolas" w:hAnsi="Consolas"/>
      <w:color w:val="AD0000"/>
      <w:sz w:val="22"/>
      <w:shd w:val="clear" w:color="auto" w:fill="F1F3F5"/>
    </w:rPr>
  </w:style>
  <w:style w:type="character" w:customStyle="1" w:styleId="ErrorTok">
    <w:name w:val="ErrorTok"/>
    <w:basedOn w:val="VerbatimChar"/>
    <w:qFormat/>
    <w:rPr>
      <w:rFonts w:ascii="Consolas" w:hAnsi="Consolas"/>
      <w:color w:val="AD0000"/>
      <w:sz w:val="22"/>
      <w:shd w:val="clear" w:color="auto" w:fill="F1F3F5"/>
    </w:rPr>
  </w:style>
  <w:style w:type="character" w:customStyle="1" w:styleId="NormalTok">
    <w:name w:val="NormalTok"/>
    <w:basedOn w:val="VerbatimChar"/>
    <w:qFormat/>
    <w:rPr>
      <w:rFonts w:ascii="Consolas" w:hAnsi="Consolas"/>
      <w:color w:val="003B4F"/>
      <w:sz w:val="22"/>
      <w:shd w:val="clear" w:color="auto" w:fill="F1F3F5"/>
    </w:rPr>
  </w:style>
  <w:style w:type="character" w:styleId="Marquedecommentaire">
    <w:name w:val="annotation reference"/>
    <w:basedOn w:val="Policepardfaut"/>
    <w:semiHidden/>
    <w:unhideWhenUsed/>
    <w:qFormat/>
    <w:rsid w:val="001F5CE9"/>
    <w:rPr>
      <w:sz w:val="16"/>
      <w:szCs w:val="16"/>
    </w:rPr>
  </w:style>
  <w:style w:type="character" w:customStyle="1" w:styleId="CommentaireCar">
    <w:name w:val="Commentaire Car"/>
    <w:basedOn w:val="Policepardfaut"/>
    <w:link w:val="Commentaire"/>
    <w:semiHidden/>
    <w:qFormat/>
    <w:rsid w:val="001F5CE9"/>
    <w:rPr>
      <w:sz w:val="20"/>
      <w:szCs w:val="20"/>
    </w:rPr>
  </w:style>
  <w:style w:type="character" w:customStyle="1" w:styleId="ObjetducommentaireCar">
    <w:name w:val="Objet du commentaire Car"/>
    <w:basedOn w:val="CommentaireCar"/>
    <w:link w:val="Objetducommentaire"/>
    <w:semiHidden/>
    <w:qFormat/>
    <w:rsid w:val="001F5CE9"/>
    <w:rPr>
      <w:b/>
      <w:bCs/>
      <w:sz w:val="20"/>
      <w:szCs w:val="20"/>
    </w:rPr>
  </w:style>
  <w:style w:type="character" w:customStyle="1" w:styleId="En-tteCar">
    <w:name w:val="En-tête Car"/>
    <w:basedOn w:val="Policepardfaut"/>
    <w:link w:val="En-tte"/>
    <w:qFormat/>
    <w:rsid w:val="00BF0F64"/>
  </w:style>
  <w:style w:type="character" w:customStyle="1" w:styleId="PieddepageCar">
    <w:name w:val="Pied de page Car"/>
    <w:basedOn w:val="Policepardfaut"/>
    <w:link w:val="Pieddepage"/>
    <w:uiPriority w:val="99"/>
    <w:qFormat/>
    <w:rsid w:val="00BF0F64"/>
  </w:style>
  <w:style w:type="character" w:styleId="Mentionnonrsolue">
    <w:name w:val="Unresolved Mention"/>
    <w:basedOn w:val="Policepardfaut"/>
    <w:uiPriority w:val="99"/>
    <w:semiHidden/>
    <w:unhideWhenUsed/>
    <w:qFormat/>
    <w:rsid w:val="00AB1DA0"/>
    <w:rPr>
      <w:color w:val="605E5C"/>
      <w:shd w:val="clear" w:color="auto" w:fill="E1DFDD"/>
    </w:rPr>
  </w:style>
  <w:style w:type="character" w:customStyle="1" w:styleId="ImageCaptionCar">
    <w:name w:val="Image Caption Car"/>
    <w:basedOn w:val="LgendeCar"/>
    <w:link w:val="ImageCaption"/>
    <w:qFormat/>
    <w:rsid w:val="00AB1DA0"/>
    <w:rPr>
      <w:i/>
    </w:rPr>
  </w:style>
  <w:style w:type="character" w:customStyle="1" w:styleId="TableauCar">
    <w:name w:val="Tableau Car"/>
    <w:basedOn w:val="ImageCaptionCar"/>
    <w:link w:val="Tableau"/>
    <w:qFormat/>
    <w:rsid w:val="00AB1DA0"/>
    <w:rPr>
      <w:rFonts w:ascii="Times New Roman" w:hAnsi="Times New Roman" w:cs="Times New Roman"/>
      <w:i/>
    </w:rPr>
  </w:style>
  <w:style w:type="character" w:styleId="Lienhypertextesuivivisit">
    <w:name w:val="FollowedHyperlink"/>
    <w:basedOn w:val="Policepardfaut"/>
    <w:semiHidden/>
    <w:unhideWhenUsed/>
    <w:rsid w:val="00AB1DA0"/>
    <w:rPr>
      <w:color w:val="96607D" w:themeColor="followedHyperlink"/>
      <w:u w:val="single"/>
    </w:rPr>
  </w:style>
  <w:style w:type="character" w:customStyle="1" w:styleId="Sautdindex">
    <w:name w:val="Saut d'index"/>
    <w:qFormat/>
  </w:style>
  <w:style w:type="character" w:styleId="Appeldenotedefin">
    <w:name w:val="endnote reference"/>
    <w:rPr>
      <w:vertAlign w:val="superscript"/>
    </w:rPr>
  </w:style>
  <w:style w:type="character" w:customStyle="1" w:styleId="Caractresdenotedefin">
    <w:name w:val="Caractères de note de fin"/>
    <w:qFormat/>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paragraph" w:styleId="Corpsdetexte">
    <w:name w:val="Body Text"/>
    <w:basedOn w:val="Normal"/>
    <w:qFormat/>
    <w:rsid w:val="0038120B"/>
    <w:pPr>
      <w:spacing w:before="180" w:after="180" w:line="360" w:lineRule="auto"/>
      <w:jc w:val="both"/>
    </w:pPr>
    <w:rPr>
      <w:rFonts w:ascii="Times New Roman" w:hAnsi="Times New Roman" w:cs="Times New Roman"/>
    </w:rPr>
  </w:style>
  <w:style w:type="paragraph" w:styleId="Liste">
    <w:name w:val="List"/>
    <w:basedOn w:val="Corpsdetexte"/>
    <w:rPr>
      <w:rFonts w:cs="Arial Unicode MS"/>
    </w:rPr>
  </w:style>
  <w:style w:type="paragraph" w:styleId="Lgende">
    <w:name w:val="caption"/>
    <w:basedOn w:val="Normal"/>
    <w:link w:val="LgendeCar"/>
    <w:qFormat/>
    <w:pPr>
      <w:spacing w:after="120"/>
    </w:pPr>
    <w:rPr>
      <w:i/>
    </w:rPr>
  </w:style>
  <w:style w:type="paragraph" w:customStyle="1" w:styleId="Index">
    <w:name w:val="Index"/>
    <w:basedOn w:val="Normal"/>
    <w:qFormat/>
    <w:pPr>
      <w:suppressLineNumbers/>
    </w:pPr>
    <w:rPr>
      <w:rFonts w:cs="Arial Unicode MS"/>
    </w:r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Sous-titre">
    <w:name w:val="Subtitle"/>
    <w:basedOn w:val="Titre"/>
    <w:next w:val="Corpsdetexte"/>
    <w:link w:val="Sous-titreCar"/>
    <w:uiPriority w:val="11"/>
    <w:qFormat/>
    <w:rsid w:val="00A10FD9"/>
    <w:rPr>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rsid w:val="00AE522C"/>
    <w:pPr>
      <w:spacing w:after="0"/>
    </w:pPr>
    <w:rPr>
      <w:rFonts w:ascii="Times New Roman" w:hAnsi="Times New Roman" w:cs="Times New Roman"/>
      <w:sz w:val="16"/>
      <w:szCs w:val="16"/>
    </w:rPr>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Lgende"/>
    <w:qFormat/>
    <w:pPr>
      <w:keepNext/>
    </w:pPr>
  </w:style>
  <w:style w:type="paragraph" w:customStyle="1" w:styleId="ImageCaption">
    <w:name w:val="Image Caption"/>
    <w:basedOn w:val="Lgende"/>
    <w:link w:val="ImageCaptionCar"/>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Titreindex">
    <w:name w:val="index heading"/>
    <w:basedOn w:val="Titre"/>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qFormat/>
    <w:pPr>
      <w:shd w:val="clear" w:color="auto" w:fill="F1F3F5"/>
    </w:pPr>
  </w:style>
  <w:style w:type="paragraph" w:styleId="TM1">
    <w:name w:val="toc 1"/>
    <w:basedOn w:val="Normal"/>
    <w:next w:val="Normal"/>
    <w:autoRedefine/>
    <w:uiPriority w:val="39"/>
    <w:unhideWhenUsed/>
    <w:rsid w:val="00E25CD1"/>
    <w:pPr>
      <w:tabs>
        <w:tab w:val="right" w:leader="dot" w:pos="9394"/>
      </w:tabs>
      <w:spacing w:before="240" w:after="100" w:line="360" w:lineRule="auto"/>
    </w:pPr>
  </w:style>
  <w:style w:type="paragraph" w:styleId="TM2">
    <w:name w:val="toc 2"/>
    <w:basedOn w:val="Normal"/>
    <w:next w:val="Normal"/>
    <w:autoRedefine/>
    <w:uiPriority w:val="39"/>
    <w:unhideWhenUsed/>
    <w:rsid w:val="00E25CD1"/>
    <w:pPr>
      <w:tabs>
        <w:tab w:val="right" w:leader="dot" w:pos="9394"/>
      </w:tabs>
      <w:spacing w:before="240" w:after="100" w:line="360" w:lineRule="auto"/>
      <w:ind w:left="240"/>
    </w:pPr>
    <w:rPr>
      <w:rFonts w:ascii="Times New Roman" w:hAnsi="Times New Roman" w:cs="Times New Roman"/>
      <w:noProof/>
    </w:rPr>
  </w:style>
  <w:style w:type="paragraph" w:styleId="TM3">
    <w:name w:val="toc 3"/>
    <w:basedOn w:val="Normal"/>
    <w:next w:val="Normal"/>
    <w:autoRedefine/>
    <w:uiPriority w:val="39"/>
    <w:unhideWhenUsed/>
    <w:rsid w:val="00E25CD1"/>
    <w:pPr>
      <w:tabs>
        <w:tab w:val="right" w:leader="dot" w:pos="9394"/>
      </w:tabs>
      <w:spacing w:after="100"/>
      <w:ind w:left="480"/>
    </w:pPr>
    <w:rPr>
      <w:rFonts w:ascii="Times New Roman" w:hAnsi="Times New Roman" w:cs="Times New Roman"/>
      <w:noProof/>
    </w:rPr>
  </w:style>
  <w:style w:type="paragraph" w:styleId="Commentaire">
    <w:name w:val="annotation text"/>
    <w:basedOn w:val="Normal"/>
    <w:link w:val="CommentaireCar"/>
    <w:semiHidden/>
    <w:unhideWhenUsed/>
    <w:rsid w:val="001F5CE9"/>
    <w:rPr>
      <w:sz w:val="20"/>
      <w:szCs w:val="20"/>
    </w:rPr>
  </w:style>
  <w:style w:type="paragraph" w:styleId="Objetducommentaire">
    <w:name w:val="annotation subject"/>
    <w:basedOn w:val="Commentaire"/>
    <w:next w:val="Commentaire"/>
    <w:link w:val="ObjetducommentaireCar"/>
    <w:semiHidden/>
    <w:unhideWhenUsed/>
    <w:qFormat/>
    <w:rsid w:val="001F5CE9"/>
    <w:rPr>
      <w:b/>
      <w:bCs/>
    </w:rPr>
  </w:style>
  <w:style w:type="paragraph" w:customStyle="1" w:styleId="En-tteetpieddepage">
    <w:name w:val="En-tête et pied de page"/>
    <w:basedOn w:val="Normal"/>
    <w:qFormat/>
  </w:style>
  <w:style w:type="paragraph" w:styleId="En-tte">
    <w:name w:val="header"/>
    <w:basedOn w:val="Normal"/>
    <w:link w:val="En-tteCar"/>
    <w:unhideWhenUsed/>
    <w:rsid w:val="00BF0F64"/>
    <w:pPr>
      <w:tabs>
        <w:tab w:val="center" w:pos="4536"/>
        <w:tab w:val="right" w:pos="9072"/>
      </w:tabs>
      <w:spacing w:after="0"/>
    </w:pPr>
  </w:style>
  <w:style w:type="paragraph" w:styleId="Pieddepage">
    <w:name w:val="footer"/>
    <w:basedOn w:val="Normal"/>
    <w:link w:val="PieddepageCar"/>
    <w:uiPriority w:val="99"/>
    <w:unhideWhenUsed/>
    <w:rsid w:val="00BF0F64"/>
    <w:pPr>
      <w:tabs>
        <w:tab w:val="center" w:pos="4536"/>
        <w:tab w:val="right" w:pos="9072"/>
      </w:tabs>
      <w:spacing w:after="0"/>
    </w:pPr>
  </w:style>
  <w:style w:type="paragraph" w:customStyle="1" w:styleId="Tableauuser">
    <w:name w:val="Tableau (user)"/>
    <w:basedOn w:val="ImageCaption"/>
    <w:qFormat/>
    <w:rsid w:val="00AB1DA0"/>
    <w:pPr>
      <w:spacing w:before="200"/>
    </w:pPr>
    <w:rPr>
      <w:rFonts w:ascii="Times New Roman" w:hAnsi="Times New Roman" w:cs="Times New Roman"/>
    </w:rPr>
  </w:style>
  <w:style w:type="paragraph" w:customStyle="1" w:styleId="Tableau">
    <w:name w:val="Tableau"/>
    <w:basedOn w:val="Lgende"/>
    <w:link w:val="TableauCar"/>
    <w:qFormat/>
  </w:style>
  <w:style w:type="paragraph" w:customStyle="1" w:styleId="Bibliographie1">
    <w:name w:val="Bibliographie 1"/>
    <w:basedOn w:val="Index"/>
    <w:qFormat/>
    <w:pPr>
      <w:spacing w:after="240" w:line="240" w:lineRule="atLeast"/>
    </w:pPr>
  </w:style>
  <w:style w:type="numbering" w:customStyle="1" w:styleId="Pasdeliste">
    <w:name w:val="Pas de liste"/>
    <w:uiPriority w:val="99"/>
    <w:semiHidden/>
    <w:unhideWhenUsed/>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7314A-C821-44B1-A9DB-841CE7E44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36</Pages>
  <Words>12239</Words>
  <Characters>67316</Characters>
  <Application>Microsoft Office Word</Application>
  <DocSecurity>0</DocSecurity>
  <Lines>560</Lines>
  <Paragraphs>158</Paragraphs>
  <ScaleCrop>false</ScaleCrop>
  <HeadingPairs>
    <vt:vector size="2" baseType="variant">
      <vt:variant>
        <vt:lpstr>Titre</vt:lpstr>
      </vt:variant>
      <vt:variant>
        <vt:i4>1</vt:i4>
      </vt:variant>
    </vt:vector>
  </HeadingPairs>
  <TitlesOfParts>
    <vt:vector size="1" baseType="lpstr">
      <vt:lpstr>Mémoire – Partie I</vt:lpstr>
    </vt:vector>
  </TitlesOfParts>
  <Company/>
  <LinksUpToDate>false</LinksUpToDate>
  <CharactersWithSpaces>79397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 Partie I</dc:title>
  <dc:subject/>
  <dc:creator>Elisa Lemoine</dc:creator>
  <dc:description/>
  <cp:lastModifiedBy>ELISA LEMOINE</cp:lastModifiedBy>
  <cp:revision>6</cp:revision>
  <cp:lastPrinted>2026-08-04T14:12:00Z</cp:lastPrinted>
  <dcterms:created xsi:type="dcterms:W3CDTF">2026-08-04T14:02:00Z</dcterms:created>
  <dcterms:modified xsi:type="dcterms:W3CDTF">2026-08-05T13:05:00Z</dcterms:modified>
  <dc:language>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id="bEnvAlRY"/&gt;&lt;style id="http://www.zotero.org/styles/le-tapuscrit-author-date" hasBibliography="1" bibliographyStyleHasBeenSet="1"/&gt;&lt;prefs&gt;&lt;pref name="fieldType" value="ReferenceMark"/&gt;&lt;/prefs&gt;&lt;/dat</vt:lpwstr>
  </property>
  <property fmtid="{D5CDD505-2E9C-101B-9397-08002B2CF9AE}" pid="3" name="ZOTERO_PREF_2">
    <vt:lpwstr>a&gt;</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uthor">
    <vt:lpwstr/>
  </property>
  <property fmtid="{D5CDD505-2E9C-101B-9397-08002B2CF9AE}" pid="8" name="date">
    <vt:lpwstr>1 août 2026</vt:lpwstr>
  </property>
  <property fmtid="{D5CDD505-2E9C-101B-9397-08002B2CF9AE}" pid="9" name="date-format">
    <vt:lpwstr>long</vt:lpwstr>
  </property>
  <property fmtid="{D5CDD505-2E9C-101B-9397-08002B2CF9AE}" pid="10" name="editor">
    <vt:lpwstr/>
  </property>
  <property fmtid="{D5CDD505-2E9C-101B-9397-08002B2CF9AE}" pid="11" name="execute">
    <vt:lpwstr/>
  </property>
  <property fmtid="{D5CDD505-2E9C-101B-9397-08002B2CF9AE}" pid="12" name="fig-cap-location">
    <vt:lpwstr>top</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 situations conjugales bisexuelles</vt:lpwstr>
  </property>
  <property fmtid="{D5CDD505-2E9C-101B-9397-08002B2CF9AE}" pid="18" name="toc-title">
    <vt:lpwstr>Table des matières</vt:lpwstr>
  </property>
  <property fmtid="{D5CDD505-2E9C-101B-9397-08002B2CF9AE}" pid="19" name="toc_depth">
    <vt:lpwstr>5</vt:lpwstr>
  </property>
</Properties>
</file>