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01EED" w14:textId="77777777" w:rsidR="007118E3" w:rsidRDefault="00B20AF8">
      <w:pPr>
        <w:pStyle w:val="Titre"/>
        <w:rPr>
          <w:rFonts w:ascii="Times New Roman" w:hAnsi="Times New Roman"/>
        </w:rPr>
      </w:pPr>
      <w:r>
        <w:rPr>
          <w:rFonts w:ascii="Times New Roman" w:hAnsi="Times New Roman"/>
        </w:rPr>
        <w:t>Mémoire – Chapitre II</w:t>
      </w:r>
    </w:p>
    <w:p w14:paraId="035F51BA" w14:textId="77777777" w:rsidR="007118E3" w:rsidRDefault="00B20AF8">
      <w:pPr>
        <w:pStyle w:val="Sous-titre"/>
        <w:rPr>
          <w:rFonts w:ascii="Times New Roman" w:hAnsi="Times New Roman"/>
        </w:rPr>
      </w:pPr>
      <w:r>
        <w:rPr>
          <w:rFonts w:ascii="Times New Roman" w:hAnsi="Times New Roman"/>
        </w:rPr>
        <w:t>Qualité des relations, conflits et styles de conjugalités bisexuelles</w:t>
      </w:r>
    </w:p>
    <w:p w14:paraId="7ACF080F" w14:textId="77777777" w:rsidR="007118E3" w:rsidRDefault="00B20AF8">
      <w:pPr>
        <w:pStyle w:val="Author"/>
        <w:rPr>
          <w:rFonts w:ascii="Times New Roman" w:hAnsi="Times New Roman"/>
        </w:rPr>
      </w:pPr>
      <w:r>
        <w:rPr>
          <w:rFonts w:ascii="Times New Roman" w:hAnsi="Times New Roman"/>
        </w:rPr>
        <w:t>Elisa Lemoine</w:t>
      </w:r>
    </w:p>
    <w:p w14:paraId="73753031" w14:textId="77777777" w:rsidR="007118E3" w:rsidRDefault="00B20AF8">
      <w:pPr>
        <w:pStyle w:val="ContentsHeading"/>
        <w:tabs>
          <w:tab w:val="right" w:leader="dot" w:pos="9406"/>
        </w:tabs>
        <w:outlineLvl w:val="9"/>
      </w:pPr>
      <w:r>
        <w:rPr>
          <w:rFonts w:ascii="Aptos Display" w:hAnsi="Aptos Display" w:cs="F"/>
          <w:color w:val="auto"/>
          <w:sz w:val="24"/>
          <w:szCs w:val="24"/>
        </w:rPr>
        <w:fldChar w:fldCharType="begin"/>
      </w:r>
      <w:r>
        <w:instrText xml:space="preserve"> TOC \o "1-3" \u \h </w:instrText>
      </w:r>
      <w:r>
        <w:rPr>
          <w:rFonts w:ascii="Aptos Display" w:hAnsi="Aptos Display" w:cs="F"/>
          <w:color w:val="auto"/>
          <w:sz w:val="24"/>
          <w:szCs w:val="24"/>
        </w:rPr>
        <w:fldChar w:fldCharType="separate"/>
      </w:r>
      <w:r>
        <w:t>Table des matières</w:t>
      </w:r>
    </w:p>
    <w:p w14:paraId="71C6B4AB" w14:textId="77777777" w:rsidR="007118E3" w:rsidRDefault="005021CE">
      <w:pPr>
        <w:pStyle w:val="Contents1"/>
        <w:tabs>
          <w:tab w:val="clear" w:pos="9394"/>
          <w:tab w:val="right" w:leader="dot" w:pos="9403"/>
        </w:tabs>
      </w:pPr>
      <w:hyperlink w:anchor="__RefHeading___Toc52638_3216639541" w:history="1">
        <w:r w:rsidR="00B20AF8">
          <w:t>Chapitre II : Qualité des relations, conflits et styles de conjugalités bisexuelles</w:t>
        </w:r>
        <w:r w:rsidR="00B20AF8">
          <w:tab/>
          <w:t>2</w:t>
        </w:r>
      </w:hyperlink>
    </w:p>
    <w:p w14:paraId="6F0E0179" w14:textId="77777777" w:rsidR="007118E3" w:rsidRDefault="005021CE">
      <w:pPr>
        <w:pStyle w:val="Contents2"/>
        <w:tabs>
          <w:tab w:val="clear" w:pos="9634"/>
          <w:tab w:val="right" w:leader="dot" w:pos="9643"/>
        </w:tabs>
      </w:pPr>
      <w:hyperlink w:anchor="__RefHeading___Toc52640_3216639541" w:history="1">
        <w:r w:rsidR="00B20AF8">
          <w:t>I. Les styles de conjugalités</w:t>
        </w:r>
        <w:r w:rsidR="00B20AF8">
          <w:tab/>
          <w:t>4</w:t>
        </w:r>
      </w:hyperlink>
    </w:p>
    <w:p w14:paraId="075B7AD1" w14:textId="77777777" w:rsidR="007118E3" w:rsidRDefault="005021CE">
      <w:pPr>
        <w:pStyle w:val="Contents3"/>
        <w:tabs>
          <w:tab w:val="clear" w:pos="9874"/>
          <w:tab w:val="right" w:leader="dot" w:pos="9883"/>
        </w:tabs>
      </w:pPr>
      <w:hyperlink w:anchor="__RefHeading___Toc52642_3216639541" w:history="1">
        <w:r w:rsidR="00B20AF8">
          <w:t>Les conceptions de la conjugalité</w:t>
        </w:r>
        <w:r w:rsidR="00B20AF8">
          <w:tab/>
          <w:t>4</w:t>
        </w:r>
      </w:hyperlink>
    </w:p>
    <w:p w14:paraId="5B836124" w14:textId="77777777" w:rsidR="007118E3" w:rsidRDefault="005021CE">
      <w:pPr>
        <w:pStyle w:val="Contents3"/>
        <w:tabs>
          <w:tab w:val="clear" w:pos="9874"/>
          <w:tab w:val="right" w:leader="dot" w:pos="9883"/>
        </w:tabs>
      </w:pPr>
      <w:hyperlink w:anchor="__RefHeading___Toc52644_3216639541" w:history="1">
        <w:r w:rsidR="00B20AF8">
          <w:t>La sociabilité externe au couple</w:t>
        </w:r>
        <w:r w:rsidR="00B20AF8">
          <w:tab/>
          <w:t>9</w:t>
        </w:r>
      </w:hyperlink>
    </w:p>
    <w:p w14:paraId="5A328B47" w14:textId="77777777" w:rsidR="007118E3" w:rsidRDefault="005021CE">
      <w:pPr>
        <w:pStyle w:val="Contents3"/>
        <w:tabs>
          <w:tab w:val="clear" w:pos="9874"/>
          <w:tab w:val="right" w:leader="dot" w:pos="9883"/>
        </w:tabs>
      </w:pPr>
      <w:hyperlink w:anchor="__RefHeading___Toc52646_3216639541" w:history="1">
        <w:r w:rsidR="00B20AF8">
          <w:t>La sexuation des rôles domestiques</w:t>
        </w:r>
        <w:r w:rsidR="00B20AF8">
          <w:tab/>
          <w:t>14</w:t>
        </w:r>
      </w:hyperlink>
    </w:p>
    <w:p w14:paraId="6015FD88" w14:textId="77777777" w:rsidR="007118E3" w:rsidRDefault="005021CE">
      <w:pPr>
        <w:pStyle w:val="Contents3"/>
        <w:tabs>
          <w:tab w:val="clear" w:pos="9874"/>
          <w:tab w:val="right" w:leader="dot" w:pos="9883"/>
        </w:tabs>
      </w:pPr>
      <w:hyperlink w:anchor="__RefHeading___Toc52648_3216639541" w:history="1">
        <w:r w:rsidR="00B20AF8">
          <w:t>Les représentations de la conjugalité des parents</w:t>
        </w:r>
        <w:r w:rsidR="00B20AF8">
          <w:tab/>
          <w:t>18</w:t>
        </w:r>
      </w:hyperlink>
    </w:p>
    <w:p w14:paraId="46AC22F9" w14:textId="77777777" w:rsidR="007118E3" w:rsidRDefault="005021CE">
      <w:pPr>
        <w:pStyle w:val="Contents2"/>
        <w:tabs>
          <w:tab w:val="clear" w:pos="9634"/>
          <w:tab w:val="right" w:leader="dot" w:pos="9643"/>
        </w:tabs>
      </w:pPr>
      <w:hyperlink w:anchor="__RefHeading___Toc52650_3216639541" w:history="1">
        <w:r w:rsidR="00B20AF8">
          <w:t>II. L’évaluation de la qualité des relations</w:t>
        </w:r>
        <w:r w:rsidR="00B20AF8">
          <w:tab/>
          <w:t>21</w:t>
        </w:r>
      </w:hyperlink>
    </w:p>
    <w:p w14:paraId="54C678C2" w14:textId="77777777" w:rsidR="007118E3" w:rsidRDefault="005021CE">
      <w:pPr>
        <w:pStyle w:val="Contents3"/>
        <w:tabs>
          <w:tab w:val="clear" w:pos="9874"/>
          <w:tab w:val="right" w:leader="dot" w:pos="9883"/>
        </w:tabs>
      </w:pPr>
      <w:hyperlink w:anchor="__RefHeading___Toc52652_3216639541" w:history="1">
        <w:r w:rsidR="00B20AF8">
          <w:t>Une évaluation conjugale et psychologique plus faible chez les bisexuel∙les</w:t>
        </w:r>
        <w:r w:rsidR="00B20AF8">
          <w:tab/>
          <w:t>23</w:t>
        </w:r>
      </w:hyperlink>
    </w:p>
    <w:p w14:paraId="5D137D32" w14:textId="77777777" w:rsidR="007118E3" w:rsidRDefault="005021CE">
      <w:pPr>
        <w:pStyle w:val="Contents3"/>
        <w:tabs>
          <w:tab w:val="clear" w:pos="9874"/>
          <w:tab w:val="right" w:leader="dot" w:pos="9883"/>
        </w:tabs>
      </w:pPr>
      <w:hyperlink w:anchor="__RefHeading___Toc52654_3216639541" w:history="1">
        <w:r w:rsidR="00B20AF8">
          <w:t>Une vulnérabilité spécifique chez les bi∙es en couple avec un homme  ?</w:t>
        </w:r>
        <w:r w:rsidR="00B20AF8">
          <w:tab/>
          <w:t>26</w:t>
        </w:r>
      </w:hyperlink>
    </w:p>
    <w:p w14:paraId="4FB6D562" w14:textId="77777777" w:rsidR="007118E3" w:rsidRDefault="005021CE">
      <w:pPr>
        <w:pStyle w:val="Contents3"/>
        <w:tabs>
          <w:tab w:val="clear" w:pos="9874"/>
          <w:tab w:val="right" w:leader="dot" w:pos="9883"/>
        </w:tabs>
      </w:pPr>
      <w:hyperlink w:anchor="__RefHeading___Toc52656_3216639541" w:history="1">
        <w:r w:rsidR="00B20AF8">
          <w:t>L’ignorance de la bisexualité dans le couple</w:t>
        </w:r>
        <w:r w:rsidR="00B20AF8">
          <w:tab/>
          <w:t>29</w:t>
        </w:r>
      </w:hyperlink>
    </w:p>
    <w:p w14:paraId="3424F1DC" w14:textId="77777777" w:rsidR="007118E3" w:rsidRDefault="005021CE">
      <w:pPr>
        <w:pStyle w:val="Contents2"/>
        <w:tabs>
          <w:tab w:val="clear" w:pos="9634"/>
          <w:tab w:val="right" w:leader="dot" w:pos="9643"/>
        </w:tabs>
      </w:pPr>
      <w:hyperlink w:anchor="__RefHeading___Toc52658_3216639541" w:history="1">
        <w:r w:rsidR="00B20AF8">
          <w:t>III. Les sujets de conflits</w:t>
        </w:r>
        <w:r w:rsidR="00B20AF8">
          <w:tab/>
          <w:t>32</w:t>
        </w:r>
      </w:hyperlink>
    </w:p>
    <w:p w14:paraId="085F55EC" w14:textId="77777777" w:rsidR="007118E3" w:rsidRDefault="005021CE">
      <w:pPr>
        <w:pStyle w:val="Contents3"/>
        <w:tabs>
          <w:tab w:val="clear" w:pos="9874"/>
          <w:tab w:val="right" w:leader="dot" w:pos="9883"/>
        </w:tabs>
      </w:pPr>
      <w:hyperlink w:anchor="__RefHeading___Toc52660_3216639541" w:history="1">
        <w:r w:rsidR="00B20AF8">
          <w:t>Des relations plus conflictuelles chez les bisexuelles</w:t>
        </w:r>
        <w:r w:rsidR="00B20AF8">
          <w:tab/>
          <w:t>32</w:t>
        </w:r>
      </w:hyperlink>
    </w:p>
    <w:p w14:paraId="4C6FFFC6" w14:textId="77777777" w:rsidR="007118E3" w:rsidRDefault="005021CE">
      <w:pPr>
        <w:pStyle w:val="Contents3"/>
        <w:tabs>
          <w:tab w:val="clear" w:pos="9874"/>
          <w:tab w:val="right" w:leader="dot" w:pos="9883"/>
        </w:tabs>
      </w:pPr>
      <w:hyperlink w:anchor="__RefHeading___Toc52662_3216639541" w:history="1">
        <w:r w:rsidR="00B20AF8">
          <w:t>La confrontation entre un idéal égalitaire et la persistance d’inégalités de genre</w:t>
        </w:r>
        <w:r w:rsidR="00B20AF8">
          <w:tab/>
          <w:t>34</w:t>
        </w:r>
      </w:hyperlink>
    </w:p>
    <w:p w14:paraId="7FB41BE1" w14:textId="77777777" w:rsidR="007118E3" w:rsidRDefault="005021CE">
      <w:pPr>
        <w:pStyle w:val="Contents3"/>
        <w:tabs>
          <w:tab w:val="clear" w:pos="9874"/>
          <w:tab w:val="right" w:leader="dot" w:pos="9883"/>
        </w:tabs>
      </w:pPr>
      <w:hyperlink w:anchor="__RefHeading___Toc52664_3216639541" w:history="1">
        <w:r w:rsidR="00B20AF8">
          <w:t>Des opportunités et menaces spécifiques dans la conjugalité bisexuelle</w:t>
        </w:r>
        <w:r w:rsidR="00B20AF8">
          <w:tab/>
          <w:t>35</w:t>
        </w:r>
      </w:hyperlink>
    </w:p>
    <w:p w14:paraId="3B9E757C" w14:textId="77777777" w:rsidR="007118E3" w:rsidRDefault="005021CE">
      <w:pPr>
        <w:pStyle w:val="Contents1"/>
        <w:tabs>
          <w:tab w:val="clear" w:pos="9394"/>
          <w:tab w:val="right" w:leader="dot" w:pos="9403"/>
        </w:tabs>
      </w:pPr>
      <w:hyperlink w:anchor="__RefHeading___Toc56458_3216639541" w:history="1">
        <w:r w:rsidR="00B20AF8">
          <w:t>Bibliographie</w:t>
        </w:r>
        <w:r w:rsidR="00B20AF8">
          <w:tab/>
          <w:t>38</w:t>
        </w:r>
      </w:hyperlink>
    </w:p>
    <w:p w14:paraId="490DDB81" w14:textId="77777777" w:rsidR="007118E3" w:rsidRDefault="005021CE">
      <w:pPr>
        <w:pStyle w:val="Contents1"/>
        <w:tabs>
          <w:tab w:val="clear" w:pos="9394"/>
          <w:tab w:val="right" w:leader="dot" w:pos="9403"/>
        </w:tabs>
      </w:pPr>
      <w:hyperlink w:anchor="__RefHeading___Toc52666_3216639541" w:history="1">
        <w:r w:rsidR="00B20AF8">
          <w:t>Annexes</w:t>
        </w:r>
        <w:r w:rsidR="00B20AF8">
          <w:tab/>
          <w:t>39</w:t>
        </w:r>
      </w:hyperlink>
    </w:p>
    <w:p w14:paraId="33AACC50" w14:textId="77777777" w:rsidR="007118E3" w:rsidRDefault="00B20AF8">
      <w:pPr>
        <w:pStyle w:val="Titre1"/>
      </w:pPr>
      <w:r>
        <w:fldChar w:fldCharType="end"/>
      </w:r>
      <w:bookmarkStart w:id="0" w:name="_Toc237679772"/>
    </w:p>
    <w:p w14:paraId="3A6CFAD8" w14:textId="77777777" w:rsidR="007118E3" w:rsidRDefault="007118E3">
      <w:pPr>
        <w:pStyle w:val="Titre1"/>
      </w:pPr>
    </w:p>
    <w:p w14:paraId="01E00BE3" w14:textId="77777777" w:rsidR="007118E3" w:rsidRDefault="007118E3">
      <w:pPr>
        <w:pStyle w:val="Titre1"/>
      </w:pPr>
    </w:p>
    <w:p w14:paraId="0B34A7A9" w14:textId="77777777" w:rsidR="007118E3" w:rsidRDefault="007118E3">
      <w:pPr>
        <w:pStyle w:val="Textbody"/>
      </w:pPr>
    </w:p>
    <w:p w14:paraId="7E10A79B" w14:textId="77777777" w:rsidR="007118E3" w:rsidRDefault="00B20AF8">
      <w:pPr>
        <w:pStyle w:val="Titre1"/>
      </w:pPr>
      <w:bookmarkStart w:id="1" w:name="__RefHeading___Toc52638_3216639541"/>
      <w:r>
        <w:lastRenderedPageBreak/>
        <w:t xml:space="preserve">Chapitre II : </w:t>
      </w:r>
      <w:bookmarkEnd w:id="0"/>
      <w:r>
        <w:t>Qualité des relations, conflits et styles de conjugalités bisexuelles</w:t>
      </w:r>
      <w:bookmarkEnd w:id="1"/>
    </w:p>
    <w:p w14:paraId="5FFAD265" w14:textId="77777777" w:rsidR="007118E3" w:rsidRDefault="00B20AF8">
      <w:pPr>
        <w:pStyle w:val="Textbody"/>
      </w:pPr>
      <w:r>
        <w:t xml:space="preserve">Après avoir cerné les configurations conjugales dans lesquelles se trouvent les bisexuel∙les, nous étudions maintenant la nature de leurs relations. Nous nous basons sur le concept des styles d’interactions conjugales définit notamment par Jean Kellerhals (Kellerhals, </w:t>
      </w:r>
      <w:proofErr w:type="spellStart"/>
      <w:r>
        <w:t>Coenen-Huther</w:t>
      </w:r>
      <w:proofErr w:type="spellEnd"/>
      <w:r>
        <w:t xml:space="preserve"> et </w:t>
      </w:r>
      <w:proofErr w:type="spellStart"/>
      <w:r>
        <w:t>Modak</w:t>
      </w:r>
      <w:proofErr w:type="spellEnd"/>
      <w:r>
        <w:t xml:space="preserve"> </w:t>
      </w:r>
      <w:proofErr w:type="gramStart"/>
      <w:r>
        <w:t>1987;</w:t>
      </w:r>
      <w:proofErr w:type="gramEnd"/>
      <w:r>
        <w:t xml:space="preserve"> Widmer, Kellerhals et Lévy 2004) à partir de plusieurs dimensions : le degré d'autonomie des conjoints dans le couple, l’ouverture du couple à son environnement, le degré de sexuation des rôles conjugaux et domestiques et la différenciation du pouvoir décisionnel. Ces dimensions de cohésion et régulation du couple permettent d'établir différents styles d'interactions conjugales, fortement corrélés à la position du couple dans la structure sociale. Contrairement aux théories qui postulent la fin de la famille traditionnelle et l'avènement du couple moderne standardisé et fondé sur la norme d'égalité, ces recherches montrent qu'il existe une diversité de modèles conjugaux et familiaux. Si la norme conjugale persiste, elle s’accompagne à partir de la deuxième partie du XXème siècle d’un ethos égalitaire et de l’émergence de l’autonomie individuelle au sein du couple (Clair </w:t>
      </w:r>
      <w:proofErr w:type="gramStart"/>
      <w:r>
        <w:t>2011;</w:t>
      </w:r>
      <w:proofErr w:type="gramEnd"/>
      <w:r>
        <w:t xml:space="preserve"> Singly 2003). Les styles d'interactions décrivent les rapports qu’entretiennent les individus à ces dimensions structurantes du couple. Ils influencent la nature et la fréquence des conflits, leurs modes de résolution ainsi que l'évaluation de la qualité des relations conjugales.</w:t>
      </w:r>
    </w:p>
    <w:p w14:paraId="34664961" w14:textId="77777777" w:rsidR="007118E3" w:rsidRDefault="00B20AF8">
      <w:pPr>
        <w:pStyle w:val="Textbody"/>
      </w:pPr>
      <w:r>
        <w:t>Contrairement aux travaux de Kellerhals, l'enquête Virage n'est pas pensée pour étudier des couples mais bien des individus au sein de couples, limitant l’étude des interactions. Nous parlerons ainsi de styles de conjugalités, en étudiant les conceptions liées au couple, la sociabilité externe au couple et les représentations conjugales et familiales héritées des parents. L’objectif n’est pas ici de produire des typologies de styles de conjugalités mais plutôt de soulever certaines spécificités des conjugalités bisexuelles.</w:t>
      </w:r>
    </w:p>
    <w:p w14:paraId="5319DC2A" w14:textId="77777777" w:rsidR="007118E3" w:rsidRDefault="00B20AF8">
      <w:pPr>
        <w:pStyle w:val="Textbody"/>
      </w:pPr>
      <w:r>
        <w:t>Nous formulons trois hypothèses pour guider ce travail.</w:t>
      </w:r>
    </w:p>
    <w:p w14:paraId="22200D81" w14:textId="77777777" w:rsidR="007118E3" w:rsidRDefault="00B20AF8">
      <w:pPr>
        <w:pStyle w:val="Textbody"/>
        <w:numPr>
          <w:ilvl w:val="0"/>
          <w:numId w:val="19"/>
        </w:numPr>
      </w:pPr>
      <w:r>
        <w:rPr>
          <w:b/>
          <w:bCs/>
        </w:rPr>
        <w:t>Première hypothèse</w:t>
      </w:r>
      <w:r>
        <w:t xml:space="preserve"> : </w:t>
      </w:r>
      <w:r>
        <w:rPr>
          <w:i/>
          <w:iCs/>
        </w:rPr>
        <w:t>les styles de conjugalités sont influencés par l'appartenance sociale des individus</w:t>
      </w:r>
      <w:r>
        <w:t xml:space="preserve">. La valorisation de l’autonomie des conjoints est particulièrement forte dans les milieux dotés en capitaux économiques et culturels (Widmer, Kellerhals et Lévy </w:t>
      </w:r>
      <w:proofErr w:type="gramStart"/>
      <w:r>
        <w:t>2004;</w:t>
      </w:r>
      <w:proofErr w:type="gramEnd"/>
      <w:r>
        <w:t xml:space="preserve"> De Singly 2003) tandis que la valorisation du commun, du consensus, du similaire l’est </w:t>
      </w:r>
      <w:r>
        <w:lastRenderedPageBreak/>
        <w:t>davantage dans les couples moins dotés. L’autonomie s’accompagne d’une valorisation des échanges avec l’extérieur dans le cas des couples à forts capitaux, alors que le style fusionnel des couples des milieux populaires est associé à une plus grande fermeture par rapport à l’extérieur. La sexuation et la complémentarité des fonctionnement conjugaux et du pouvoir décisionnel est marquée dans les milieux populaires</w:t>
      </w:r>
    </w:p>
    <w:p w14:paraId="42B2C3F6" w14:textId="77777777" w:rsidR="007118E3" w:rsidRDefault="00B20AF8">
      <w:pPr>
        <w:pStyle w:val="Textbody"/>
        <w:numPr>
          <w:ilvl w:val="0"/>
          <w:numId w:val="10"/>
        </w:numPr>
      </w:pPr>
      <w:r>
        <w:rPr>
          <w:b/>
          <w:bCs/>
        </w:rPr>
        <w:t>Deuxième hypothèse </w:t>
      </w:r>
      <w:r>
        <w:t xml:space="preserve">: </w:t>
      </w:r>
      <w:r>
        <w:rPr>
          <w:i/>
          <w:iCs/>
        </w:rPr>
        <w:t>L’âge et la phase de vie sont déterminants dans les styles de conjugalités.</w:t>
      </w:r>
      <w:r>
        <w:t xml:space="preserve"> Kellerhals soutient que la génération et la phase de vie n’ont pas d’effet sur les styles d’interactions. Nous pensons au contraire que l’ethos égalitaire du couple (Clair, 2011) et la norme de l’autonomie individuelle dans le couple (De Singly, 2003) s’expriment différemment selon les générations. Cet idéal du couple, quand il s’accompagne de la persistance d’inégalités domestiques et professionnelles est source de conflits spécifiques (Widmer, 2004). Ainsi nous observerons les effets de l’appartenance d’âge mais aussi du statut marital et parental sur les styles de conjugalité, toujours couplé à la position sociale.</w:t>
      </w:r>
    </w:p>
    <w:p w14:paraId="5F1493C0" w14:textId="77777777" w:rsidR="007118E3" w:rsidRDefault="00B20AF8">
      <w:pPr>
        <w:pStyle w:val="Textbody"/>
        <w:numPr>
          <w:ilvl w:val="0"/>
          <w:numId w:val="10"/>
        </w:numPr>
      </w:pPr>
      <w:r>
        <w:rPr>
          <w:b/>
          <w:bCs/>
        </w:rPr>
        <w:t>Troisième hypothèse </w:t>
      </w:r>
      <w:r>
        <w:t xml:space="preserve">: </w:t>
      </w:r>
      <w:r>
        <w:rPr>
          <w:i/>
          <w:iCs/>
        </w:rPr>
        <w:t xml:space="preserve">le genre du partenaire des personnes bisexuelles influence les styles de conjugalités, l’évaluation de la qualité de la relation et les sujets de conflit. </w:t>
      </w:r>
      <w:r>
        <w:t xml:space="preserve">Les représentations liées au couple et les modes de vie ne sont pas les mêmes entre couples homosexuels et hétérosexuels. Il conviendra d’étudier l’effet du type de couple chez </w:t>
      </w:r>
      <w:proofErr w:type="gramStart"/>
      <w:r>
        <w:t>les bisexuel</w:t>
      </w:r>
      <w:proofErr w:type="gramEnd"/>
      <w:r>
        <w:t>·les.</w:t>
      </w:r>
    </w:p>
    <w:p w14:paraId="33750F5B" w14:textId="77777777" w:rsidR="007118E3" w:rsidRDefault="00B20AF8">
      <w:pPr>
        <w:pStyle w:val="Textbody"/>
      </w:pPr>
      <w:r>
        <w:rPr>
          <w:b/>
          <w:bCs/>
          <w:i/>
          <w:iCs/>
        </w:rPr>
        <w:t>Question de recherche : Y a-t-il une spécificité des personnes bisexuelles dans les styles de conjugalités ?</w:t>
      </w:r>
    </w:p>
    <w:p w14:paraId="2CDAF166" w14:textId="77777777" w:rsidR="007118E3" w:rsidRDefault="00B20AF8">
      <w:pPr>
        <w:pStyle w:val="Textbody"/>
      </w:pPr>
      <w:r>
        <w:t xml:space="preserve">Dans virage PG on a vu que les femmes bisexuelles étaient moins souvent mariées et dans des relations moins longues que les hétérosexuelles. Cela laisse supposer des styles de conjugalités différents. Les hommes bisexuels quant à eux, surtout célibataires, sont difficilement saisis dans leur rapport au couple. Nous mobiliserons certaines questions posées à l’ensemble des </w:t>
      </w:r>
      <w:proofErr w:type="spellStart"/>
      <w:r>
        <w:t>répondant∙es</w:t>
      </w:r>
      <w:proofErr w:type="spellEnd"/>
      <w:r>
        <w:t xml:space="preserve"> et creuserons les styles de conjugalités des hommes bisexuels grâce à l’échantillon de convenance de Virage LGBT.  </w:t>
      </w:r>
    </w:p>
    <w:p w14:paraId="666B99A3" w14:textId="77777777" w:rsidR="007118E3" w:rsidRDefault="00B20AF8">
      <w:pPr>
        <w:pStyle w:val="Textbody"/>
      </w:pPr>
      <w:r>
        <w:t xml:space="preserve">Les styles de conjugalités influencent l’évaluation de la qualité des relations et le conflit conjugal. Nous commencerons donc par étudier les styles de conjugalités au travers des conceptions liées au couple, de la sociabilité extérieure au couple et des représentations conjugales et familiales héritées </w:t>
      </w:r>
      <w:r>
        <w:lastRenderedPageBreak/>
        <w:t>dans l’enfance. Cela nous permettra de poursuivre sur la qualité des relations, évaluées grâce à différents critères : le degré de satisfaction conjugale, le sentiment amoureux, l’intention de rupture, la déclaration d’une dépression ou d’anxiété. Enfin nous conclurons ce chapitre par les sujets de conflits au sein des couples.</w:t>
      </w:r>
    </w:p>
    <w:p w14:paraId="48F1FC46" w14:textId="77777777" w:rsidR="007118E3" w:rsidRDefault="00B20AF8">
      <w:pPr>
        <w:pStyle w:val="Titre2"/>
        <w:numPr>
          <w:ilvl w:val="0"/>
          <w:numId w:val="20"/>
        </w:numPr>
      </w:pPr>
      <w:bookmarkStart w:id="2" w:name="__RefHeading___Toc52640_3216639541"/>
      <w:bookmarkStart w:id="3" w:name="_Toc237679773"/>
      <w:r>
        <w:t>Les styles de conjugalités</w:t>
      </w:r>
      <w:bookmarkEnd w:id="2"/>
    </w:p>
    <w:p w14:paraId="0667DF27" w14:textId="77777777" w:rsidR="007118E3" w:rsidRDefault="00B20AF8">
      <w:pPr>
        <w:pStyle w:val="Titre3"/>
      </w:pPr>
      <w:bookmarkStart w:id="4" w:name="__RefHeading___Toc52642_3216639541"/>
      <w:r>
        <w:t>Les conceptions de la conjugalité</w:t>
      </w:r>
      <w:bookmarkEnd w:id="3"/>
      <w:bookmarkEnd w:id="4"/>
    </w:p>
    <w:p w14:paraId="59E886DA" w14:textId="77777777" w:rsidR="007118E3" w:rsidRDefault="00B20AF8">
      <w:pPr>
        <w:pStyle w:val="Textbody"/>
      </w:pPr>
      <w:r>
        <w:t>A partir du milieu du XXème siècle l’intimité familiale se transforme pour laisser place à une certaine intimité personnelle des membres du couple (Singly, 2003). L’indépendance et l’autonomie sont au cœur de l’identité individuelle et les individus ne se définissent plus à partir de leur appartenance au couple. Les conceptions de la conjugalité évoluent, intégrant les idéaux d’épanouissement et de liberté individuelle. En même temps, si les parcours conjugaux et les formes d’union se diversifient, la norme conjugale reste dominante (Bergström, 2019). Il ne s’agit pas de s’extraire du couple, il reste la condition d’une vie heureuse, mais de faire couple sans empiéter sur la réalisation individuelle.</w:t>
      </w:r>
    </w:p>
    <w:p w14:paraId="488A2F10" w14:textId="77777777" w:rsidR="007118E3" w:rsidRDefault="00B20AF8">
      <w:pPr>
        <w:pStyle w:val="Textbody"/>
      </w:pPr>
      <w:r>
        <w:t>Pour cerner les conceptions de la conjugalité dans l’enquête Virage nous nous intéressons à deux questions :</w:t>
      </w:r>
    </w:p>
    <w:p w14:paraId="783C58CB" w14:textId="77777777" w:rsidR="007118E3" w:rsidRDefault="00B20AF8">
      <w:pPr>
        <w:pStyle w:val="Textbody"/>
        <w:pBdr>
          <w:top w:val="single" w:sz="4" w:space="1" w:color="000000"/>
          <w:left w:val="single" w:sz="4" w:space="4" w:color="000000"/>
          <w:bottom w:val="single" w:sz="4" w:space="1" w:color="000000"/>
          <w:right w:val="single" w:sz="4" w:space="4" w:color="000000"/>
        </w:pBdr>
      </w:pPr>
      <w:r>
        <w:rPr>
          <w:b/>
          <w:bCs/>
        </w:rPr>
        <w:t>Question 1 :</w:t>
      </w:r>
      <w:r>
        <w:t xml:space="preserve"> Dites-moi si vous êtes tout-à-fait d'accord, plutôt d'accord, plutôt pas d’accord, pas du tout d'accord avec cette proposition : </w:t>
      </w:r>
      <w:r>
        <w:rPr>
          <w:i/>
          <w:iCs/>
        </w:rPr>
        <w:t>« Dans un couple, il faut tout faire ensemble. »</w:t>
      </w:r>
    </w:p>
    <w:p w14:paraId="3E2757BC" w14:textId="77777777" w:rsidR="007118E3" w:rsidRDefault="00B20AF8">
      <w:pPr>
        <w:pStyle w:val="Textbody"/>
        <w:pBdr>
          <w:top w:val="single" w:sz="4" w:space="1" w:color="000000"/>
          <w:left w:val="single" w:sz="4" w:space="4" w:color="000000"/>
          <w:bottom w:val="single" w:sz="4" w:space="1" w:color="000000"/>
          <w:right w:val="single" w:sz="4" w:space="4" w:color="000000"/>
        </w:pBdr>
      </w:pPr>
      <w:r>
        <w:rPr>
          <w:b/>
          <w:bCs/>
        </w:rPr>
        <w:t>Question 2 :</w:t>
      </w:r>
      <w:r>
        <w:t xml:space="preserve"> Dites-moi si vous êtes tout-à-fait d'accord, plutôt d'accord, plutôt pas d’accord, pas du tout d'accord avec cette proposition : </w:t>
      </w:r>
      <w:r>
        <w:rPr>
          <w:i/>
          <w:iCs/>
        </w:rPr>
        <w:t>« Dans un couple, il faut faire des compromis pour ne pas contrarier l'autre. »</w:t>
      </w:r>
    </w:p>
    <w:p w14:paraId="065DA808" w14:textId="77777777" w:rsidR="007118E3" w:rsidRDefault="00B20AF8">
      <w:pPr>
        <w:pStyle w:val="Textbody"/>
      </w:pPr>
      <w:r>
        <w:t>Les deux questions éclairent la dimension de fusion / autonomie du couple. D’une part via le temps passé ensemble, d’autre part à travers le rapport au compromis. Les questions sont posées à l'ensemble de l'échantillon, en couple ou non. Ici, les nuances dans les réponses ont été effacées, produisant deux catégories binaires « d’accord » / « pas d’accord » réductrices mais nécessaires à l’analyse statistique.</w:t>
      </w:r>
    </w:p>
    <w:p w14:paraId="5204017D" w14:textId="77777777" w:rsidR="007118E3" w:rsidRDefault="00B20AF8">
      <w:pPr>
        <w:pStyle w:val="Table"/>
      </w:pPr>
      <w:r>
        <w:t>Table 3 : Les conceptions de la conjugalité selon l’identification sexuelle et le genre.</w:t>
      </w:r>
    </w:p>
    <w:tbl>
      <w:tblPr>
        <w:tblW w:w="5000" w:type="pct"/>
        <w:jc w:val="center"/>
        <w:tblLayout w:type="fixed"/>
        <w:tblCellMar>
          <w:left w:w="10" w:type="dxa"/>
          <w:right w:w="10" w:type="dxa"/>
        </w:tblCellMar>
        <w:tblLook w:val="0000" w:firstRow="0" w:lastRow="0" w:firstColumn="0" w:lastColumn="0" w:noHBand="0" w:noVBand="0"/>
      </w:tblPr>
      <w:tblGrid>
        <w:gridCol w:w="1108"/>
        <w:gridCol w:w="829"/>
        <w:gridCol w:w="828"/>
        <w:gridCol w:w="841"/>
        <w:gridCol w:w="827"/>
        <w:gridCol w:w="829"/>
        <w:gridCol w:w="827"/>
        <w:gridCol w:w="827"/>
        <w:gridCol w:w="827"/>
        <w:gridCol w:w="827"/>
        <w:gridCol w:w="814"/>
      </w:tblGrid>
      <w:tr w:rsidR="007118E3" w14:paraId="6A7A5746" w14:textId="77777777">
        <w:trPr>
          <w:tblHeader/>
          <w:jc w:val="center"/>
        </w:trPr>
        <w:tc>
          <w:tcPr>
            <w:tcW w:w="1109" w:type="dxa"/>
            <w:tcBorders>
              <w:top w:val="single" w:sz="8" w:space="0" w:color="000000"/>
              <w:left w:val="single" w:sz="8" w:space="0" w:color="000000"/>
              <w:bottom w:val="single" w:sz="8" w:space="0" w:color="000000"/>
            </w:tcBorders>
            <w:shd w:val="clear" w:color="auto" w:fill="FFFFFF"/>
            <w:tcMar>
              <w:top w:w="0" w:type="dxa"/>
              <w:left w:w="0" w:type="dxa"/>
              <w:bottom w:w="0" w:type="dxa"/>
              <w:right w:w="0" w:type="dxa"/>
            </w:tcMar>
            <w:vAlign w:val="center"/>
          </w:tcPr>
          <w:p w14:paraId="7EB9F64B" w14:textId="77777777" w:rsidR="007118E3" w:rsidRDefault="007118E3">
            <w:pPr>
              <w:pStyle w:val="Standard"/>
              <w:spacing w:before="40" w:after="40"/>
              <w:ind w:left="100" w:right="100"/>
              <w:rPr>
                <w:rFonts w:ascii="Times New Roman" w:eastAsia="Arial" w:hAnsi="Times New Roman" w:cs="Times New Roman"/>
                <w:color w:val="000000"/>
                <w:sz w:val="14"/>
                <w:szCs w:val="14"/>
              </w:rPr>
            </w:pPr>
          </w:p>
        </w:tc>
        <w:tc>
          <w:tcPr>
            <w:tcW w:w="2502" w:type="dxa"/>
            <w:gridSpan w:val="3"/>
            <w:tcBorders>
              <w:top w:val="single" w:sz="8" w:space="0" w:color="000000"/>
              <w:bottom w:val="single" w:sz="8" w:space="0" w:color="000000"/>
            </w:tcBorders>
            <w:shd w:val="clear" w:color="auto" w:fill="FFFFFF"/>
            <w:tcMar>
              <w:top w:w="0" w:type="dxa"/>
              <w:left w:w="0" w:type="dxa"/>
              <w:bottom w:w="0" w:type="dxa"/>
              <w:right w:w="0" w:type="dxa"/>
            </w:tcMar>
            <w:vAlign w:val="center"/>
          </w:tcPr>
          <w:p w14:paraId="3F2A8BF0"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Virage PG — Femmes</w:t>
            </w:r>
          </w:p>
        </w:tc>
        <w:tc>
          <w:tcPr>
            <w:tcW w:w="2489" w:type="dxa"/>
            <w:gridSpan w:val="3"/>
            <w:tcBorders>
              <w:top w:val="single" w:sz="8" w:space="0" w:color="000000"/>
              <w:bottom w:val="single" w:sz="8" w:space="0" w:color="000000"/>
            </w:tcBorders>
            <w:shd w:val="clear" w:color="auto" w:fill="FFFFFF"/>
            <w:tcMar>
              <w:top w:w="0" w:type="dxa"/>
              <w:left w:w="0" w:type="dxa"/>
              <w:bottom w:w="0" w:type="dxa"/>
              <w:right w:w="0" w:type="dxa"/>
            </w:tcMar>
            <w:vAlign w:val="center"/>
          </w:tcPr>
          <w:p w14:paraId="5E475738"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Virage PG — Hommes</w:t>
            </w:r>
          </w:p>
        </w:tc>
        <w:tc>
          <w:tcPr>
            <w:tcW w:w="1658" w:type="dxa"/>
            <w:gridSpan w:val="2"/>
            <w:tcBorders>
              <w:top w:val="single" w:sz="8" w:space="0" w:color="000000"/>
              <w:bottom w:val="single" w:sz="8" w:space="0" w:color="000000"/>
            </w:tcBorders>
            <w:shd w:val="clear" w:color="auto" w:fill="FFFFFF"/>
            <w:tcMar>
              <w:top w:w="0" w:type="dxa"/>
              <w:left w:w="0" w:type="dxa"/>
              <w:bottom w:w="0" w:type="dxa"/>
              <w:right w:w="0" w:type="dxa"/>
            </w:tcMar>
            <w:vAlign w:val="center"/>
          </w:tcPr>
          <w:p w14:paraId="71E9E1CC"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LGBT — Femmes</w:t>
            </w:r>
          </w:p>
        </w:tc>
        <w:tc>
          <w:tcPr>
            <w:tcW w:w="1645" w:type="dxa"/>
            <w:gridSpan w:val="2"/>
            <w:tcBorders>
              <w:top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48842E0"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LGBT — Hommes</w:t>
            </w:r>
          </w:p>
        </w:tc>
      </w:tr>
      <w:tr w:rsidR="007118E3" w14:paraId="10C4A6A3" w14:textId="77777777">
        <w:trPr>
          <w:tblHeader/>
          <w:jc w:val="center"/>
        </w:trPr>
        <w:tc>
          <w:tcPr>
            <w:tcW w:w="1109" w:type="dxa"/>
            <w:tcBorders>
              <w:top w:val="single" w:sz="8" w:space="0" w:color="000000"/>
              <w:left w:val="single" w:sz="8" w:space="0" w:color="000000"/>
              <w:bottom w:val="single" w:sz="8" w:space="0" w:color="000000"/>
            </w:tcBorders>
            <w:shd w:val="clear" w:color="auto" w:fill="FFFFFF"/>
            <w:tcMar>
              <w:top w:w="0" w:type="dxa"/>
              <w:left w:w="0" w:type="dxa"/>
              <w:bottom w:w="0" w:type="dxa"/>
              <w:right w:w="0" w:type="dxa"/>
            </w:tcMar>
            <w:vAlign w:val="center"/>
          </w:tcPr>
          <w:p w14:paraId="727318B4" w14:textId="77777777" w:rsidR="007118E3" w:rsidRDefault="007118E3">
            <w:pPr>
              <w:pStyle w:val="Standard"/>
              <w:spacing w:before="40" w:after="40"/>
              <w:ind w:left="100" w:right="100"/>
              <w:rPr>
                <w:rFonts w:ascii="Times New Roman" w:eastAsia="Arial" w:hAnsi="Times New Roman" w:cs="Times New Roman"/>
                <w:color w:val="000000"/>
                <w:sz w:val="14"/>
                <w:szCs w:val="14"/>
              </w:rPr>
            </w:pPr>
          </w:p>
        </w:tc>
        <w:tc>
          <w:tcPr>
            <w:tcW w:w="830"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4487B065"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(94)</w:t>
            </w:r>
            <w:r>
              <w:rPr>
                <w:rFonts w:ascii="Times New Roman" w:eastAsia="Arial" w:hAnsi="Times New Roman" w:cs="Times New Roman"/>
                <w:color w:val="000000"/>
                <w:sz w:val="14"/>
                <w:szCs w:val="14"/>
                <w:vertAlign w:val="superscript"/>
              </w:rPr>
              <w:t>1</w:t>
            </w:r>
          </w:p>
        </w:tc>
        <w:tc>
          <w:tcPr>
            <w:tcW w:w="829"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2486E809"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(135)</w:t>
            </w:r>
            <w:r>
              <w:rPr>
                <w:rFonts w:ascii="Times New Roman" w:eastAsia="Arial" w:hAnsi="Times New Roman" w:cs="Times New Roman"/>
                <w:color w:val="000000"/>
                <w:sz w:val="14"/>
                <w:szCs w:val="14"/>
                <w:vertAlign w:val="superscript"/>
              </w:rPr>
              <w:t>1</w:t>
            </w:r>
          </w:p>
        </w:tc>
        <w:tc>
          <w:tcPr>
            <w:tcW w:w="843"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668076D6"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(15 297)</w:t>
            </w:r>
            <w:r>
              <w:rPr>
                <w:rFonts w:ascii="Times New Roman" w:eastAsia="Arial" w:hAnsi="Times New Roman" w:cs="Times New Roman"/>
                <w:color w:val="000000"/>
                <w:sz w:val="14"/>
                <w:szCs w:val="14"/>
                <w:vertAlign w:val="superscript"/>
              </w:rPr>
              <w:t>1</w:t>
            </w:r>
          </w:p>
        </w:tc>
        <w:tc>
          <w:tcPr>
            <w:tcW w:w="829"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695BDA37"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(180)</w:t>
            </w:r>
            <w:r>
              <w:rPr>
                <w:rFonts w:ascii="Times New Roman" w:eastAsia="Arial" w:hAnsi="Times New Roman" w:cs="Times New Roman"/>
                <w:color w:val="000000"/>
                <w:sz w:val="14"/>
                <w:szCs w:val="14"/>
                <w:vertAlign w:val="superscript"/>
              </w:rPr>
              <w:t>1</w:t>
            </w:r>
          </w:p>
        </w:tc>
        <w:tc>
          <w:tcPr>
            <w:tcW w:w="831"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03CF4E18"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(94)</w:t>
            </w:r>
            <w:r>
              <w:rPr>
                <w:rFonts w:ascii="Times New Roman" w:eastAsia="Arial" w:hAnsi="Times New Roman" w:cs="Times New Roman"/>
                <w:color w:val="000000"/>
                <w:sz w:val="14"/>
                <w:szCs w:val="14"/>
                <w:vertAlign w:val="superscript"/>
              </w:rPr>
              <w:t>1</w:t>
            </w:r>
          </w:p>
        </w:tc>
        <w:tc>
          <w:tcPr>
            <w:tcW w:w="829"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42F3A797"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(11 422)</w:t>
            </w:r>
            <w:r>
              <w:rPr>
                <w:rFonts w:ascii="Times New Roman" w:eastAsia="Arial" w:hAnsi="Times New Roman" w:cs="Times New Roman"/>
                <w:color w:val="000000"/>
                <w:sz w:val="14"/>
                <w:szCs w:val="14"/>
                <w:vertAlign w:val="superscript"/>
              </w:rPr>
              <w:t>1</w:t>
            </w:r>
          </w:p>
        </w:tc>
        <w:tc>
          <w:tcPr>
            <w:tcW w:w="829"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18712087"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(2 362)</w:t>
            </w:r>
            <w:r>
              <w:rPr>
                <w:rFonts w:ascii="Times New Roman" w:eastAsia="Arial" w:hAnsi="Times New Roman" w:cs="Times New Roman"/>
                <w:color w:val="000000"/>
                <w:sz w:val="14"/>
                <w:szCs w:val="14"/>
                <w:vertAlign w:val="superscript"/>
              </w:rPr>
              <w:t>1</w:t>
            </w:r>
          </w:p>
        </w:tc>
        <w:tc>
          <w:tcPr>
            <w:tcW w:w="829"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46F99842"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(654)</w:t>
            </w:r>
            <w:r>
              <w:rPr>
                <w:rFonts w:ascii="Times New Roman" w:eastAsia="Arial" w:hAnsi="Times New Roman" w:cs="Times New Roman"/>
                <w:color w:val="000000"/>
                <w:sz w:val="14"/>
                <w:szCs w:val="14"/>
                <w:vertAlign w:val="superscript"/>
              </w:rPr>
              <w:t>1</w:t>
            </w:r>
          </w:p>
        </w:tc>
        <w:tc>
          <w:tcPr>
            <w:tcW w:w="829"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7053052C"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(2 954)</w:t>
            </w:r>
            <w:r>
              <w:rPr>
                <w:rFonts w:ascii="Times New Roman" w:eastAsia="Arial" w:hAnsi="Times New Roman" w:cs="Times New Roman"/>
                <w:color w:val="000000"/>
                <w:sz w:val="14"/>
                <w:szCs w:val="14"/>
                <w:vertAlign w:val="superscript"/>
              </w:rPr>
              <w:t>1</w:t>
            </w:r>
          </w:p>
        </w:tc>
        <w:tc>
          <w:tcPr>
            <w:tcW w:w="816" w:type="dxa"/>
            <w:tcBorders>
              <w:top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BFA6A16"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(315)</w:t>
            </w:r>
            <w:r>
              <w:rPr>
                <w:rFonts w:ascii="Times New Roman" w:eastAsia="Arial" w:hAnsi="Times New Roman" w:cs="Times New Roman"/>
                <w:color w:val="000000"/>
                <w:sz w:val="14"/>
                <w:szCs w:val="14"/>
                <w:vertAlign w:val="superscript"/>
              </w:rPr>
              <w:t>1</w:t>
            </w:r>
          </w:p>
        </w:tc>
      </w:tr>
      <w:tr w:rsidR="007118E3" w14:paraId="2CA8F5DD" w14:textId="77777777">
        <w:trPr>
          <w:jc w:val="center"/>
        </w:trPr>
        <w:tc>
          <w:tcPr>
            <w:tcW w:w="9403" w:type="dxa"/>
            <w:gridSpan w:val="11"/>
            <w:tcBorders>
              <w:top w:val="single" w:sz="8" w:space="0" w:color="000000"/>
              <w:left w:val="single" w:sz="8" w:space="0" w:color="000000"/>
              <w:right w:val="single" w:sz="8" w:space="0" w:color="000000"/>
            </w:tcBorders>
            <w:shd w:val="clear" w:color="auto" w:fill="FFFFFF"/>
            <w:tcMar>
              <w:top w:w="0" w:type="dxa"/>
              <w:left w:w="0" w:type="dxa"/>
              <w:bottom w:w="0" w:type="dxa"/>
              <w:right w:w="0" w:type="dxa"/>
            </w:tcMar>
          </w:tcPr>
          <w:p w14:paraId="63396A1E"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Dans un couple, il faut tout faire ensemble</w:t>
            </w:r>
          </w:p>
        </w:tc>
      </w:tr>
      <w:tr w:rsidR="007118E3" w14:paraId="74919357" w14:textId="77777777">
        <w:trPr>
          <w:jc w:val="center"/>
        </w:trPr>
        <w:tc>
          <w:tcPr>
            <w:tcW w:w="1109" w:type="dxa"/>
            <w:tcBorders>
              <w:left w:val="single" w:sz="8" w:space="0" w:color="000000"/>
              <w:right w:val="single" w:sz="4" w:space="0" w:color="000000"/>
            </w:tcBorders>
            <w:shd w:val="clear" w:color="auto" w:fill="FFFFFF"/>
            <w:tcMar>
              <w:top w:w="0" w:type="dxa"/>
              <w:left w:w="0" w:type="dxa"/>
              <w:bottom w:w="0" w:type="dxa"/>
              <w:right w:w="0" w:type="dxa"/>
            </w:tcMar>
          </w:tcPr>
          <w:p w14:paraId="68ECE784" w14:textId="77777777" w:rsidR="007118E3" w:rsidRDefault="00B20AF8">
            <w:pPr>
              <w:pStyle w:val="Standard"/>
              <w:spacing w:before="100" w:after="100"/>
              <w:ind w:left="300" w:right="100"/>
            </w:pPr>
            <w:r>
              <w:rPr>
                <w:rFonts w:ascii="Times New Roman" w:eastAsia="Arial" w:hAnsi="Times New Roman" w:cs="Times New Roman"/>
                <w:color w:val="000000"/>
                <w:sz w:val="14"/>
                <w:szCs w:val="14"/>
              </w:rPr>
              <w:t>D'accord</w:t>
            </w:r>
          </w:p>
        </w:tc>
        <w:tc>
          <w:tcPr>
            <w:tcW w:w="830" w:type="dxa"/>
            <w:tcBorders>
              <w:left w:val="single" w:sz="4" w:space="0" w:color="000000"/>
              <w:right w:val="single" w:sz="4" w:space="0" w:color="000000"/>
            </w:tcBorders>
            <w:shd w:val="clear" w:color="auto" w:fill="FFFFFF"/>
            <w:tcMar>
              <w:top w:w="0" w:type="dxa"/>
              <w:left w:w="0" w:type="dxa"/>
              <w:bottom w:w="0" w:type="dxa"/>
              <w:right w:w="0" w:type="dxa"/>
            </w:tcMar>
          </w:tcPr>
          <w:p w14:paraId="637A90B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53,5</w:t>
            </w:r>
            <w:r>
              <w:rPr>
                <w:rFonts w:ascii="Times New Roman" w:eastAsia="Arial" w:hAnsi="Times New Roman" w:cs="Times New Roman"/>
                <w:color w:val="000000"/>
                <w:sz w:val="14"/>
                <w:szCs w:val="14"/>
              </w:rPr>
              <w:br/>
              <w:t>[41-66]</w:t>
            </w:r>
            <w:r>
              <w:rPr>
                <w:rFonts w:ascii="Times New Roman" w:eastAsia="Arial" w:hAnsi="Times New Roman" w:cs="Times New Roman"/>
                <w:color w:val="000000"/>
                <w:sz w:val="14"/>
                <w:szCs w:val="14"/>
                <w:vertAlign w:val="superscript"/>
              </w:rPr>
              <w:t xml:space="preserve"> 4</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700D92B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52,2</w:t>
            </w:r>
            <w:r>
              <w:rPr>
                <w:rFonts w:ascii="Times New Roman" w:eastAsia="Arial" w:hAnsi="Times New Roman" w:cs="Times New Roman"/>
                <w:color w:val="000000"/>
                <w:sz w:val="14"/>
                <w:szCs w:val="14"/>
              </w:rPr>
              <w:br/>
              <w:t>[42-63]</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53C1799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68,5</w:t>
            </w:r>
            <w:r>
              <w:rPr>
                <w:rFonts w:ascii="Times New Roman" w:eastAsia="Arial" w:hAnsi="Times New Roman" w:cs="Times New Roman"/>
                <w:color w:val="000000"/>
                <w:sz w:val="14"/>
                <w:szCs w:val="14"/>
              </w:rPr>
              <w:br/>
              <w:t>[68-69]</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4061DE2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49,8</w:t>
            </w:r>
            <w:r>
              <w:rPr>
                <w:rFonts w:ascii="Times New Roman" w:eastAsia="Arial" w:hAnsi="Times New Roman" w:cs="Times New Roman"/>
                <w:color w:val="000000"/>
                <w:sz w:val="14"/>
                <w:szCs w:val="14"/>
              </w:rPr>
              <w:br/>
              <w:t>[41-59]</w:t>
            </w:r>
          </w:p>
        </w:tc>
        <w:tc>
          <w:tcPr>
            <w:tcW w:w="831" w:type="dxa"/>
            <w:tcBorders>
              <w:left w:val="single" w:sz="4" w:space="0" w:color="000000"/>
              <w:right w:val="single" w:sz="4" w:space="0" w:color="000000"/>
            </w:tcBorders>
            <w:shd w:val="clear" w:color="auto" w:fill="FFFFFF"/>
            <w:tcMar>
              <w:top w:w="0" w:type="dxa"/>
              <w:left w:w="0" w:type="dxa"/>
              <w:bottom w:w="0" w:type="dxa"/>
              <w:right w:w="0" w:type="dxa"/>
            </w:tcMar>
          </w:tcPr>
          <w:p w14:paraId="05958C7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66,9</w:t>
            </w:r>
            <w:r>
              <w:rPr>
                <w:rFonts w:ascii="Times New Roman" w:eastAsia="Arial" w:hAnsi="Times New Roman" w:cs="Times New Roman"/>
                <w:color w:val="000000"/>
                <w:sz w:val="14"/>
                <w:szCs w:val="14"/>
              </w:rPr>
              <w:br/>
              <w:t>[53-78]</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553B61F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77,8</w:t>
            </w:r>
            <w:r>
              <w:rPr>
                <w:rFonts w:ascii="Times New Roman" w:eastAsia="Arial" w:hAnsi="Times New Roman" w:cs="Times New Roman"/>
                <w:color w:val="000000"/>
                <w:sz w:val="14"/>
                <w:szCs w:val="14"/>
              </w:rPr>
              <w:br/>
              <w:t>[77-79]</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622A104D"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28,4</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02C0566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22,2</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27C0887D"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32,2</w:t>
            </w:r>
          </w:p>
        </w:tc>
        <w:tc>
          <w:tcPr>
            <w:tcW w:w="816" w:type="dxa"/>
            <w:tcBorders>
              <w:left w:val="single" w:sz="4" w:space="0" w:color="000000"/>
              <w:right w:val="single" w:sz="8" w:space="0" w:color="000000"/>
            </w:tcBorders>
            <w:shd w:val="clear" w:color="auto" w:fill="FFFFFF"/>
            <w:tcMar>
              <w:top w:w="0" w:type="dxa"/>
              <w:left w:w="0" w:type="dxa"/>
              <w:bottom w:w="0" w:type="dxa"/>
              <w:right w:w="0" w:type="dxa"/>
            </w:tcMar>
          </w:tcPr>
          <w:p w14:paraId="2040E4AD"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32,2</w:t>
            </w:r>
          </w:p>
        </w:tc>
      </w:tr>
      <w:tr w:rsidR="007118E3" w14:paraId="443C60A5" w14:textId="77777777">
        <w:trPr>
          <w:jc w:val="center"/>
        </w:trPr>
        <w:tc>
          <w:tcPr>
            <w:tcW w:w="1109" w:type="dxa"/>
            <w:tcBorders>
              <w:left w:val="single" w:sz="8" w:space="0" w:color="000000"/>
              <w:right w:val="single" w:sz="4" w:space="0" w:color="000000"/>
            </w:tcBorders>
            <w:shd w:val="clear" w:color="auto" w:fill="FFFFFF"/>
            <w:tcMar>
              <w:top w:w="0" w:type="dxa"/>
              <w:left w:w="0" w:type="dxa"/>
              <w:bottom w:w="0" w:type="dxa"/>
              <w:right w:w="0" w:type="dxa"/>
            </w:tcMar>
          </w:tcPr>
          <w:p w14:paraId="0FCE7049" w14:textId="77777777" w:rsidR="007118E3" w:rsidRDefault="00B20AF8">
            <w:pPr>
              <w:pStyle w:val="Standard"/>
              <w:spacing w:before="100" w:after="100"/>
              <w:ind w:left="300" w:right="100"/>
            </w:pPr>
            <w:r>
              <w:rPr>
                <w:rFonts w:ascii="Times New Roman" w:eastAsia="Arial" w:hAnsi="Times New Roman" w:cs="Times New Roman"/>
                <w:color w:val="000000"/>
                <w:sz w:val="14"/>
                <w:szCs w:val="14"/>
              </w:rPr>
              <w:t>Pas d'accord</w:t>
            </w:r>
          </w:p>
        </w:tc>
        <w:tc>
          <w:tcPr>
            <w:tcW w:w="830" w:type="dxa"/>
            <w:tcBorders>
              <w:left w:val="single" w:sz="4" w:space="0" w:color="000000"/>
              <w:right w:val="single" w:sz="4" w:space="0" w:color="000000"/>
            </w:tcBorders>
            <w:shd w:val="clear" w:color="auto" w:fill="FFFFFF"/>
            <w:tcMar>
              <w:top w:w="0" w:type="dxa"/>
              <w:left w:w="0" w:type="dxa"/>
              <w:bottom w:w="0" w:type="dxa"/>
              <w:right w:w="0" w:type="dxa"/>
            </w:tcMar>
          </w:tcPr>
          <w:p w14:paraId="7DB667C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46,5</w:t>
            </w:r>
            <w:r>
              <w:rPr>
                <w:rFonts w:ascii="Times New Roman" w:eastAsia="Arial" w:hAnsi="Times New Roman" w:cs="Times New Roman"/>
                <w:color w:val="000000"/>
                <w:sz w:val="14"/>
                <w:szCs w:val="14"/>
              </w:rPr>
              <w:br/>
              <w:t>[34-59]</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59B80D2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47,8</w:t>
            </w:r>
            <w:r>
              <w:rPr>
                <w:rFonts w:ascii="Times New Roman" w:eastAsia="Arial" w:hAnsi="Times New Roman" w:cs="Times New Roman"/>
                <w:color w:val="000000"/>
                <w:sz w:val="14"/>
                <w:szCs w:val="14"/>
              </w:rPr>
              <w:br/>
              <w:t>[37-58]</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04DDF66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31,5</w:t>
            </w:r>
            <w:r>
              <w:rPr>
                <w:rFonts w:ascii="Times New Roman" w:eastAsia="Arial" w:hAnsi="Times New Roman" w:cs="Times New Roman"/>
                <w:color w:val="000000"/>
                <w:sz w:val="14"/>
                <w:szCs w:val="14"/>
              </w:rPr>
              <w:br/>
              <w:t>[31-32]</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52418CD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50,2</w:t>
            </w:r>
            <w:r>
              <w:rPr>
                <w:rFonts w:ascii="Times New Roman" w:eastAsia="Arial" w:hAnsi="Times New Roman" w:cs="Times New Roman"/>
                <w:color w:val="000000"/>
                <w:sz w:val="14"/>
                <w:szCs w:val="14"/>
              </w:rPr>
              <w:br/>
              <w:t>[41-59]</w:t>
            </w:r>
          </w:p>
        </w:tc>
        <w:tc>
          <w:tcPr>
            <w:tcW w:w="831" w:type="dxa"/>
            <w:tcBorders>
              <w:left w:val="single" w:sz="4" w:space="0" w:color="000000"/>
              <w:right w:val="single" w:sz="4" w:space="0" w:color="000000"/>
            </w:tcBorders>
            <w:shd w:val="clear" w:color="auto" w:fill="FFFFFF"/>
            <w:tcMar>
              <w:top w:w="0" w:type="dxa"/>
              <w:left w:w="0" w:type="dxa"/>
              <w:bottom w:w="0" w:type="dxa"/>
              <w:right w:w="0" w:type="dxa"/>
            </w:tcMar>
          </w:tcPr>
          <w:p w14:paraId="37C5681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33,1</w:t>
            </w:r>
            <w:r>
              <w:rPr>
                <w:rFonts w:ascii="Times New Roman" w:eastAsia="Arial" w:hAnsi="Times New Roman" w:cs="Times New Roman"/>
                <w:color w:val="000000"/>
                <w:sz w:val="14"/>
                <w:szCs w:val="14"/>
              </w:rPr>
              <w:br/>
              <w:t>[22-47]</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2B369BC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22,2</w:t>
            </w:r>
            <w:r>
              <w:rPr>
                <w:rFonts w:ascii="Times New Roman" w:eastAsia="Arial" w:hAnsi="Times New Roman" w:cs="Times New Roman"/>
                <w:color w:val="000000"/>
                <w:sz w:val="14"/>
                <w:szCs w:val="14"/>
              </w:rPr>
              <w:br/>
              <w:t>[21-23]</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690343A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71,6</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3D479BD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77,8</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7F323AB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67,8</w:t>
            </w:r>
          </w:p>
        </w:tc>
        <w:tc>
          <w:tcPr>
            <w:tcW w:w="816" w:type="dxa"/>
            <w:tcBorders>
              <w:left w:val="single" w:sz="4" w:space="0" w:color="000000"/>
              <w:right w:val="single" w:sz="8" w:space="0" w:color="000000"/>
            </w:tcBorders>
            <w:shd w:val="clear" w:color="auto" w:fill="FFFFFF"/>
            <w:tcMar>
              <w:top w:w="0" w:type="dxa"/>
              <w:left w:w="0" w:type="dxa"/>
              <w:bottom w:w="0" w:type="dxa"/>
              <w:right w:w="0" w:type="dxa"/>
            </w:tcMar>
          </w:tcPr>
          <w:p w14:paraId="4503F78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67,8</w:t>
            </w:r>
          </w:p>
        </w:tc>
      </w:tr>
      <w:tr w:rsidR="007118E3" w14:paraId="67961FBA" w14:textId="77777777">
        <w:trPr>
          <w:jc w:val="center"/>
        </w:trPr>
        <w:tc>
          <w:tcPr>
            <w:tcW w:w="1109" w:type="dxa"/>
            <w:tcBorders>
              <w:left w:val="single" w:sz="8" w:space="0" w:color="000000"/>
              <w:right w:val="single" w:sz="4" w:space="0" w:color="000000"/>
            </w:tcBorders>
            <w:shd w:val="clear" w:color="auto" w:fill="FFFFFF"/>
            <w:tcMar>
              <w:top w:w="0" w:type="dxa"/>
              <w:left w:w="0" w:type="dxa"/>
              <w:bottom w:w="0" w:type="dxa"/>
              <w:right w:w="0" w:type="dxa"/>
            </w:tcMar>
          </w:tcPr>
          <w:p w14:paraId="5B5468EA"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P-valeur</w:t>
            </w:r>
          </w:p>
        </w:tc>
        <w:tc>
          <w:tcPr>
            <w:tcW w:w="2502"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5049C414"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&lt;0,001</w:t>
            </w:r>
            <w:r>
              <w:rPr>
                <w:rFonts w:ascii="Arial" w:eastAsia="Arial" w:hAnsi="Arial" w:cs="Arial"/>
                <w:color w:val="000000"/>
                <w:sz w:val="14"/>
                <w:szCs w:val="14"/>
                <w:vertAlign w:val="superscript"/>
              </w:rPr>
              <w:t>2</w:t>
            </w:r>
          </w:p>
        </w:tc>
        <w:tc>
          <w:tcPr>
            <w:tcW w:w="2489"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38F422C2"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&lt;0,001</w:t>
            </w:r>
            <w:r>
              <w:rPr>
                <w:rFonts w:ascii="Arial" w:eastAsia="Arial" w:hAnsi="Arial" w:cs="Arial"/>
                <w:color w:val="000000"/>
                <w:sz w:val="14"/>
                <w:szCs w:val="14"/>
                <w:vertAlign w:val="superscript"/>
              </w:rPr>
              <w:t>2</w:t>
            </w:r>
          </w:p>
        </w:tc>
        <w:tc>
          <w:tcPr>
            <w:tcW w:w="1658"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08E6511C"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0,002</w:t>
            </w:r>
            <w:r>
              <w:rPr>
                <w:rFonts w:ascii="Arial" w:eastAsia="Arial" w:hAnsi="Arial" w:cs="Arial"/>
                <w:color w:val="000000"/>
                <w:sz w:val="14"/>
                <w:szCs w:val="14"/>
                <w:vertAlign w:val="superscript"/>
              </w:rPr>
              <w:t>3</w:t>
            </w:r>
          </w:p>
        </w:tc>
        <w:tc>
          <w:tcPr>
            <w:tcW w:w="1645" w:type="dxa"/>
            <w:gridSpan w:val="2"/>
            <w:tcBorders>
              <w:left w:val="single" w:sz="4" w:space="0" w:color="000000"/>
              <w:right w:val="single" w:sz="8" w:space="0" w:color="000000"/>
            </w:tcBorders>
            <w:shd w:val="clear" w:color="auto" w:fill="FFFFFF"/>
            <w:tcMar>
              <w:top w:w="0" w:type="dxa"/>
              <w:left w:w="0" w:type="dxa"/>
              <w:bottom w:w="0" w:type="dxa"/>
              <w:right w:w="0" w:type="dxa"/>
            </w:tcMar>
          </w:tcPr>
          <w:p w14:paraId="06C2507A"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&gt;0,9</w:t>
            </w:r>
            <w:r>
              <w:rPr>
                <w:rFonts w:ascii="Arial" w:eastAsia="Arial" w:hAnsi="Arial" w:cs="Arial"/>
                <w:color w:val="000000"/>
                <w:sz w:val="14"/>
                <w:szCs w:val="14"/>
                <w:vertAlign w:val="superscript"/>
              </w:rPr>
              <w:t>3</w:t>
            </w:r>
          </w:p>
        </w:tc>
      </w:tr>
      <w:tr w:rsidR="007118E3" w14:paraId="4FB772F6" w14:textId="77777777">
        <w:trPr>
          <w:jc w:val="center"/>
        </w:trPr>
        <w:tc>
          <w:tcPr>
            <w:tcW w:w="9403" w:type="dxa"/>
            <w:gridSpan w:val="11"/>
            <w:tcBorders>
              <w:left w:val="single" w:sz="8" w:space="0" w:color="000000"/>
              <w:right w:val="single" w:sz="8" w:space="0" w:color="000000"/>
            </w:tcBorders>
            <w:shd w:val="clear" w:color="auto" w:fill="FFFFFF"/>
            <w:tcMar>
              <w:top w:w="0" w:type="dxa"/>
              <w:left w:w="0" w:type="dxa"/>
              <w:bottom w:w="0" w:type="dxa"/>
              <w:right w:w="0" w:type="dxa"/>
            </w:tcMar>
          </w:tcPr>
          <w:p w14:paraId="054C0062"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Dans un couple, il faut faire des compromis pour ne pas contrarier l'autre</w:t>
            </w:r>
          </w:p>
        </w:tc>
      </w:tr>
      <w:tr w:rsidR="007118E3" w14:paraId="7F87A2D7" w14:textId="77777777">
        <w:trPr>
          <w:jc w:val="center"/>
        </w:trPr>
        <w:tc>
          <w:tcPr>
            <w:tcW w:w="1109" w:type="dxa"/>
            <w:tcBorders>
              <w:left w:val="single" w:sz="8" w:space="0" w:color="000000"/>
              <w:right w:val="single" w:sz="4" w:space="0" w:color="000000"/>
            </w:tcBorders>
            <w:shd w:val="clear" w:color="auto" w:fill="FFFFFF"/>
            <w:tcMar>
              <w:top w:w="0" w:type="dxa"/>
              <w:left w:w="0" w:type="dxa"/>
              <w:bottom w:w="0" w:type="dxa"/>
              <w:right w:w="0" w:type="dxa"/>
            </w:tcMar>
          </w:tcPr>
          <w:p w14:paraId="4BC22C85" w14:textId="77777777" w:rsidR="007118E3" w:rsidRDefault="00B20AF8">
            <w:pPr>
              <w:pStyle w:val="Standard"/>
              <w:spacing w:before="100" w:after="100"/>
              <w:ind w:left="300" w:right="100"/>
            </w:pPr>
            <w:r>
              <w:rPr>
                <w:rFonts w:ascii="Times New Roman" w:eastAsia="Arial" w:hAnsi="Times New Roman" w:cs="Times New Roman"/>
                <w:color w:val="000000"/>
                <w:sz w:val="14"/>
                <w:szCs w:val="14"/>
              </w:rPr>
              <w:t>D'accord</w:t>
            </w:r>
          </w:p>
        </w:tc>
        <w:tc>
          <w:tcPr>
            <w:tcW w:w="830" w:type="dxa"/>
            <w:tcBorders>
              <w:left w:val="single" w:sz="4" w:space="0" w:color="000000"/>
              <w:right w:val="single" w:sz="4" w:space="0" w:color="000000"/>
            </w:tcBorders>
            <w:shd w:val="clear" w:color="auto" w:fill="FFFFFF"/>
            <w:tcMar>
              <w:top w:w="0" w:type="dxa"/>
              <w:left w:w="0" w:type="dxa"/>
              <w:bottom w:w="0" w:type="dxa"/>
              <w:right w:w="0" w:type="dxa"/>
            </w:tcMar>
          </w:tcPr>
          <w:p w14:paraId="7332CC6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89,0</w:t>
            </w:r>
            <w:r>
              <w:rPr>
                <w:rFonts w:ascii="Times New Roman" w:eastAsia="Arial" w:hAnsi="Times New Roman" w:cs="Times New Roman"/>
                <w:color w:val="000000"/>
                <w:sz w:val="14"/>
                <w:szCs w:val="14"/>
              </w:rPr>
              <w:br/>
              <w:t>[76-95]</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7ED835F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85,0</w:t>
            </w:r>
            <w:r>
              <w:rPr>
                <w:rFonts w:ascii="Times New Roman" w:eastAsia="Arial" w:hAnsi="Times New Roman" w:cs="Times New Roman"/>
                <w:color w:val="000000"/>
                <w:sz w:val="14"/>
                <w:szCs w:val="14"/>
              </w:rPr>
              <w:br/>
              <w:t>[77-91]</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479B984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91,3</w:t>
            </w:r>
            <w:r>
              <w:rPr>
                <w:rFonts w:ascii="Times New Roman" w:eastAsia="Arial" w:hAnsi="Times New Roman" w:cs="Times New Roman"/>
                <w:color w:val="000000"/>
                <w:sz w:val="14"/>
                <w:szCs w:val="14"/>
              </w:rPr>
              <w:br/>
              <w:t>[91-92]</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372CC6C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96,3</w:t>
            </w:r>
            <w:r>
              <w:rPr>
                <w:rFonts w:ascii="Times New Roman" w:eastAsia="Arial" w:hAnsi="Times New Roman" w:cs="Times New Roman"/>
                <w:color w:val="000000"/>
                <w:sz w:val="14"/>
                <w:szCs w:val="14"/>
              </w:rPr>
              <w:br/>
              <w:t>[91-98]</w:t>
            </w:r>
          </w:p>
        </w:tc>
        <w:tc>
          <w:tcPr>
            <w:tcW w:w="831" w:type="dxa"/>
            <w:tcBorders>
              <w:left w:val="single" w:sz="4" w:space="0" w:color="000000"/>
              <w:right w:val="single" w:sz="4" w:space="0" w:color="000000"/>
            </w:tcBorders>
            <w:shd w:val="clear" w:color="auto" w:fill="FFFFFF"/>
            <w:tcMar>
              <w:top w:w="0" w:type="dxa"/>
              <w:left w:w="0" w:type="dxa"/>
              <w:bottom w:w="0" w:type="dxa"/>
              <w:right w:w="0" w:type="dxa"/>
            </w:tcMar>
          </w:tcPr>
          <w:p w14:paraId="4BD1F5D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91,3</w:t>
            </w:r>
            <w:r>
              <w:rPr>
                <w:rFonts w:ascii="Times New Roman" w:eastAsia="Arial" w:hAnsi="Times New Roman" w:cs="Times New Roman"/>
                <w:color w:val="000000"/>
                <w:sz w:val="14"/>
                <w:szCs w:val="14"/>
              </w:rPr>
              <w:br/>
              <w:t>[80-97]</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50D017A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94,4</w:t>
            </w:r>
            <w:r>
              <w:rPr>
                <w:rFonts w:ascii="Times New Roman" w:eastAsia="Arial" w:hAnsi="Times New Roman" w:cs="Times New Roman"/>
                <w:color w:val="000000"/>
                <w:sz w:val="14"/>
                <w:szCs w:val="14"/>
              </w:rPr>
              <w:br/>
              <w:t>[94-95]</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5A279158"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81,8</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3AFFC19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75,7</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00B2E24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90,5</w:t>
            </w:r>
          </w:p>
        </w:tc>
        <w:tc>
          <w:tcPr>
            <w:tcW w:w="816" w:type="dxa"/>
            <w:tcBorders>
              <w:left w:val="single" w:sz="4" w:space="0" w:color="000000"/>
              <w:right w:val="single" w:sz="8" w:space="0" w:color="000000"/>
            </w:tcBorders>
            <w:shd w:val="clear" w:color="auto" w:fill="FFFFFF"/>
            <w:tcMar>
              <w:top w:w="0" w:type="dxa"/>
              <w:left w:w="0" w:type="dxa"/>
              <w:bottom w:w="0" w:type="dxa"/>
              <w:right w:w="0" w:type="dxa"/>
            </w:tcMar>
          </w:tcPr>
          <w:p w14:paraId="699E78A8"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82,5</w:t>
            </w:r>
          </w:p>
        </w:tc>
      </w:tr>
      <w:tr w:rsidR="007118E3" w14:paraId="65C2F421" w14:textId="77777777">
        <w:trPr>
          <w:jc w:val="center"/>
        </w:trPr>
        <w:tc>
          <w:tcPr>
            <w:tcW w:w="1109" w:type="dxa"/>
            <w:tcBorders>
              <w:left w:val="single" w:sz="8" w:space="0" w:color="000000"/>
              <w:right w:val="single" w:sz="4" w:space="0" w:color="000000"/>
            </w:tcBorders>
            <w:shd w:val="clear" w:color="auto" w:fill="FFFFFF"/>
            <w:tcMar>
              <w:top w:w="0" w:type="dxa"/>
              <w:left w:w="0" w:type="dxa"/>
              <w:bottom w:w="0" w:type="dxa"/>
              <w:right w:w="0" w:type="dxa"/>
            </w:tcMar>
          </w:tcPr>
          <w:p w14:paraId="117F074C" w14:textId="77777777" w:rsidR="007118E3" w:rsidRDefault="00B20AF8">
            <w:pPr>
              <w:pStyle w:val="Standard"/>
              <w:spacing w:before="100" w:after="100"/>
              <w:ind w:left="300" w:right="100"/>
            </w:pPr>
            <w:r>
              <w:rPr>
                <w:rFonts w:ascii="Times New Roman" w:eastAsia="Arial" w:hAnsi="Times New Roman" w:cs="Times New Roman"/>
                <w:color w:val="000000"/>
                <w:sz w:val="14"/>
                <w:szCs w:val="14"/>
              </w:rPr>
              <w:t>Pas d'accord</w:t>
            </w:r>
          </w:p>
        </w:tc>
        <w:tc>
          <w:tcPr>
            <w:tcW w:w="830" w:type="dxa"/>
            <w:tcBorders>
              <w:left w:val="single" w:sz="4" w:space="0" w:color="000000"/>
              <w:right w:val="single" w:sz="4" w:space="0" w:color="000000"/>
            </w:tcBorders>
            <w:shd w:val="clear" w:color="auto" w:fill="FFFFFF"/>
            <w:tcMar>
              <w:top w:w="0" w:type="dxa"/>
              <w:left w:w="0" w:type="dxa"/>
              <w:bottom w:w="0" w:type="dxa"/>
              <w:right w:w="0" w:type="dxa"/>
            </w:tcMar>
          </w:tcPr>
          <w:p w14:paraId="5147A56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11,0</w:t>
            </w:r>
            <w:r>
              <w:rPr>
                <w:rFonts w:ascii="Times New Roman" w:eastAsia="Arial" w:hAnsi="Times New Roman" w:cs="Times New Roman"/>
                <w:color w:val="000000"/>
                <w:sz w:val="14"/>
                <w:szCs w:val="14"/>
              </w:rPr>
              <w:br/>
              <w:t>[4,6-24]</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44A071F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15,0</w:t>
            </w:r>
            <w:r>
              <w:rPr>
                <w:rFonts w:ascii="Times New Roman" w:eastAsia="Arial" w:hAnsi="Times New Roman" w:cs="Times New Roman"/>
                <w:color w:val="000000"/>
                <w:sz w:val="14"/>
                <w:szCs w:val="14"/>
              </w:rPr>
              <w:br/>
              <w:t>[9,5-23]</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5A41415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8,7</w:t>
            </w:r>
            <w:r>
              <w:rPr>
                <w:rFonts w:ascii="Times New Roman" w:eastAsia="Arial" w:hAnsi="Times New Roman" w:cs="Times New Roman"/>
                <w:color w:val="000000"/>
                <w:sz w:val="14"/>
                <w:szCs w:val="14"/>
              </w:rPr>
              <w:br/>
              <w:t>[8,1-9,3]</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14745EF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3,7</w:t>
            </w:r>
            <w:r>
              <w:rPr>
                <w:rFonts w:ascii="Times New Roman" w:eastAsia="Arial" w:hAnsi="Times New Roman" w:cs="Times New Roman"/>
                <w:color w:val="000000"/>
                <w:sz w:val="14"/>
                <w:szCs w:val="14"/>
              </w:rPr>
              <w:br/>
              <w:t>[1,5-8,8]</w:t>
            </w:r>
          </w:p>
        </w:tc>
        <w:tc>
          <w:tcPr>
            <w:tcW w:w="831" w:type="dxa"/>
            <w:tcBorders>
              <w:left w:val="single" w:sz="4" w:space="0" w:color="000000"/>
              <w:right w:val="single" w:sz="4" w:space="0" w:color="000000"/>
            </w:tcBorders>
            <w:shd w:val="clear" w:color="auto" w:fill="FFFFFF"/>
            <w:tcMar>
              <w:top w:w="0" w:type="dxa"/>
              <w:left w:w="0" w:type="dxa"/>
              <w:bottom w:w="0" w:type="dxa"/>
              <w:right w:w="0" w:type="dxa"/>
            </w:tcMar>
          </w:tcPr>
          <w:p w14:paraId="4F6B80E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8,7</w:t>
            </w:r>
            <w:r>
              <w:rPr>
                <w:rFonts w:ascii="Times New Roman" w:eastAsia="Arial" w:hAnsi="Times New Roman" w:cs="Times New Roman"/>
                <w:color w:val="000000"/>
                <w:sz w:val="14"/>
                <w:szCs w:val="14"/>
              </w:rPr>
              <w:br/>
              <w:t>[3,5-20]</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6A3CAB4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5,6</w:t>
            </w:r>
            <w:r>
              <w:rPr>
                <w:rFonts w:ascii="Times New Roman" w:eastAsia="Arial" w:hAnsi="Times New Roman" w:cs="Times New Roman"/>
                <w:color w:val="000000"/>
                <w:sz w:val="14"/>
                <w:szCs w:val="14"/>
              </w:rPr>
              <w:br/>
              <w:t>[5,1-6,2]</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3482C33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18,2</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1786FBD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24,3</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3077C35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9,5</w:t>
            </w:r>
          </w:p>
        </w:tc>
        <w:tc>
          <w:tcPr>
            <w:tcW w:w="816" w:type="dxa"/>
            <w:tcBorders>
              <w:left w:val="single" w:sz="4" w:space="0" w:color="000000"/>
              <w:right w:val="single" w:sz="8" w:space="0" w:color="000000"/>
            </w:tcBorders>
            <w:shd w:val="clear" w:color="auto" w:fill="FFFFFF"/>
            <w:tcMar>
              <w:top w:w="0" w:type="dxa"/>
              <w:left w:w="0" w:type="dxa"/>
              <w:bottom w:w="0" w:type="dxa"/>
              <w:right w:w="0" w:type="dxa"/>
            </w:tcMar>
          </w:tcPr>
          <w:p w14:paraId="7D8EAE5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17,5</w:t>
            </w:r>
          </w:p>
        </w:tc>
      </w:tr>
      <w:tr w:rsidR="007118E3" w14:paraId="494096CC" w14:textId="77777777">
        <w:trPr>
          <w:jc w:val="center"/>
        </w:trPr>
        <w:tc>
          <w:tcPr>
            <w:tcW w:w="1109" w:type="dxa"/>
            <w:tcBorders>
              <w:left w:val="single" w:sz="8" w:space="0" w:color="000000"/>
              <w:bottom w:val="single" w:sz="8" w:space="0" w:color="000000"/>
              <w:right w:val="single" w:sz="4" w:space="0" w:color="000000"/>
            </w:tcBorders>
            <w:shd w:val="clear" w:color="auto" w:fill="FFFFFF"/>
            <w:tcMar>
              <w:top w:w="0" w:type="dxa"/>
              <w:left w:w="0" w:type="dxa"/>
              <w:bottom w:w="0" w:type="dxa"/>
              <w:right w:w="0" w:type="dxa"/>
            </w:tcMar>
          </w:tcPr>
          <w:p w14:paraId="031C7C92" w14:textId="77777777" w:rsidR="007118E3" w:rsidRDefault="00B20AF8">
            <w:pPr>
              <w:pStyle w:val="Standard"/>
              <w:spacing w:before="100" w:after="100"/>
              <w:ind w:left="102" w:right="102"/>
            </w:pPr>
            <w:r>
              <w:rPr>
                <w:rFonts w:ascii="Times New Roman" w:eastAsia="Arial" w:hAnsi="Times New Roman" w:cs="Times New Roman"/>
                <w:bCs/>
                <w:i/>
                <w:iCs/>
                <w:color w:val="000000"/>
                <w:sz w:val="14"/>
                <w:szCs w:val="14"/>
              </w:rPr>
              <w:t>P-valeur</w:t>
            </w:r>
          </w:p>
        </w:tc>
        <w:tc>
          <w:tcPr>
            <w:tcW w:w="2502" w:type="dxa"/>
            <w:gridSpan w:val="3"/>
            <w:tcBorders>
              <w:left w:val="single" w:sz="4" w:space="0" w:color="000000"/>
              <w:bottom w:val="single" w:sz="8" w:space="0" w:color="000000"/>
              <w:right w:val="single" w:sz="4" w:space="0" w:color="000000"/>
            </w:tcBorders>
            <w:shd w:val="clear" w:color="auto" w:fill="FFFFFF"/>
            <w:tcMar>
              <w:top w:w="0" w:type="dxa"/>
              <w:left w:w="0" w:type="dxa"/>
              <w:bottom w:w="0" w:type="dxa"/>
              <w:right w:w="0" w:type="dxa"/>
            </w:tcMar>
          </w:tcPr>
          <w:p w14:paraId="76E393B3"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0,11</w:t>
            </w:r>
          </w:p>
        </w:tc>
        <w:tc>
          <w:tcPr>
            <w:tcW w:w="2489" w:type="dxa"/>
            <w:gridSpan w:val="3"/>
            <w:tcBorders>
              <w:left w:val="single" w:sz="4" w:space="0" w:color="000000"/>
              <w:bottom w:val="single" w:sz="8" w:space="0" w:color="000000"/>
              <w:right w:val="single" w:sz="4" w:space="0" w:color="000000"/>
            </w:tcBorders>
            <w:shd w:val="clear" w:color="auto" w:fill="FFFFFF"/>
            <w:tcMar>
              <w:top w:w="0" w:type="dxa"/>
              <w:left w:w="0" w:type="dxa"/>
              <w:bottom w:w="0" w:type="dxa"/>
              <w:right w:w="0" w:type="dxa"/>
            </w:tcMar>
          </w:tcPr>
          <w:p w14:paraId="13A62FBF"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0,4</w:t>
            </w:r>
          </w:p>
        </w:tc>
        <w:tc>
          <w:tcPr>
            <w:tcW w:w="1658" w:type="dxa"/>
            <w:gridSpan w:val="2"/>
            <w:tcBorders>
              <w:left w:val="single" w:sz="4" w:space="0" w:color="000000"/>
              <w:bottom w:val="single" w:sz="8" w:space="0" w:color="000000"/>
              <w:right w:val="single" w:sz="4" w:space="0" w:color="000000"/>
            </w:tcBorders>
            <w:shd w:val="clear" w:color="auto" w:fill="FFFFFF"/>
            <w:tcMar>
              <w:top w:w="0" w:type="dxa"/>
              <w:left w:w="0" w:type="dxa"/>
              <w:bottom w:w="0" w:type="dxa"/>
              <w:right w:w="0" w:type="dxa"/>
            </w:tcMar>
          </w:tcPr>
          <w:p w14:paraId="69826436"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&lt;0,001</w:t>
            </w:r>
          </w:p>
        </w:tc>
        <w:tc>
          <w:tcPr>
            <w:tcW w:w="1645" w:type="dxa"/>
            <w:gridSpan w:val="2"/>
            <w:tcBorders>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4A4B63CD"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&lt;0,001</w:t>
            </w:r>
          </w:p>
        </w:tc>
      </w:tr>
      <w:tr w:rsidR="007118E3" w14:paraId="04EA838D" w14:textId="77777777">
        <w:trPr>
          <w:trHeight w:val="1134"/>
          <w:jc w:val="center"/>
        </w:trPr>
        <w:tc>
          <w:tcPr>
            <w:tcW w:w="9403" w:type="dxa"/>
            <w:gridSpan w:val="11"/>
            <w:tcBorders>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DE5FC75" w14:textId="77777777" w:rsidR="007118E3" w:rsidRDefault="00B20AF8">
            <w:pPr>
              <w:pStyle w:val="Standard"/>
              <w:spacing w:after="40"/>
              <w:ind w:left="102" w:right="102"/>
            </w:pPr>
            <w:r>
              <w:rPr>
                <w:rFonts w:ascii="Times New Roman" w:eastAsia="Arial" w:hAnsi="Times New Roman" w:cs="Times New Roman"/>
                <w:color w:val="000000"/>
                <w:sz w:val="14"/>
                <w:szCs w:val="14"/>
                <w:vertAlign w:val="superscript"/>
              </w:rPr>
              <w:t>1</w:t>
            </w:r>
            <w:r>
              <w:rPr>
                <w:rFonts w:ascii="Times New Roman" w:eastAsia="Arial" w:hAnsi="Times New Roman" w:cs="Times New Roman"/>
                <w:color w:val="000000"/>
                <w:sz w:val="14"/>
                <w:szCs w:val="14"/>
              </w:rPr>
              <w:t>Effectifs non-pondérés entre parenthèses.</w:t>
            </w:r>
          </w:p>
          <w:p w14:paraId="0B12E102" w14:textId="77777777" w:rsidR="007118E3" w:rsidRDefault="00B20AF8">
            <w:pPr>
              <w:pStyle w:val="Standard"/>
              <w:spacing w:after="40"/>
              <w:ind w:left="102" w:right="102"/>
            </w:pPr>
            <w:r>
              <w:rPr>
                <w:rFonts w:ascii="Times New Roman" w:eastAsia="Arial" w:hAnsi="Times New Roman" w:cs="Times New Roman"/>
                <w:color w:val="000000"/>
                <w:sz w:val="14"/>
                <w:szCs w:val="14"/>
                <w:vertAlign w:val="superscript"/>
              </w:rPr>
              <w:t>2</w:t>
            </w:r>
            <w:r>
              <w:rPr>
                <w:rFonts w:ascii="Times New Roman" w:eastAsia="Arial" w:hAnsi="Times New Roman" w:cs="Times New Roman"/>
                <w:color w:val="000000"/>
                <w:sz w:val="14"/>
                <w:szCs w:val="14"/>
              </w:rPr>
              <w:t>Test du Chi-deux ajusté de Rao &amp; Scott pour données pondérées.</w:t>
            </w:r>
          </w:p>
          <w:p w14:paraId="6E4ECEA8" w14:textId="77777777" w:rsidR="007118E3" w:rsidRDefault="00B20AF8">
            <w:pPr>
              <w:pStyle w:val="Standard"/>
              <w:spacing w:after="40"/>
              <w:ind w:left="102" w:right="102"/>
            </w:pPr>
            <w:r>
              <w:rPr>
                <w:rFonts w:ascii="Times New Roman" w:eastAsia="Arial" w:hAnsi="Times New Roman" w:cs="Times New Roman"/>
                <w:color w:val="000000"/>
                <w:sz w:val="14"/>
                <w:szCs w:val="14"/>
                <w:vertAlign w:val="superscript"/>
              </w:rPr>
              <w:t>3</w:t>
            </w:r>
            <w:r>
              <w:rPr>
                <w:rFonts w:ascii="Times New Roman" w:eastAsia="Arial" w:hAnsi="Times New Roman" w:cs="Times New Roman"/>
                <w:color w:val="000000"/>
                <w:sz w:val="14"/>
                <w:szCs w:val="14"/>
              </w:rPr>
              <w:t>Test exact de Fisher.</w:t>
            </w:r>
          </w:p>
          <w:p w14:paraId="605B076E" w14:textId="77777777" w:rsidR="007118E3" w:rsidRDefault="00B20AF8">
            <w:pPr>
              <w:pStyle w:val="Standard"/>
              <w:spacing w:after="40"/>
              <w:ind w:left="102" w:right="102"/>
            </w:pPr>
            <w:r>
              <w:rPr>
                <w:rFonts w:ascii="Times New Roman" w:eastAsia="Arial" w:hAnsi="Times New Roman" w:cs="Times New Roman"/>
                <w:color w:val="000000"/>
                <w:sz w:val="14"/>
                <w:szCs w:val="14"/>
                <w:vertAlign w:val="superscript"/>
              </w:rPr>
              <w:t>4</w:t>
            </w:r>
            <w:r>
              <w:rPr>
                <w:rFonts w:ascii="Times New Roman" w:eastAsia="Arial" w:hAnsi="Times New Roman" w:cs="Times New Roman"/>
                <w:color w:val="000000"/>
                <w:sz w:val="14"/>
                <w:szCs w:val="14"/>
              </w:rPr>
              <w:t xml:space="preserve"> [Intervalle de confiance à 95 %].</w:t>
            </w:r>
          </w:p>
          <w:p w14:paraId="1F38DF4E" w14:textId="77777777" w:rsidR="007118E3" w:rsidRDefault="00B20AF8">
            <w:pPr>
              <w:pStyle w:val="Standard"/>
              <w:spacing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Ensemble des </w:t>
            </w:r>
            <w:proofErr w:type="spellStart"/>
            <w:r>
              <w:rPr>
                <w:rFonts w:ascii="Times New Roman" w:eastAsia="Arial" w:hAnsi="Times New Roman" w:cs="Times New Roman"/>
                <w:color w:val="000000"/>
                <w:sz w:val="14"/>
                <w:szCs w:val="14"/>
              </w:rPr>
              <w:t>répondant∙es</w:t>
            </w:r>
            <w:proofErr w:type="spellEnd"/>
            <w:r>
              <w:rPr>
                <w:rFonts w:ascii="Times New Roman" w:eastAsia="Arial" w:hAnsi="Times New Roman" w:cs="Times New Roman"/>
                <w:color w:val="000000"/>
                <w:sz w:val="14"/>
                <w:szCs w:val="14"/>
              </w:rPr>
              <w:t xml:space="preserve"> de l'enquête Virage ; </w:t>
            </w:r>
            <w:proofErr w:type="spellStart"/>
            <w:r>
              <w:rPr>
                <w:rFonts w:ascii="Times New Roman" w:eastAsia="Arial" w:hAnsi="Times New Roman" w:cs="Times New Roman"/>
                <w:color w:val="000000"/>
                <w:sz w:val="14"/>
                <w:szCs w:val="14"/>
              </w:rPr>
              <w:t>Répondant∙es</w:t>
            </w:r>
            <w:proofErr w:type="spellEnd"/>
            <w:r>
              <w:rPr>
                <w:rFonts w:ascii="Times New Roman" w:eastAsia="Arial" w:hAnsi="Times New Roman" w:cs="Times New Roman"/>
                <w:color w:val="000000"/>
                <w:sz w:val="14"/>
                <w:szCs w:val="14"/>
              </w:rPr>
              <w:t xml:space="preserve"> de l'enquête Virage LGBT, </w:t>
            </w:r>
            <w:proofErr w:type="spellStart"/>
            <w:r>
              <w:rPr>
                <w:rFonts w:ascii="Times New Roman" w:eastAsia="Arial" w:hAnsi="Times New Roman" w:cs="Times New Roman"/>
                <w:color w:val="000000"/>
                <w:sz w:val="14"/>
                <w:szCs w:val="14"/>
              </w:rPr>
              <w:t>âgé∙es</w:t>
            </w:r>
            <w:proofErr w:type="spellEnd"/>
            <w:r>
              <w:rPr>
                <w:rFonts w:ascii="Times New Roman" w:eastAsia="Arial" w:hAnsi="Times New Roman" w:cs="Times New Roman"/>
                <w:color w:val="000000"/>
                <w:sz w:val="14"/>
                <w:szCs w:val="14"/>
              </w:rPr>
              <w:t xml:space="preserve"> de 20 à 69 ans. Pour Virage PG : pourcentages pondérés. Pour Virage LGBT : pourcentages et effectifs non pondérés.</w:t>
            </w:r>
          </w:p>
          <w:p w14:paraId="63DB6CBB" w14:textId="77777777" w:rsidR="007118E3" w:rsidRDefault="00B20AF8">
            <w:pPr>
              <w:pStyle w:val="Standard"/>
              <w:spacing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53,5% des femmes homosexuelles dans l'enquête Virage en population générale sont d'accord avec la première affirmation, avec un intervalle de confiance à 95% de [41% - 66%].</w:t>
            </w:r>
          </w:p>
          <w:p w14:paraId="73E72104" w14:textId="77777777" w:rsidR="007118E3" w:rsidRDefault="00B20AF8">
            <w:pPr>
              <w:pStyle w:val="Standard"/>
              <w:spacing w:after="40"/>
              <w:ind w:left="102" w:right="102"/>
            </w:pPr>
            <w:r>
              <w:rPr>
                <w:rFonts w:ascii="Times New Roman" w:eastAsia="Arial" w:hAnsi="Times New Roman" w:cs="Times New Roman"/>
                <w:b/>
                <w:bCs/>
                <w:color w:val="000000"/>
                <w:sz w:val="14"/>
                <w:szCs w:val="14"/>
              </w:rPr>
              <w:t>Sources</w:t>
            </w:r>
            <w:r>
              <w:rPr>
                <w:rFonts w:ascii="Times New Roman" w:eastAsia="Arial" w:hAnsi="Times New Roman" w:cs="Times New Roman"/>
                <w:color w:val="000000"/>
                <w:sz w:val="14"/>
                <w:szCs w:val="14"/>
              </w:rPr>
              <w:t xml:space="preserve"> : Enquête Virage PG, Ined, 2015 ; enquête Virage LGBT, Ined, 2015-2016.</w:t>
            </w:r>
          </w:p>
        </w:tc>
      </w:tr>
    </w:tbl>
    <w:p w14:paraId="33C57DAF" w14:textId="77777777" w:rsidR="007118E3" w:rsidRDefault="00B20AF8">
      <w:pPr>
        <w:pStyle w:val="Titre4"/>
      </w:pPr>
      <w:r>
        <w:t>Le compromis comme principe conjugal consensuel</w:t>
      </w:r>
    </w:p>
    <w:p w14:paraId="3A7364A9" w14:textId="77777777" w:rsidR="007118E3" w:rsidRDefault="00B20AF8">
      <w:pPr>
        <w:pStyle w:val="Textbody"/>
      </w:pPr>
      <w:r>
        <w:t xml:space="preserve">Le lien avec l'identification sexuelle n'est pas significatif sur la question des compromis. En se fiant aux tendances du </w:t>
      </w:r>
      <w:hyperlink w:anchor="Tableau1|table" w:history="1">
        <w:r>
          <w:t>Tableau 3</w:t>
        </w:r>
      </w:hyperlink>
      <w:r>
        <w:t>, cet item récolte une adhésion très élevée (entre 85% et 96% d'accord). Dans Virage LGBT on observe une proportion légèrement plus faible de personnes bisexuelles d'accord avec l'affirmation : 75,7% des femmes et 82,5% des hommes contre 81,8% des lesbiennes et 90,5% des gays.</w:t>
      </w:r>
    </w:p>
    <w:p w14:paraId="77E9892C" w14:textId="77777777" w:rsidR="007118E3" w:rsidRDefault="00B20AF8">
      <w:pPr>
        <w:pStyle w:val="Textbody"/>
      </w:pPr>
      <w:r>
        <w:t xml:space="preserve">On retrouve l’adhésion au consensus, particulièrement chez les hommes, en </w:t>
      </w:r>
      <w:hyperlink w:anchor="Image 5|graphic" w:history="1">
        <w:r>
          <w:t>Figure 5</w:t>
        </w:r>
      </w:hyperlink>
      <w:r>
        <w:t xml:space="preserve"> qui observe le lien entre l’adhésion au compromis et le type de couple. Les bisexuels, en couple ou célibataire, restent moins souvent d’accord que les gays. Parmi les femmes, les bisexuelles en couple de sexe différent se démarquent, elles répondent le moins souvent par l'affirmative, derrières les </w:t>
      </w:r>
      <w:proofErr w:type="spellStart"/>
      <w:r>
        <w:t>bies</w:t>
      </w:r>
      <w:proofErr w:type="spellEnd"/>
      <w:r>
        <w:t xml:space="preserve"> et homos célibataires.</w:t>
      </w:r>
    </w:p>
    <w:p w14:paraId="55405EC2" w14:textId="77777777" w:rsidR="007118E3" w:rsidRDefault="00B20AF8">
      <w:pPr>
        <w:pStyle w:val="Textbody"/>
      </w:pPr>
      <w:r>
        <w:t xml:space="preserve">Plutôt qu'un marqueur de style conjugal, faire des compromis pour ne pas contrarier l'autre dans un couple semble être une affirmation consensuelle, un principe conjugal largement admis. Les personnes bisexuelles, malgré une grande majorité à y adhérer, sont moins souvent d’accord avec la nécessité du compromis que les homosexuels et hétérosexuels. C’est particulièrement le cas des femmes bisexuelles en couple avec un homme.  </w:t>
      </w:r>
    </w:p>
    <w:p w14:paraId="21802965" w14:textId="77777777" w:rsidR="007118E3" w:rsidRDefault="00B20AF8">
      <w:pPr>
        <w:pStyle w:val="Titre4"/>
      </w:pPr>
      <w:r>
        <w:lastRenderedPageBreak/>
        <w:t>La fusion distingue des styles conjugaux : des femmes bisexuelles plus autonomes</w:t>
      </w:r>
    </w:p>
    <w:p w14:paraId="4CC0D744" w14:textId="77777777" w:rsidR="007118E3" w:rsidRDefault="00B20AF8">
      <w:pPr>
        <w:pStyle w:val="Textbody"/>
      </w:pPr>
      <w:r>
        <w:t>L’adhésion à l’idée de tout faire ensemble quand on est en couple est, au global, beaucoup plus faible, cela démontre la force de la valeur de l’indépendance au sein de la vie conjugale contemporaine (</w:t>
      </w:r>
      <w:r>
        <w:rPr>
          <w:i/>
        </w:rPr>
        <w:t>Ibid.</w:t>
      </w:r>
      <w:r>
        <w:t xml:space="preserve">) Comme pour la question sur les compromis, elle récolte moins d’adhésion chez les femmes que chez les hommes. Les bisexuelles et lesbiennes sont moins souvent d'accord que les hétérosexuelles qu'il faut tout faire ensemble dans un couple (52,2% et 53,5% contre 68,5%). Chez les hommes en revanche, les bisexuels (66,9%) sont plus proches des hétérosexuels (77,8%), ce sont les gays qui se différencient (49,8%). L'écart entre hommes bis et femmes </w:t>
      </w:r>
      <w:proofErr w:type="spellStart"/>
      <w:r>
        <w:t>bies</w:t>
      </w:r>
      <w:proofErr w:type="spellEnd"/>
      <w:r>
        <w:t xml:space="preserve"> est le plus large de tous les couples hommes/femmes du tableau (non vérifié statistiquement). Dans Virage LGBT les </w:t>
      </w:r>
      <w:proofErr w:type="spellStart"/>
      <w:r>
        <w:t>répondant∙es</w:t>
      </w:r>
      <w:proofErr w:type="spellEnd"/>
      <w:r>
        <w:t xml:space="preserve"> sont globalement moins souvent d'accord avec l'affirmation. Les bisexuelles adhèrent à seulement 22,2% contre 28,4% des lesbiennes.</w:t>
      </w:r>
    </w:p>
    <w:p w14:paraId="1D0F21CC" w14:textId="77777777" w:rsidR="007118E3" w:rsidRDefault="00B20AF8">
      <w:pPr>
        <w:pStyle w:val="Textbody"/>
      </w:pPr>
      <w:r>
        <w:t>Quand on compare par type de couple (</w:t>
      </w:r>
      <w:hyperlink w:anchor="Image 5|graphic" w:history="1">
        <w:r>
          <w:t>Figure 5</w:t>
        </w:r>
      </w:hyperlink>
      <w:r>
        <w:t xml:space="preserve">), l'écart entre hommes est, ici encore, moins saillant. Les gays célibataires sont moins souvent d’accord. Chez les femmes ce sont les lesbiennes et </w:t>
      </w:r>
      <w:proofErr w:type="spellStart"/>
      <w:r>
        <w:t>bies</w:t>
      </w:r>
      <w:proofErr w:type="spellEnd"/>
      <w:r>
        <w:t xml:space="preserve"> célibataires. Le fait d'être célibataire semble corrélé à une plus grande distance vis-à-vis de l’approche fusionnelle du couple. Parmi les personnes en couple les </w:t>
      </w:r>
      <w:proofErr w:type="spellStart"/>
      <w:r>
        <w:t>bies</w:t>
      </w:r>
      <w:proofErr w:type="spellEnd"/>
      <w:r>
        <w:t xml:space="preserve"> en couple de sexe différent sont encore une fois les plus à distance de l'affirmation.</w:t>
      </w:r>
    </w:p>
    <w:p w14:paraId="68905DA2" w14:textId="0188E3BF" w:rsidR="007118E3" w:rsidRDefault="00B20AF8">
      <w:pPr>
        <w:pStyle w:val="Textbody"/>
      </w:pPr>
      <w:r>
        <w:t>Les femmes bisexuelles se distinguent à la fois des hétéros en population générale et des lesbiennes en échantillon LGBT sur cet item. Elles semblent privilégier l'autonomie à la fusion dans le couple, surtout si elles sont en couple avec des hommes. Cette première observation est cohérente : les personnes qui n'ont pas d'enfant et ne sont pas mariées favorisent les styles d'interactions conjugales fondés sur l'autonomie (Widmer, Kellerhals et Lévy 2004).</w:t>
      </w:r>
      <w:bookmarkStart w:id="5" w:name="Xbc5731b361f9659551e4d19e74b3d426cd93c50"/>
      <w:bookmarkStart w:id="6" w:name="Xeb584f4a2e2ab7012f25b1bfe5f928982bbe87f"/>
    </w:p>
    <w:p w14:paraId="02D1E48E" w14:textId="33100ED9" w:rsidR="00CF6841" w:rsidRDefault="00CF6841" w:rsidP="00CF6841">
      <w:pPr>
        <w:pStyle w:val="NormalWeb"/>
      </w:pPr>
      <w:r>
        <w:t xml:space="preserve">Caractère socialisateur de la vie hors couple, expérience du célibat se traduit par une plus grande indépendance au sein du couple, moins </w:t>
      </w:r>
      <w:proofErr w:type="spellStart"/>
      <w:r>
        <w:t>suceptibles</w:t>
      </w:r>
      <w:proofErr w:type="spellEnd"/>
      <w:r>
        <w:t xml:space="preserve"> de répondre qu’être en couple c’est tout faire à deux. Le célibat change les couples, nourrit la volonté d’être </w:t>
      </w:r>
      <w:r>
        <w:rPr>
          <w:rStyle w:val="Accentuation"/>
          <w:b/>
          <w:bCs/>
          <w:color w:val="EB52F7"/>
        </w:rPr>
        <w:t>“libre ensemble”</w:t>
      </w:r>
      <w:r>
        <w:t xml:space="preserve"> (</w:t>
      </w:r>
      <w:r>
        <w:rPr>
          <w:rStyle w:val="lev"/>
          <w:color w:val="7953E3"/>
        </w:rPr>
        <w:t>De Singly</w:t>
      </w:r>
      <w:r>
        <w:t>).</w:t>
      </w:r>
      <w:r>
        <w:t xml:space="preserve"> – Bergström 2019 </w:t>
      </w:r>
    </w:p>
    <w:p w14:paraId="7B95B973" w14:textId="77777777" w:rsidR="00CF6841" w:rsidRDefault="00CF6841">
      <w:pPr>
        <w:pStyle w:val="Textbody"/>
      </w:pPr>
    </w:p>
    <w:tbl>
      <w:tblPr>
        <w:tblW w:w="5000" w:type="pct"/>
        <w:tblInd w:w="108" w:type="dxa"/>
        <w:tblLayout w:type="fixed"/>
        <w:tblCellMar>
          <w:left w:w="10" w:type="dxa"/>
          <w:right w:w="10" w:type="dxa"/>
        </w:tblCellMar>
        <w:tblLook w:val="0000" w:firstRow="0" w:lastRow="0" w:firstColumn="0" w:lastColumn="0" w:noHBand="0" w:noVBand="0"/>
      </w:tblPr>
      <w:tblGrid>
        <w:gridCol w:w="9404"/>
      </w:tblGrid>
      <w:tr w:rsidR="007118E3" w14:paraId="483460A7" w14:textId="77777777">
        <w:trPr>
          <w:trHeight w:val="5102"/>
        </w:trPr>
        <w:tc>
          <w:tcPr>
            <w:tcW w:w="9404" w:type="dxa"/>
            <w:tcMar>
              <w:top w:w="0" w:type="dxa"/>
              <w:left w:w="108" w:type="dxa"/>
              <w:bottom w:w="0" w:type="dxa"/>
              <w:right w:w="108" w:type="dxa"/>
            </w:tcMar>
          </w:tcPr>
          <w:p w14:paraId="0564F77B" w14:textId="77777777" w:rsidR="007118E3" w:rsidRDefault="00B20AF8">
            <w:pPr>
              <w:pStyle w:val="Table"/>
              <w:spacing w:before="0"/>
              <w:rPr>
                <w:rFonts w:ascii="Aptos" w:eastAsia="Aptos" w:hAnsi="Aptos" w:cs="F"/>
              </w:rPr>
            </w:pPr>
            <w:r>
              <w:rPr>
                <w:rFonts w:ascii="Aptos" w:eastAsia="Aptos" w:hAnsi="Aptos" w:cs="F"/>
              </w:rPr>
              <w:lastRenderedPageBreak/>
              <w:t>Figure 5 : Les conceptions de la conjugalité selon le genre, le statut conjugal et le type de couple.</w:t>
            </w:r>
          </w:p>
          <w:p w14:paraId="0D76E52E" w14:textId="77777777" w:rsidR="007118E3" w:rsidRDefault="00B20AF8">
            <w:pPr>
              <w:pStyle w:val="Compact"/>
            </w:pPr>
            <w:r>
              <w:rPr>
                <w:noProof/>
              </w:rPr>
              <w:drawing>
                <wp:inline distT="0" distB="0" distL="0" distR="0" wp14:anchorId="1729FE98" wp14:editId="4118C7AA">
                  <wp:extent cx="5834520" cy="5828760"/>
                  <wp:effectExtent l="19050" t="19050" r="13830" b="19590"/>
                  <wp:docPr id="1" name="Imag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t="43" b="43"/>
                          <a:stretch>
                            <a:fillRect/>
                          </a:stretch>
                        </pic:blipFill>
                        <pic:spPr>
                          <a:xfrm>
                            <a:off x="0" y="0"/>
                            <a:ext cx="5834520" cy="5828760"/>
                          </a:xfrm>
                          <a:prstGeom prst="rect">
                            <a:avLst/>
                          </a:prstGeom>
                          <a:noFill/>
                          <a:ln w="3302">
                            <a:solidFill>
                              <a:srgbClr val="E8E8E8"/>
                            </a:solidFill>
                            <a:prstDash val="solid"/>
                          </a:ln>
                        </pic:spPr>
                      </pic:pic>
                    </a:graphicData>
                  </a:graphic>
                </wp:inline>
              </w:drawing>
            </w:r>
          </w:p>
          <w:p w14:paraId="2542D1BB" w14:textId="77777777" w:rsidR="007118E3" w:rsidRDefault="00B20AF8">
            <w:pPr>
              <w:pStyle w:val="Standard"/>
              <w:spacing w:after="40"/>
              <w:ind w:left="102" w:right="102"/>
            </w:pPr>
            <w:r>
              <w:rPr>
                <w:rFonts w:ascii="Times New Roman" w:eastAsia="Arial" w:hAnsi="Times New Roman" w:cs="Times New Roman"/>
                <w:color w:val="000000"/>
                <w:sz w:val="16"/>
                <w:szCs w:val="16"/>
              </w:rPr>
              <w:t>Test du Chi2, p-valeur toutes significatives (&lt; 0,001)</w:t>
            </w:r>
          </w:p>
          <w:p w14:paraId="0F74B95F" w14:textId="77777777" w:rsidR="007118E3" w:rsidRDefault="00B20AF8">
            <w:pPr>
              <w:pStyle w:val="Standard"/>
              <w:spacing w:after="40"/>
              <w:ind w:left="102" w:right="102"/>
            </w:pPr>
            <w:r>
              <w:rPr>
                <w:rFonts w:ascii="Times New Roman" w:eastAsia="Arial" w:hAnsi="Times New Roman" w:cs="Times New Roman"/>
                <w:b/>
                <w:bCs/>
                <w:color w:val="000000"/>
                <w:sz w:val="16"/>
                <w:szCs w:val="16"/>
              </w:rPr>
              <w:t xml:space="preserve">Champ </w:t>
            </w:r>
            <w:r>
              <w:rPr>
                <w:rFonts w:ascii="Times New Roman" w:eastAsia="Arial" w:hAnsi="Times New Roman" w:cs="Times New Roman"/>
                <w:color w:val="000000"/>
                <w:sz w:val="16"/>
                <w:szCs w:val="16"/>
              </w:rPr>
              <w:t xml:space="preserve">: </w:t>
            </w:r>
            <w:proofErr w:type="spellStart"/>
            <w:r>
              <w:rPr>
                <w:rFonts w:ascii="Times New Roman" w:eastAsia="Arial" w:hAnsi="Times New Roman" w:cs="Times New Roman"/>
                <w:color w:val="000000"/>
                <w:sz w:val="16"/>
                <w:szCs w:val="16"/>
              </w:rPr>
              <w:t>Répondant∙es</w:t>
            </w:r>
            <w:proofErr w:type="spellEnd"/>
            <w:r>
              <w:rPr>
                <w:rFonts w:ascii="Times New Roman" w:eastAsia="Arial" w:hAnsi="Times New Roman" w:cs="Times New Roman"/>
                <w:color w:val="000000"/>
                <w:sz w:val="16"/>
                <w:szCs w:val="16"/>
              </w:rPr>
              <w:t xml:space="preserve"> de l’enquête Virage LGBT </w:t>
            </w:r>
            <w:proofErr w:type="spellStart"/>
            <w:r>
              <w:rPr>
                <w:rFonts w:ascii="Times New Roman" w:eastAsia="Arial" w:hAnsi="Times New Roman" w:cs="Times New Roman"/>
                <w:color w:val="000000"/>
                <w:sz w:val="16"/>
                <w:szCs w:val="16"/>
              </w:rPr>
              <w:t>âgé∙es</w:t>
            </w:r>
            <w:proofErr w:type="spellEnd"/>
            <w:r>
              <w:rPr>
                <w:rFonts w:ascii="Times New Roman" w:eastAsia="Arial" w:hAnsi="Times New Roman" w:cs="Times New Roman"/>
                <w:color w:val="000000"/>
                <w:sz w:val="16"/>
                <w:szCs w:val="16"/>
              </w:rPr>
              <w:t xml:space="preserve"> de 20 à 69 ans. </w:t>
            </w:r>
            <w:r>
              <w:rPr>
                <w:rFonts w:ascii="Times New Roman" w:eastAsia="Arial" w:hAnsi="Times New Roman" w:cs="Times New Roman"/>
                <w:color w:val="000000"/>
                <w:sz w:val="16"/>
                <w:szCs w:val="16"/>
              </w:rPr>
              <w:br/>
            </w:r>
            <w:r>
              <w:rPr>
                <w:rFonts w:ascii="Times New Roman" w:eastAsia="Arial" w:hAnsi="Times New Roman" w:cs="Times New Roman"/>
                <w:b/>
                <w:bCs/>
                <w:color w:val="000000"/>
                <w:sz w:val="16"/>
                <w:szCs w:val="16"/>
              </w:rPr>
              <w:t>Lecture</w:t>
            </w:r>
            <w:r>
              <w:rPr>
                <w:rFonts w:ascii="Times New Roman" w:eastAsia="Arial" w:hAnsi="Times New Roman" w:cs="Times New Roman"/>
                <w:color w:val="000000"/>
                <w:sz w:val="16"/>
                <w:szCs w:val="16"/>
              </w:rPr>
              <w:t xml:space="preserve"> : </w:t>
            </w:r>
            <w:bookmarkStart w:id="7" w:name="tbl-sociodémo_Copie_1"/>
            <w:bookmarkEnd w:id="7"/>
            <w:r>
              <w:rPr>
                <w:rFonts w:ascii="Times New Roman" w:eastAsia="Arial" w:hAnsi="Times New Roman" w:cs="Times New Roman"/>
                <w:color w:val="000000"/>
                <w:sz w:val="16"/>
                <w:szCs w:val="16"/>
              </w:rPr>
              <w:t>Parmi les femmes, les bisexuelles en couple de sexe différent adhèrent le moins à l’affirmation sur les compromis dans le couple.</w:t>
            </w:r>
          </w:p>
          <w:p w14:paraId="0BF81B1A" w14:textId="77777777" w:rsidR="007118E3" w:rsidRDefault="00B20AF8">
            <w:pPr>
              <w:pStyle w:val="Standard"/>
              <w:spacing w:after="40"/>
              <w:ind w:left="102" w:right="102"/>
            </w:pPr>
            <w:bookmarkStart w:id="8" w:name="fig-en-couple"/>
            <w:bookmarkEnd w:id="8"/>
            <w:r>
              <w:rPr>
                <w:rFonts w:ascii="Times New Roman" w:eastAsia="Arial" w:hAnsi="Times New Roman" w:cs="Times New Roman"/>
                <w:b/>
                <w:bCs/>
                <w:color w:val="000000"/>
                <w:sz w:val="16"/>
                <w:szCs w:val="16"/>
              </w:rPr>
              <w:t xml:space="preserve">Sources : </w:t>
            </w:r>
            <w:r>
              <w:rPr>
                <w:rFonts w:ascii="Times New Roman" w:eastAsia="Arial" w:hAnsi="Times New Roman" w:cs="Times New Roman"/>
                <w:color w:val="000000"/>
                <w:sz w:val="16"/>
                <w:szCs w:val="16"/>
              </w:rPr>
              <w:t>Enquête Virage LGBT, Ined, 2015-2016.</w:t>
            </w:r>
          </w:p>
        </w:tc>
      </w:tr>
    </w:tbl>
    <w:p w14:paraId="1C6CC6F4" w14:textId="77777777" w:rsidR="007118E3" w:rsidRDefault="00B20AF8">
      <w:pPr>
        <w:pStyle w:val="Textbody"/>
      </w:pPr>
      <w:r>
        <w:t>Cette moindre adhésion à la fusion et au compromis dans le couple observé chez les femmes bisexuelles peut être un effet de l’âge, du diplôme, du statut marital et parental. Le taux d'activité favorise également les styles conjugaux fondés sur l'autonomie (</w:t>
      </w:r>
      <w:r>
        <w:rPr>
          <w:i/>
        </w:rPr>
        <w:t>Ibid.</w:t>
      </w:r>
      <w:r>
        <w:t xml:space="preserve">). On </w:t>
      </w:r>
      <w:proofErr w:type="gramStart"/>
      <w:r>
        <w:t>va  contrôler</w:t>
      </w:r>
      <w:proofErr w:type="gramEnd"/>
      <w:r>
        <w:t xml:space="preserve"> l'effet de </w:t>
      </w:r>
      <w:r>
        <w:lastRenderedPageBreak/>
        <w:t>ces variables sur l’adhésion à l’idée qu’il faut tout faire ensemble en couple chez les femmes, puisque c’est parmi elles et sur cette question que les résultats sont les plus significatifs.</w:t>
      </w:r>
    </w:p>
    <w:p w14:paraId="141941C8" w14:textId="77777777" w:rsidR="007118E3" w:rsidRDefault="00B20AF8">
      <w:pPr>
        <w:pStyle w:val="Table"/>
      </w:pPr>
      <w:bookmarkStart w:id="9" w:name="_toc1257"/>
      <w:bookmarkEnd w:id="9"/>
      <w:r>
        <w:t>Table 4a : Probabilité chez les femmes d'adhérer à l'idée qu'il faut tout faire ensemble en couple selon l'identification sexuelle (régression logistique).</w:t>
      </w:r>
    </w:p>
    <w:tbl>
      <w:tblPr>
        <w:tblW w:w="5000" w:type="pct"/>
        <w:jc w:val="center"/>
        <w:tblLayout w:type="fixed"/>
        <w:tblCellMar>
          <w:left w:w="10" w:type="dxa"/>
          <w:right w:w="10" w:type="dxa"/>
        </w:tblCellMar>
        <w:tblLook w:val="0000" w:firstRow="0" w:lastRow="0" w:firstColumn="0" w:lastColumn="0" w:noHBand="0" w:noVBand="0"/>
      </w:tblPr>
      <w:tblGrid>
        <w:gridCol w:w="3519"/>
        <w:gridCol w:w="2933"/>
        <w:gridCol w:w="2932"/>
      </w:tblGrid>
      <w:tr w:rsidR="007118E3" w14:paraId="38201F50" w14:textId="77777777">
        <w:trPr>
          <w:tblHeader/>
          <w:jc w:val="center"/>
        </w:trPr>
        <w:tc>
          <w:tcPr>
            <w:tcW w:w="3527" w:type="dxa"/>
            <w:tcBorders>
              <w:top w:val="single" w:sz="8" w:space="0" w:color="000000"/>
              <w:left w:val="single" w:sz="8" w:space="0" w:color="000000"/>
              <w:bottom w:val="single" w:sz="8" w:space="0" w:color="000000"/>
            </w:tcBorders>
            <w:shd w:val="clear" w:color="auto" w:fill="FFFFFF"/>
            <w:tcMar>
              <w:top w:w="0" w:type="dxa"/>
              <w:left w:w="0" w:type="dxa"/>
              <w:bottom w:w="0" w:type="dxa"/>
              <w:right w:w="0" w:type="dxa"/>
            </w:tcMar>
            <w:vAlign w:val="center"/>
          </w:tcPr>
          <w:p w14:paraId="27FD3F8B" w14:textId="77777777" w:rsidR="007118E3" w:rsidRDefault="007118E3">
            <w:pPr>
              <w:pStyle w:val="Standard"/>
              <w:spacing w:before="40" w:after="40"/>
              <w:ind w:left="100" w:right="100"/>
              <w:rPr>
                <w:rFonts w:ascii="Times New Roman" w:eastAsia="Arial" w:hAnsi="Times New Roman" w:cs="Times New Roman"/>
                <w:color w:val="000000"/>
                <w:sz w:val="14"/>
                <w:szCs w:val="14"/>
              </w:rPr>
            </w:pPr>
          </w:p>
        </w:tc>
        <w:tc>
          <w:tcPr>
            <w:tcW w:w="2939"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397B7F94" w14:textId="77777777" w:rsidR="007118E3" w:rsidRDefault="00B20AF8">
            <w:pPr>
              <w:pStyle w:val="Standard"/>
              <w:spacing w:before="40" w:after="40"/>
              <w:ind w:left="100" w:right="100"/>
              <w:jc w:val="center"/>
            </w:pPr>
            <w:r>
              <w:rPr>
                <w:rFonts w:ascii="Times New Roman" w:eastAsia="Arial" w:hAnsi="Times New Roman" w:cs="Times New Roman"/>
                <w:b/>
                <w:color w:val="000000"/>
                <w:sz w:val="16"/>
                <w:szCs w:val="16"/>
              </w:rPr>
              <w:t>Fusion OR</w:t>
            </w:r>
          </w:p>
        </w:tc>
        <w:tc>
          <w:tcPr>
            <w:tcW w:w="2938" w:type="dxa"/>
            <w:tcBorders>
              <w:top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1DA2090" w14:textId="77777777" w:rsidR="007118E3" w:rsidRDefault="00B20AF8">
            <w:pPr>
              <w:pStyle w:val="Standard"/>
              <w:spacing w:before="40" w:after="40"/>
              <w:ind w:left="100" w:right="100"/>
              <w:jc w:val="center"/>
            </w:pPr>
            <w:r>
              <w:rPr>
                <w:rFonts w:ascii="Times New Roman" w:eastAsia="Arial" w:hAnsi="Times New Roman" w:cs="Times New Roman"/>
                <w:b/>
                <w:color w:val="000000"/>
                <w:sz w:val="16"/>
                <w:szCs w:val="16"/>
              </w:rPr>
              <w:t>95% IC</w:t>
            </w:r>
          </w:p>
        </w:tc>
      </w:tr>
      <w:tr w:rsidR="007118E3" w14:paraId="4672350A" w14:textId="77777777">
        <w:trPr>
          <w:trHeight w:val="227"/>
          <w:jc w:val="center"/>
        </w:trPr>
        <w:tc>
          <w:tcPr>
            <w:tcW w:w="3527" w:type="dxa"/>
            <w:tcBorders>
              <w:top w:val="single" w:sz="8" w:space="0" w:color="000000"/>
              <w:left w:val="single" w:sz="8" w:space="0" w:color="000000"/>
            </w:tcBorders>
            <w:shd w:val="clear" w:color="auto" w:fill="FFFFFF"/>
            <w:tcMar>
              <w:top w:w="0" w:type="dxa"/>
              <w:left w:w="0" w:type="dxa"/>
              <w:bottom w:w="0" w:type="dxa"/>
              <w:right w:w="0" w:type="dxa"/>
            </w:tcMar>
          </w:tcPr>
          <w:p w14:paraId="435E0239" w14:textId="77777777" w:rsidR="007118E3" w:rsidRDefault="00B20AF8">
            <w:pPr>
              <w:pStyle w:val="Standard"/>
              <w:spacing w:before="100" w:after="100"/>
              <w:ind w:left="100" w:right="100"/>
            </w:pPr>
            <w:r>
              <w:rPr>
                <w:rFonts w:ascii="Times New Roman" w:eastAsia="Arial" w:hAnsi="Times New Roman" w:cs="Times New Roman"/>
                <w:i/>
                <w:iCs/>
                <w:color w:val="000000"/>
                <w:sz w:val="16"/>
                <w:szCs w:val="16"/>
              </w:rPr>
              <w:t>Identification sexuelle</w:t>
            </w:r>
          </w:p>
        </w:tc>
        <w:tc>
          <w:tcPr>
            <w:tcW w:w="2939" w:type="dxa"/>
            <w:tcBorders>
              <w:top w:val="single" w:sz="8" w:space="0" w:color="000000"/>
            </w:tcBorders>
            <w:shd w:val="clear" w:color="auto" w:fill="FFFFFF"/>
            <w:tcMar>
              <w:top w:w="0" w:type="dxa"/>
              <w:left w:w="0" w:type="dxa"/>
              <w:bottom w:w="0" w:type="dxa"/>
              <w:right w:w="0" w:type="dxa"/>
            </w:tcMar>
          </w:tcPr>
          <w:p w14:paraId="08882D76" w14:textId="77777777" w:rsidR="007118E3" w:rsidRDefault="007118E3">
            <w:pPr>
              <w:pStyle w:val="Standard"/>
              <w:spacing w:before="100" w:after="100"/>
              <w:ind w:left="100" w:right="100"/>
              <w:jc w:val="center"/>
              <w:rPr>
                <w:rFonts w:ascii="Times New Roman" w:eastAsia="Arial" w:hAnsi="Times New Roman" w:cs="Times New Roman"/>
                <w:color w:val="000000"/>
                <w:sz w:val="16"/>
                <w:szCs w:val="16"/>
              </w:rPr>
            </w:pPr>
          </w:p>
        </w:tc>
        <w:tc>
          <w:tcPr>
            <w:tcW w:w="2938" w:type="dxa"/>
            <w:tcBorders>
              <w:top w:val="single" w:sz="8" w:space="0" w:color="000000"/>
              <w:right w:val="single" w:sz="8" w:space="0" w:color="000000"/>
            </w:tcBorders>
            <w:shd w:val="clear" w:color="auto" w:fill="FFFFFF"/>
            <w:tcMar>
              <w:top w:w="0" w:type="dxa"/>
              <w:left w:w="0" w:type="dxa"/>
              <w:bottom w:w="0" w:type="dxa"/>
              <w:right w:w="0" w:type="dxa"/>
            </w:tcMar>
          </w:tcPr>
          <w:p w14:paraId="6B44B8CB" w14:textId="77777777" w:rsidR="007118E3" w:rsidRDefault="007118E3">
            <w:pPr>
              <w:pStyle w:val="Standard"/>
              <w:spacing w:before="100" w:after="100"/>
              <w:ind w:left="100" w:right="100"/>
              <w:jc w:val="center"/>
              <w:rPr>
                <w:rFonts w:ascii="Times New Roman" w:eastAsia="Arial" w:hAnsi="Times New Roman" w:cs="Times New Roman"/>
                <w:color w:val="000000"/>
                <w:sz w:val="16"/>
                <w:szCs w:val="16"/>
              </w:rPr>
            </w:pPr>
          </w:p>
        </w:tc>
      </w:tr>
      <w:tr w:rsidR="007118E3" w14:paraId="35CD22A8" w14:textId="77777777">
        <w:trPr>
          <w:trHeight w:val="227"/>
          <w:jc w:val="center"/>
        </w:trPr>
        <w:tc>
          <w:tcPr>
            <w:tcW w:w="3527" w:type="dxa"/>
            <w:tcBorders>
              <w:left w:val="single" w:sz="8" w:space="0" w:color="000000"/>
              <w:right w:val="single" w:sz="4" w:space="0" w:color="000000"/>
            </w:tcBorders>
            <w:shd w:val="clear" w:color="auto" w:fill="FFFFFF"/>
            <w:tcMar>
              <w:top w:w="0" w:type="dxa"/>
              <w:left w:w="0" w:type="dxa"/>
              <w:bottom w:w="0" w:type="dxa"/>
              <w:right w:w="0" w:type="dxa"/>
            </w:tcMar>
          </w:tcPr>
          <w:p w14:paraId="26698CB0" w14:textId="77777777" w:rsidR="007118E3" w:rsidRDefault="00B20AF8">
            <w:pPr>
              <w:pStyle w:val="Standard"/>
              <w:spacing w:before="100" w:after="100"/>
              <w:ind w:left="300" w:right="100"/>
            </w:pPr>
            <w:r>
              <w:rPr>
                <w:rFonts w:ascii="Times New Roman" w:eastAsia="Arial" w:hAnsi="Times New Roman" w:cs="Times New Roman"/>
                <w:color w:val="000000"/>
                <w:sz w:val="16"/>
                <w:szCs w:val="16"/>
              </w:rPr>
              <w:t>Hétéro (réf.)</w:t>
            </w:r>
          </w:p>
        </w:tc>
        <w:tc>
          <w:tcPr>
            <w:tcW w:w="2939" w:type="dxa"/>
            <w:tcBorders>
              <w:left w:val="single" w:sz="4" w:space="0" w:color="000000"/>
              <w:right w:val="single" w:sz="4" w:space="0" w:color="000000"/>
            </w:tcBorders>
            <w:shd w:val="clear" w:color="auto" w:fill="FFFFFF"/>
            <w:tcMar>
              <w:top w:w="0" w:type="dxa"/>
              <w:left w:w="0" w:type="dxa"/>
              <w:bottom w:w="0" w:type="dxa"/>
              <w:right w:w="0" w:type="dxa"/>
            </w:tcMar>
          </w:tcPr>
          <w:p w14:paraId="3A46FD6D" w14:textId="77777777" w:rsidR="007118E3" w:rsidRDefault="00B20AF8">
            <w:pPr>
              <w:pStyle w:val="Standard"/>
              <w:spacing w:before="100" w:after="100"/>
              <w:ind w:left="100" w:right="100"/>
              <w:jc w:val="center"/>
            </w:pPr>
            <w:r>
              <w:rPr>
                <w:rFonts w:ascii="Times New Roman" w:eastAsia="Arial" w:hAnsi="Times New Roman" w:cs="Times New Roman"/>
                <w:color w:val="000000"/>
                <w:sz w:val="16"/>
                <w:szCs w:val="16"/>
              </w:rPr>
              <w:t>—</w:t>
            </w:r>
          </w:p>
        </w:tc>
        <w:tc>
          <w:tcPr>
            <w:tcW w:w="2938" w:type="dxa"/>
            <w:tcBorders>
              <w:left w:val="single" w:sz="4" w:space="0" w:color="000000"/>
              <w:right w:val="single" w:sz="8" w:space="0" w:color="000000"/>
            </w:tcBorders>
            <w:shd w:val="clear" w:color="auto" w:fill="FFFFFF"/>
            <w:tcMar>
              <w:top w:w="0" w:type="dxa"/>
              <w:left w:w="0" w:type="dxa"/>
              <w:bottom w:w="0" w:type="dxa"/>
              <w:right w:w="0" w:type="dxa"/>
            </w:tcMar>
          </w:tcPr>
          <w:p w14:paraId="50750EFF" w14:textId="77777777" w:rsidR="007118E3" w:rsidRDefault="00B20AF8">
            <w:pPr>
              <w:pStyle w:val="Standard"/>
              <w:spacing w:before="100" w:after="100"/>
              <w:ind w:left="100" w:right="100"/>
              <w:jc w:val="center"/>
            </w:pPr>
            <w:r>
              <w:rPr>
                <w:rFonts w:ascii="Times New Roman" w:eastAsia="Arial" w:hAnsi="Times New Roman" w:cs="Times New Roman"/>
                <w:color w:val="000000"/>
                <w:sz w:val="16"/>
                <w:szCs w:val="16"/>
              </w:rPr>
              <w:t>—</w:t>
            </w:r>
          </w:p>
        </w:tc>
      </w:tr>
      <w:tr w:rsidR="007118E3" w14:paraId="4180E67B" w14:textId="77777777">
        <w:trPr>
          <w:trHeight w:val="227"/>
          <w:jc w:val="center"/>
        </w:trPr>
        <w:tc>
          <w:tcPr>
            <w:tcW w:w="3527" w:type="dxa"/>
            <w:tcBorders>
              <w:left w:val="single" w:sz="8" w:space="0" w:color="000000"/>
              <w:right w:val="single" w:sz="4" w:space="0" w:color="000000"/>
            </w:tcBorders>
            <w:shd w:val="clear" w:color="auto" w:fill="FFFFFF"/>
            <w:tcMar>
              <w:top w:w="0" w:type="dxa"/>
              <w:left w:w="0" w:type="dxa"/>
              <w:bottom w:w="0" w:type="dxa"/>
              <w:right w:w="0" w:type="dxa"/>
            </w:tcMar>
          </w:tcPr>
          <w:p w14:paraId="19B74E97" w14:textId="77777777" w:rsidR="007118E3" w:rsidRDefault="00B20AF8">
            <w:pPr>
              <w:pStyle w:val="Standard"/>
              <w:spacing w:before="100" w:after="100"/>
              <w:ind w:left="300" w:right="100"/>
            </w:pPr>
            <w:r>
              <w:rPr>
                <w:rFonts w:ascii="Times New Roman" w:eastAsia="Arial" w:hAnsi="Times New Roman" w:cs="Times New Roman"/>
                <w:color w:val="000000"/>
                <w:sz w:val="16"/>
                <w:szCs w:val="16"/>
              </w:rPr>
              <w:t>Bi</w:t>
            </w:r>
          </w:p>
        </w:tc>
        <w:tc>
          <w:tcPr>
            <w:tcW w:w="2939" w:type="dxa"/>
            <w:tcBorders>
              <w:left w:val="single" w:sz="4" w:space="0" w:color="000000"/>
              <w:right w:val="single" w:sz="4" w:space="0" w:color="000000"/>
            </w:tcBorders>
            <w:shd w:val="clear" w:color="auto" w:fill="FFFFFF"/>
            <w:tcMar>
              <w:top w:w="0" w:type="dxa"/>
              <w:left w:w="0" w:type="dxa"/>
              <w:bottom w:w="0" w:type="dxa"/>
              <w:right w:w="0" w:type="dxa"/>
            </w:tcMar>
          </w:tcPr>
          <w:p w14:paraId="284EBC3E" w14:textId="77777777" w:rsidR="007118E3" w:rsidRDefault="00B20AF8">
            <w:pPr>
              <w:pStyle w:val="Standard"/>
              <w:spacing w:before="100" w:after="100"/>
              <w:ind w:left="100" w:right="100"/>
              <w:jc w:val="center"/>
            </w:pPr>
            <w:r>
              <w:rPr>
                <w:rFonts w:ascii="Times New Roman" w:eastAsia="Arial" w:hAnsi="Times New Roman" w:cs="Times New Roman"/>
                <w:color w:val="000000"/>
                <w:sz w:val="16"/>
                <w:szCs w:val="16"/>
              </w:rPr>
              <w:t>0,60*</w:t>
            </w:r>
          </w:p>
        </w:tc>
        <w:tc>
          <w:tcPr>
            <w:tcW w:w="2938" w:type="dxa"/>
            <w:tcBorders>
              <w:left w:val="single" w:sz="4" w:space="0" w:color="000000"/>
              <w:right w:val="single" w:sz="8" w:space="0" w:color="000000"/>
            </w:tcBorders>
            <w:shd w:val="clear" w:color="auto" w:fill="FFFFFF"/>
            <w:tcMar>
              <w:top w:w="0" w:type="dxa"/>
              <w:left w:w="0" w:type="dxa"/>
              <w:bottom w:w="0" w:type="dxa"/>
              <w:right w:w="0" w:type="dxa"/>
            </w:tcMar>
          </w:tcPr>
          <w:p w14:paraId="6F9851A4" w14:textId="77777777" w:rsidR="007118E3" w:rsidRDefault="00B20AF8">
            <w:pPr>
              <w:pStyle w:val="Standard"/>
              <w:spacing w:before="100" w:after="100"/>
              <w:ind w:left="100" w:right="100"/>
              <w:jc w:val="center"/>
            </w:pPr>
            <w:r>
              <w:rPr>
                <w:rFonts w:ascii="Times New Roman" w:eastAsia="Arial" w:hAnsi="Times New Roman" w:cs="Times New Roman"/>
                <w:color w:val="000000"/>
                <w:sz w:val="16"/>
                <w:szCs w:val="16"/>
              </w:rPr>
              <w:t>0,39 – 0,91</w:t>
            </w:r>
          </w:p>
        </w:tc>
      </w:tr>
      <w:tr w:rsidR="007118E3" w14:paraId="286F1F77" w14:textId="77777777">
        <w:trPr>
          <w:trHeight w:val="227"/>
          <w:jc w:val="center"/>
        </w:trPr>
        <w:tc>
          <w:tcPr>
            <w:tcW w:w="3527" w:type="dxa"/>
            <w:tcBorders>
              <w:left w:val="single" w:sz="8" w:space="0" w:color="000000"/>
              <w:bottom w:val="single" w:sz="8" w:space="0" w:color="000000"/>
              <w:right w:val="single" w:sz="4" w:space="0" w:color="000000"/>
            </w:tcBorders>
            <w:shd w:val="clear" w:color="auto" w:fill="FFFFFF"/>
            <w:tcMar>
              <w:top w:w="0" w:type="dxa"/>
              <w:left w:w="0" w:type="dxa"/>
              <w:bottom w:w="0" w:type="dxa"/>
              <w:right w:w="0" w:type="dxa"/>
            </w:tcMar>
          </w:tcPr>
          <w:p w14:paraId="0916D7BA" w14:textId="77777777" w:rsidR="007118E3" w:rsidRDefault="00B20AF8">
            <w:pPr>
              <w:pStyle w:val="Standard"/>
              <w:spacing w:before="100" w:after="100"/>
              <w:ind w:left="300" w:right="100"/>
            </w:pPr>
            <w:r>
              <w:rPr>
                <w:rFonts w:ascii="Times New Roman" w:eastAsia="Arial" w:hAnsi="Times New Roman" w:cs="Times New Roman"/>
                <w:color w:val="000000"/>
                <w:sz w:val="16"/>
                <w:szCs w:val="16"/>
              </w:rPr>
              <w:t>Homo</w:t>
            </w:r>
          </w:p>
        </w:tc>
        <w:tc>
          <w:tcPr>
            <w:tcW w:w="2939" w:type="dxa"/>
            <w:tcBorders>
              <w:left w:val="single" w:sz="4" w:space="0" w:color="000000"/>
              <w:bottom w:val="single" w:sz="8" w:space="0" w:color="000000"/>
              <w:right w:val="single" w:sz="4" w:space="0" w:color="000000"/>
            </w:tcBorders>
            <w:shd w:val="clear" w:color="auto" w:fill="FFFFFF"/>
            <w:tcMar>
              <w:top w:w="0" w:type="dxa"/>
              <w:left w:w="0" w:type="dxa"/>
              <w:bottom w:w="0" w:type="dxa"/>
              <w:right w:w="0" w:type="dxa"/>
            </w:tcMar>
          </w:tcPr>
          <w:p w14:paraId="4C5EA248" w14:textId="77777777" w:rsidR="007118E3" w:rsidRDefault="00B20AF8">
            <w:pPr>
              <w:pStyle w:val="Standard"/>
              <w:spacing w:before="100" w:after="100"/>
              <w:ind w:left="100" w:right="100"/>
              <w:jc w:val="center"/>
            </w:pPr>
            <w:r>
              <w:rPr>
                <w:rFonts w:ascii="Times New Roman" w:eastAsia="Arial" w:hAnsi="Times New Roman" w:cs="Times New Roman"/>
                <w:color w:val="000000"/>
                <w:sz w:val="16"/>
                <w:szCs w:val="16"/>
              </w:rPr>
              <w:t>0,67</w:t>
            </w:r>
          </w:p>
        </w:tc>
        <w:tc>
          <w:tcPr>
            <w:tcW w:w="2938" w:type="dxa"/>
            <w:tcBorders>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65848855" w14:textId="77777777" w:rsidR="007118E3" w:rsidRDefault="00B20AF8">
            <w:pPr>
              <w:pStyle w:val="Standard"/>
              <w:spacing w:before="100" w:after="100"/>
              <w:ind w:left="100" w:right="100"/>
              <w:jc w:val="center"/>
            </w:pPr>
            <w:r>
              <w:rPr>
                <w:rFonts w:ascii="Times New Roman" w:eastAsia="Arial" w:hAnsi="Times New Roman" w:cs="Times New Roman"/>
                <w:color w:val="000000"/>
                <w:sz w:val="16"/>
                <w:szCs w:val="16"/>
              </w:rPr>
              <w:t>0,38 – 1,17</w:t>
            </w:r>
          </w:p>
        </w:tc>
      </w:tr>
      <w:tr w:rsidR="007118E3" w14:paraId="616809E5" w14:textId="77777777">
        <w:trPr>
          <w:trHeight w:val="1531"/>
          <w:jc w:val="center"/>
        </w:trPr>
        <w:tc>
          <w:tcPr>
            <w:tcW w:w="9404"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A16D200"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*p-valeur &lt; .05 ; **p &lt; .01 ; ***p &lt; .001</w:t>
            </w:r>
          </w:p>
          <w:p w14:paraId="6883258F"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Abréviations : IC = intervalle de confiance, OR = rapport de chances (</w:t>
            </w:r>
            <w:proofErr w:type="spellStart"/>
            <w:r>
              <w:rPr>
                <w:rFonts w:ascii="Times New Roman" w:eastAsia="Arial" w:hAnsi="Times New Roman" w:cs="Times New Roman"/>
                <w:color w:val="000000"/>
                <w:sz w:val="14"/>
                <w:szCs w:val="14"/>
              </w:rPr>
              <w:t>odds</w:t>
            </w:r>
            <w:proofErr w:type="spellEnd"/>
            <w:r>
              <w:rPr>
                <w:rFonts w:ascii="Times New Roman" w:eastAsia="Arial" w:hAnsi="Times New Roman" w:cs="Times New Roman"/>
                <w:color w:val="000000"/>
                <w:sz w:val="14"/>
                <w:szCs w:val="14"/>
              </w:rPr>
              <w:t xml:space="preserve"> ratio)</w:t>
            </w:r>
          </w:p>
          <w:p w14:paraId="0A44DDCE"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Variables de contrôle : âge, diplôme, statut marital, statut parental, statut d'activité.</w:t>
            </w:r>
          </w:p>
          <w:p w14:paraId="0EFDEF2C"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Ensemble des répondantes à l'enquête Virage PG. Données pondérées.</w:t>
            </w:r>
          </w:p>
          <w:p w14:paraId="3ECD1B77"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Les femmes bisexuelles ont moins de chance d'adhérer à l'idée qu'en couple il faut tout faire ensemble que les femmes hétérosexuelles, à variables de contrôle équivalentes.</w:t>
            </w:r>
          </w:p>
          <w:p w14:paraId="5DA36BB6"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Source</w:t>
            </w:r>
            <w:r>
              <w:rPr>
                <w:rFonts w:ascii="Times New Roman" w:eastAsia="Arial" w:hAnsi="Times New Roman" w:cs="Times New Roman"/>
                <w:color w:val="000000"/>
                <w:sz w:val="14"/>
                <w:szCs w:val="14"/>
              </w:rPr>
              <w:t xml:space="preserve"> : Enquête Virage PG, Ined, 2015.</w:t>
            </w:r>
          </w:p>
        </w:tc>
      </w:tr>
    </w:tbl>
    <w:p w14:paraId="6F507BCB" w14:textId="77777777" w:rsidR="007118E3" w:rsidRDefault="00B20AF8">
      <w:pPr>
        <w:pStyle w:val="Table"/>
      </w:pPr>
      <w:r>
        <w:t>Table 4b : Probabilité chez les femmes d'adhérer à l'idée qu'il faut tout faire ensemble en couple selon le statut conjugal et le type de couple (régression logistique).</w:t>
      </w:r>
    </w:p>
    <w:tbl>
      <w:tblPr>
        <w:tblW w:w="4850" w:type="pct"/>
        <w:jc w:val="center"/>
        <w:tblLayout w:type="fixed"/>
        <w:tblCellMar>
          <w:left w:w="10" w:type="dxa"/>
          <w:right w:w="10" w:type="dxa"/>
        </w:tblCellMar>
        <w:tblLook w:val="0000" w:firstRow="0" w:lastRow="0" w:firstColumn="0" w:lastColumn="0" w:noHBand="0" w:noVBand="0"/>
      </w:tblPr>
      <w:tblGrid>
        <w:gridCol w:w="3351"/>
        <w:gridCol w:w="2875"/>
        <w:gridCol w:w="2876"/>
      </w:tblGrid>
      <w:tr w:rsidR="007118E3" w14:paraId="22005C00" w14:textId="77777777">
        <w:trPr>
          <w:tblHeader/>
          <w:jc w:val="center"/>
        </w:trPr>
        <w:tc>
          <w:tcPr>
            <w:tcW w:w="3358" w:type="dxa"/>
            <w:tcBorders>
              <w:top w:val="single" w:sz="8" w:space="0" w:color="000000"/>
              <w:left w:val="single" w:sz="8" w:space="0" w:color="000000"/>
              <w:bottom w:val="single" w:sz="8" w:space="0" w:color="000000"/>
            </w:tcBorders>
            <w:shd w:val="clear" w:color="auto" w:fill="FFFFFF"/>
            <w:tcMar>
              <w:top w:w="0" w:type="dxa"/>
              <w:left w:w="0" w:type="dxa"/>
              <w:bottom w:w="0" w:type="dxa"/>
              <w:right w:w="0" w:type="dxa"/>
            </w:tcMar>
            <w:vAlign w:val="center"/>
          </w:tcPr>
          <w:p w14:paraId="7DAA0045" w14:textId="77777777" w:rsidR="007118E3" w:rsidRDefault="007118E3">
            <w:pPr>
              <w:pStyle w:val="Standard"/>
              <w:spacing w:before="40" w:after="40"/>
              <w:ind w:left="100" w:right="100"/>
              <w:rPr>
                <w:rFonts w:ascii="Times New Roman" w:eastAsia="Arial" w:hAnsi="Times New Roman" w:cs="Times New Roman"/>
                <w:color w:val="000000"/>
                <w:sz w:val="16"/>
                <w:szCs w:val="16"/>
              </w:rPr>
            </w:pPr>
          </w:p>
        </w:tc>
        <w:tc>
          <w:tcPr>
            <w:tcW w:w="2882"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7DD95C10" w14:textId="77777777" w:rsidR="007118E3" w:rsidRDefault="00B20AF8">
            <w:pPr>
              <w:pStyle w:val="Standard"/>
              <w:spacing w:before="40" w:after="40"/>
              <w:ind w:left="100" w:right="100"/>
              <w:jc w:val="center"/>
            </w:pPr>
            <w:r>
              <w:rPr>
                <w:rFonts w:ascii="Times New Roman" w:eastAsia="Arial" w:hAnsi="Times New Roman" w:cs="Times New Roman"/>
                <w:b/>
                <w:color w:val="000000"/>
                <w:sz w:val="16"/>
                <w:szCs w:val="16"/>
              </w:rPr>
              <w:t>Fusion OR</w:t>
            </w:r>
          </w:p>
        </w:tc>
        <w:tc>
          <w:tcPr>
            <w:tcW w:w="2883" w:type="dxa"/>
            <w:tcBorders>
              <w:top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6ADBB8A" w14:textId="77777777" w:rsidR="007118E3" w:rsidRDefault="00B20AF8">
            <w:pPr>
              <w:pStyle w:val="Standard"/>
              <w:spacing w:before="40" w:after="40"/>
              <w:ind w:left="100" w:right="100"/>
              <w:jc w:val="center"/>
            </w:pPr>
            <w:r>
              <w:rPr>
                <w:rFonts w:ascii="Times New Roman" w:eastAsia="Arial" w:hAnsi="Times New Roman" w:cs="Times New Roman"/>
                <w:b/>
                <w:color w:val="000000"/>
                <w:sz w:val="16"/>
                <w:szCs w:val="16"/>
              </w:rPr>
              <w:t>95% IC</w:t>
            </w:r>
          </w:p>
        </w:tc>
      </w:tr>
      <w:tr w:rsidR="007118E3" w14:paraId="7404D938" w14:textId="77777777">
        <w:trPr>
          <w:jc w:val="center"/>
        </w:trPr>
        <w:tc>
          <w:tcPr>
            <w:tcW w:w="3358" w:type="dxa"/>
            <w:tcBorders>
              <w:top w:val="single" w:sz="8" w:space="0" w:color="000000"/>
              <w:left w:val="single" w:sz="8" w:space="0" w:color="000000"/>
            </w:tcBorders>
            <w:shd w:val="clear" w:color="auto" w:fill="FFFFFF"/>
            <w:tcMar>
              <w:top w:w="0" w:type="dxa"/>
              <w:left w:w="0" w:type="dxa"/>
              <w:bottom w:w="0" w:type="dxa"/>
              <w:right w:w="0" w:type="dxa"/>
            </w:tcMar>
          </w:tcPr>
          <w:p w14:paraId="02D62EB1" w14:textId="77777777" w:rsidR="007118E3" w:rsidRDefault="00B20AF8">
            <w:pPr>
              <w:pStyle w:val="Standard"/>
              <w:spacing w:before="100" w:after="100"/>
              <w:ind w:left="100" w:right="100"/>
            </w:pPr>
            <w:r>
              <w:rPr>
                <w:rFonts w:ascii="Times New Roman" w:eastAsia="Arial" w:hAnsi="Times New Roman" w:cs="Times New Roman"/>
                <w:i/>
                <w:iCs/>
                <w:color w:val="000000"/>
                <w:sz w:val="16"/>
                <w:szCs w:val="16"/>
              </w:rPr>
              <w:t>Statut conjugal</w:t>
            </w:r>
          </w:p>
        </w:tc>
        <w:tc>
          <w:tcPr>
            <w:tcW w:w="2882" w:type="dxa"/>
            <w:tcBorders>
              <w:top w:val="single" w:sz="8" w:space="0" w:color="000000"/>
            </w:tcBorders>
            <w:shd w:val="clear" w:color="auto" w:fill="FFFFFF"/>
            <w:tcMar>
              <w:top w:w="0" w:type="dxa"/>
              <w:left w:w="0" w:type="dxa"/>
              <w:bottom w:w="0" w:type="dxa"/>
              <w:right w:w="0" w:type="dxa"/>
            </w:tcMar>
          </w:tcPr>
          <w:p w14:paraId="6DC9E2BD" w14:textId="77777777" w:rsidR="007118E3" w:rsidRDefault="007118E3">
            <w:pPr>
              <w:pStyle w:val="Standard"/>
              <w:spacing w:before="100" w:after="100"/>
              <w:ind w:left="100" w:right="100"/>
              <w:jc w:val="center"/>
              <w:rPr>
                <w:rFonts w:ascii="Times New Roman" w:eastAsia="Arial" w:hAnsi="Times New Roman" w:cs="Times New Roman"/>
                <w:color w:val="000000"/>
                <w:sz w:val="16"/>
                <w:szCs w:val="16"/>
              </w:rPr>
            </w:pPr>
          </w:p>
        </w:tc>
        <w:tc>
          <w:tcPr>
            <w:tcW w:w="2883" w:type="dxa"/>
            <w:tcBorders>
              <w:top w:val="single" w:sz="8" w:space="0" w:color="000000"/>
              <w:right w:val="single" w:sz="8" w:space="0" w:color="000000"/>
            </w:tcBorders>
            <w:shd w:val="clear" w:color="auto" w:fill="FFFFFF"/>
            <w:tcMar>
              <w:top w:w="0" w:type="dxa"/>
              <w:left w:w="0" w:type="dxa"/>
              <w:bottom w:w="0" w:type="dxa"/>
              <w:right w:w="0" w:type="dxa"/>
            </w:tcMar>
          </w:tcPr>
          <w:p w14:paraId="750C4D78" w14:textId="77777777" w:rsidR="007118E3" w:rsidRDefault="007118E3">
            <w:pPr>
              <w:pStyle w:val="Standard"/>
              <w:spacing w:before="100" w:after="100"/>
              <w:ind w:left="100" w:right="100"/>
              <w:jc w:val="center"/>
              <w:rPr>
                <w:rFonts w:ascii="Times New Roman" w:eastAsia="Arial" w:hAnsi="Times New Roman" w:cs="Times New Roman"/>
                <w:color w:val="000000"/>
                <w:sz w:val="16"/>
                <w:szCs w:val="16"/>
              </w:rPr>
            </w:pPr>
          </w:p>
        </w:tc>
      </w:tr>
      <w:tr w:rsidR="007118E3" w14:paraId="60BE3F6B" w14:textId="77777777">
        <w:trPr>
          <w:jc w:val="center"/>
        </w:trPr>
        <w:tc>
          <w:tcPr>
            <w:tcW w:w="3358" w:type="dxa"/>
            <w:tcBorders>
              <w:left w:val="single" w:sz="8" w:space="0" w:color="000000"/>
              <w:right w:val="single" w:sz="4" w:space="0" w:color="000000"/>
            </w:tcBorders>
            <w:shd w:val="clear" w:color="auto" w:fill="FFFFFF"/>
            <w:tcMar>
              <w:top w:w="0" w:type="dxa"/>
              <w:left w:w="0" w:type="dxa"/>
              <w:bottom w:w="0" w:type="dxa"/>
              <w:right w:w="0" w:type="dxa"/>
            </w:tcMar>
          </w:tcPr>
          <w:p w14:paraId="790E3772" w14:textId="77777777" w:rsidR="007118E3" w:rsidRDefault="00B20AF8">
            <w:pPr>
              <w:pStyle w:val="Standard"/>
              <w:spacing w:before="100" w:after="100"/>
              <w:ind w:left="300" w:right="100"/>
            </w:pPr>
            <w:r>
              <w:rPr>
                <w:rFonts w:ascii="Times New Roman" w:eastAsia="Arial" w:hAnsi="Times New Roman" w:cs="Times New Roman"/>
                <w:color w:val="000000"/>
                <w:sz w:val="16"/>
                <w:szCs w:val="16"/>
              </w:rPr>
              <w:t>Homo en couple (réf.)</w:t>
            </w:r>
          </w:p>
        </w:tc>
        <w:tc>
          <w:tcPr>
            <w:tcW w:w="2882" w:type="dxa"/>
            <w:tcBorders>
              <w:left w:val="single" w:sz="4" w:space="0" w:color="000000"/>
              <w:right w:val="single" w:sz="4" w:space="0" w:color="000000"/>
            </w:tcBorders>
            <w:shd w:val="clear" w:color="auto" w:fill="FFFFFF"/>
            <w:tcMar>
              <w:top w:w="0" w:type="dxa"/>
              <w:left w:w="0" w:type="dxa"/>
              <w:bottom w:w="0" w:type="dxa"/>
              <w:right w:w="0" w:type="dxa"/>
            </w:tcMar>
          </w:tcPr>
          <w:p w14:paraId="3172053A" w14:textId="77777777" w:rsidR="007118E3" w:rsidRDefault="00B20AF8">
            <w:pPr>
              <w:pStyle w:val="Standard"/>
              <w:spacing w:before="100" w:after="100"/>
              <w:ind w:left="100" w:right="100"/>
              <w:jc w:val="center"/>
            </w:pPr>
            <w:r>
              <w:rPr>
                <w:rFonts w:ascii="Times New Roman" w:eastAsia="Arial" w:hAnsi="Times New Roman" w:cs="Times New Roman"/>
                <w:color w:val="000000"/>
                <w:sz w:val="16"/>
                <w:szCs w:val="16"/>
              </w:rPr>
              <w:t>—</w:t>
            </w:r>
          </w:p>
        </w:tc>
        <w:tc>
          <w:tcPr>
            <w:tcW w:w="2883" w:type="dxa"/>
            <w:tcBorders>
              <w:left w:val="single" w:sz="4" w:space="0" w:color="000000"/>
              <w:right w:val="single" w:sz="8" w:space="0" w:color="000000"/>
            </w:tcBorders>
            <w:shd w:val="clear" w:color="auto" w:fill="FFFFFF"/>
            <w:tcMar>
              <w:top w:w="0" w:type="dxa"/>
              <w:left w:w="0" w:type="dxa"/>
              <w:bottom w:w="0" w:type="dxa"/>
              <w:right w:w="0" w:type="dxa"/>
            </w:tcMar>
          </w:tcPr>
          <w:p w14:paraId="7E3F62CD" w14:textId="77777777" w:rsidR="007118E3" w:rsidRDefault="00B20AF8">
            <w:pPr>
              <w:pStyle w:val="Standard"/>
              <w:spacing w:before="100" w:after="100"/>
              <w:ind w:left="100" w:right="100"/>
              <w:jc w:val="center"/>
            </w:pPr>
            <w:r>
              <w:rPr>
                <w:rFonts w:ascii="Times New Roman" w:eastAsia="Arial" w:hAnsi="Times New Roman" w:cs="Times New Roman"/>
                <w:color w:val="000000"/>
                <w:sz w:val="16"/>
                <w:szCs w:val="16"/>
              </w:rPr>
              <w:t>—</w:t>
            </w:r>
          </w:p>
        </w:tc>
      </w:tr>
      <w:tr w:rsidR="007118E3" w14:paraId="723F9340" w14:textId="77777777">
        <w:trPr>
          <w:jc w:val="center"/>
        </w:trPr>
        <w:tc>
          <w:tcPr>
            <w:tcW w:w="3358" w:type="dxa"/>
            <w:tcBorders>
              <w:left w:val="single" w:sz="8" w:space="0" w:color="000000"/>
              <w:right w:val="single" w:sz="4" w:space="0" w:color="000000"/>
            </w:tcBorders>
            <w:shd w:val="clear" w:color="auto" w:fill="FFFFFF"/>
            <w:tcMar>
              <w:top w:w="0" w:type="dxa"/>
              <w:left w:w="0" w:type="dxa"/>
              <w:bottom w:w="0" w:type="dxa"/>
              <w:right w:w="0" w:type="dxa"/>
            </w:tcMar>
          </w:tcPr>
          <w:p w14:paraId="7D93C9E7" w14:textId="77777777" w:rsidR="007118E3" w:rsidRDefault="00B20AF8">
            <w:pPr>
              <w:pStyle w:val="Standard"/>
              <w:spacing w:before="100" w:after="100"/>
              <w:ind w:left="300" w:right="100"/>
            </w:pPr>
            <w:r>
              <w:rPr>
                <w:rFonts w:ascii="Times New Roman" w:eastAsia="Arial" w:hAnsi="Times New Roman" w:cs="Times New Roman"/>
                <w:color w:val="000000"/>
                <w:sz w:val="16"/>
                <w:szCs w:val="16"/>
              </w:rPr>
              <w:t>Homo célibataire</w:t>
            </w:r>
          </w:p>
        </w:tc>
        <w:tc>
          <w:tcPr>
            <w:tcW w:w="2882" w:type="dxa"/>
            <w:tcBorders>
              <w:left w:val="single" w:sz="4" w:space="0" w:color="000000"/>
              <w:right w:val="single" w:sz="4" w:space="0" w:color="000000"/>
            </w:tcBorders>
            <w:shd w:val="clear" w:color="auto" w:fill="FFFFFF"/>
            <w:tcMar>
              <w:top w:w="0" w:type="dxa"/>
              <w:left w:w="0" w:type="dxa"/>
              <w:bottom w:w="0" w:type="dxa"/>
              <w:right w:w="0" w:type="dxa"/>
            </w:tcMar>
          </w:tcPr>
          <w:p w14:paraId="29B5A18C" w14:textId="77777777" w:rsidR="007118E3" w:rsidRDefault="00B20AF8">
            <w:pPr>
              <w:pStyle w:val="Standard"/>
              <w:spacing w:before="100" w:after="100"/>
              <w:ind w:left="100" w:right="100"/>
              <w:jc w:val="center"/>
            </w:pPr>
            <w:r>
              <w:rPr>
                <w:rFonts w:ascii="Times New Roman" w:eastAsia="Arial" w:hAnsi="Times New Roman" w:cs="Times New Roman"/>
                <w:color w:val="000000"/>
                <w:sz w:val="16"/>
                <w:szCs w:val="16"/>
              </w:rPr>
              <w:t>0,44***</w:t>
            </w:r>
          </w:p>
        </w:tc>
        <w:tc>
          <w:tcPr>
            <w:tcW w:w="2883" w:type="dxa"/>
            <w:tcBorders>
              <w:left w:val="single" w:sz="4" w:space="0" w:color="000000"/>
              <w:right w:val="single" w:sz="8" w:space="0" w:color="000000"/>
            </w:tcBorders>
            <w:shd w:val="clear" w:color="auto" w:fill="FFFFFF"/>
            <w:tcMar>
              <w:top w:w="0" w:type="dxa"/>
              <w:left w:w="0" w:type="dxa"/>
              <w:bottom w:w="0" w:type="dxa"/>
              <w:right w:w="0" w:type="dxa"/>
            </w:tcMar>
          </w:tcPr>
          <w:p w14:paraId="380350CD" w14:textId="77777777" w:rsidR="007118E3" w:rsidRDefault="00B20AF8">
            <w:pPr>
              <w:pStyle w:val="Standard"/>
              <w:spacing w:before="100" w:after="100"/>
              <w:ind w:left="100" w:right="100"/>
              <w:jc w:val="center"/>
            </w:pPr>
            <w:r>
              <w:rPr>
                <w:rFonts w:ascii="Times New Roman" w:eastAsia="Arial" w:hAnsi="Times New Roman" w:cs="Times New Roman"/>
                <w:color w:val="000000"/>
                <w:sz w:val="16"/>
                <w:szCs w:val="16"/>
              </w:rPr>
              <w:t>0,34 – 0,56</w:t>
            </w:r>
          </w:p>
        </w:tc>
      </w:tr>
      <w:tr w:rsidR="007118E3" w14:paraId="2C9352BC" w14:textId="77777777">
        <w:trPr>
          <w:jc w:val="center"/>
        </w:trPr>
        <w:tc>
          <w:tcPr>
            <w:tcW w:w="3358" w:type="dxa"/>
            <w:tcBorders>
              <w:left w:val="single" w:sz="8" w:space="0" w:color="000000"/>
              <w:right w:val="single" w:sz="4" w:space="0" w:color="000000"/>
            </w:tcBorders>
            <w:shd w:val="clear" w:color="auto" w:fill="FFFFFF"/>
            <w:tcMar>
              <w:top w:w="0" w:type="dxa"/>
              <w:left w:w="0" w:type="dxa"/>
              <w:bottom w:w="0" w:type="dxa"/>
              <w:right w:w="0" w:type="dxa"/>
            </w:tcMar>
          </w:tcPr>
          <w:p w14:paraId="0C00E2BB" w14:textId="77777777" w:rsidR="007118E3" w:rsidRDefault="00B20AF8">
            <w:pPr>
              <w:pStyle w:val="Standard"/>
              <w:spacing w:before="100" w:after="100"/>
              <w:ind w:left="300" w:right="100"/>
            </w:pPr>
            <w:r>
              <w:rPr>
                <w:rFonts w:ascii="Times New Roman" w:eastAsia="Arial" w:hAnsi="Times New Roman" w:cs="Times New Roman"/>
                <w:color w:val="000000"/>
                <w:sz w:val="16"/>
                <w:szCs w:val="16"/>
              </w:rPr>
              <w:t>Bi en couple de même sexe</w:t>
            </w:r>
          </w:p>
        </w:tc>
        <w:tc>
          <w:tcPr>
            <w:tcW w:w="2882" w:type="dxa"/>
            <w:tcBorders>
              <w:left w:val="single" w:sz="4" w:space="0" w:color="000000"/>
              <w:right w:val="single" w:sz="4" w:space="0" w:color="000000"/>
            </w:tcBorders>
            <w:shd w:val="clear" w:color="auto" w:fill="FFFFFF"/>
            <w:tcMar>
              <w:top w:w="0" w:type="dxa"/>
              <w:left w:w="0" w:type="dxa"/>
              <w:bottom w:w="0" w:type="dxa"/>
              <w:right w:w="0" w:type="dxa"/>
            </w:tcMar>
          </w:tcPr>
          <w:p w14:paraId="1906E9BE" w14:textId="77777777" w:rsidR="007118E3" w:rsidRDefault="00B20AF8">
            <w:pPr>
              <w:pStyle w:val="Standard"/>
              <w:spacing w:before="100" w:after="100"/>
              <w:ind w:left="100" w:right="100"/>
              <w:jc w:val="center"/>
            </w:pPr>
            <w:r>
              <w:rPr>
                <w:rFonts w:ascii="Times New Roman" w:eastAsia="Arial" w:hAnsi="Times New Roman" w:cs="Times New Roman"/>
                <w:color w:val="000000"/>
                <w:sz w:val="16"/>
                <w:szCs w:val="16"/>
              </w:rPr>
              <w:t>0,78</w:t>
            </w:r>
          </w:p>
        </w:tc>
        <w:tc>
          <w:tcPr>
            <w:tcW w:w="2883" w:type="dxa"/>
            <w:tcBorders>
              <w:left w:val="single" w:sz="4" w:space="0" w:color="000000"/>
              <w:right w:val="single" w:sz="8" w:space="0" w:color="000000"/>
            </w:tcBorders>
            <w:shd w:val="clear" w:color="auto" w:fill="FFFFFF"/>
            <w:tcMar>
              <w:top w:w="0" w:type="dxa"/>
              <w:left w:w="0" w:type="dxa"/>
              <w:bottom w:w="0" w:type="dxa"/>
              <w:right w:w="0" w:type="dxa"/>
            </w:tcMar>
          </w:tcPr>
          <w:p w14:paraId="3941CE47" w14:textId="77777777" w:rsidR="007118E3" w:rsidRDefault="00B20AF8">
            <w:pPr>
              <w:pStyle w:val="Standard"/>
              <w:spacing w:before="100" w:after="100"/>
              <w:ind w:left="100" w:right="100"/>
              <w:jc w:val="center"/>
            </w:pPr>
            <w:r>
              <w:rPr>
                <w:rFonts w:ascii="Times New Roman" w:eastAsia="Arial" w:hAnsi="Times New Roman" w:cs="Times New Roman"/>
                <w:color w:val="000000"/>
                <w:sz w:val="16"/>
                <w:szCs w:val="16"/>
              </w:rPr>
              <w:t>0,57 – 1,06</w:t>
            </w:r>
          </w:p>
        </w:tc>
      </w:tr>
      <w:tr w:rsidR="007118E3" w14:paraId="70F7AB86" w14:textId="77777777">
        <w:trPr>
          <w:jc w:val="center"/>
        </w:trPr>
        <w:tc>
          <w:tcPr>
            <w:tcW w:w="3358" w:type="dxa"/>
            <w:tcBorders>
              <w:left w:val="single" w:sz="8" w:space="0" w:color="000000"/>
              <w:right w:val="single" w:sz="4" w:space="0" w:color="000000"/>
            </w:tcBorders>
            <w:shd w:val="clear" w:color="auto" w:fill="FFFFFF"/>
            <w:tcMar>
              <w:top w:w="0" w:type="dxa"/>
              <w:left w:w="0" w:type="dxa"/>
              <w:bottom w:w="0" w:type="dxa"/>
              <w:right w:w="0" w:type="dxa"/>
            </w:tcMar>
          </w:tcPr>
          <w:p w14:paraId="2AD9C114" w14:textId="77777777" w:rsidR="007118E3" w:rsidRDefault="00B20AF8">
            <w:pPr>
              <w:pStyle w:val="Standard"/>
              <w:spacing w:before="100" w:after="100"/>
              <w:ind w:left="300" w:right="100"/>
            </w:pPr>
            <w:r>
              <w:rPr>
                <w:rFonts w:ascii="Times New Roman" w:eastAsia="Arial" w:hAnsi="Times New Roman" w:cs="Times New Roman"/>
                <w:color w:val="000000"/>
                <w:sz w:val="16"/>
                <w:szCs w:val="16"/>
              </w:rPr>
              <w:t>Bi en couple de sexe différent</w:t>
            </w:r>
          </w:p>
        </w:tc>
        <w:tc>
          <w:tcPr>
            <w:tcW w:w="2882" w:type="dxa"/>
            <w:tcBorders>
              <w:left w:val="single" w:sz="4" w:space="0" w:color="000000"/>
              <w:right w:val="single" w:sz="4" w:space="0" w:color="000000"/>
            </w:tcBorders>
            <w:shd w:val="clear" w:color="auto" w:fill="FFFFFF"/>
            <w:tcMar>
              <w:top w:w="0" w:type="dxa"/>
              <w:left w:w="0" w:type="dxa"/>
              <w:bottom w:w="0" w:type="dxa"/>
              <w:right w:w="0" w:type="dxa"/>
            </w:tcMar>
          </w:tcPr>
          <w:p w14:paraId="7ED0DA61" w14:textId="77777777" w:rsidR="007118E3" w:rsidRDefault="00B20AF8">
            <w:pPr>
              <w:pStyle w:val="Standard"/>
              <w:spacing w:before="100" w:after="100"/>
              <w:ind w:left="100" w:right="100"/>
              <w:jc w:val="center"/>
            </w:pPr>
            <w:r>
              <w:rPr>
                <w:rFonts w:ascii="Times New Roman" w:eastAsia="Arial" w:hAnsi="Times New Roman" w:cs="Times New Roman"/>
                <w:color w:val="000000"/>
                <w:sz w:val="16"/>
                <w:szCs w:val="16"/>
              </w:rPr>
              <w:t>0,60**</w:t>
            </w:r>
          </w:p>
        </w:tc>
        <w:tc>
          <w:tcPr>
            <w:tcW w:w="2883" w:type="dxa"/>
            <w:tcBorders>
              <w:left w:val="single" w:sz="4" w:space="0" w:color="000000"/>
              <w:right w:val="single" w:sz="8" w:space="0" w:color="000000"/>
            </w:tcBorders>
            <w:shd w:val="clear" w:color="auto" w:fill="FFFFFF"/>
            <w:tcMar>
              <w:top w:w="0" w:type="dxa"/>
              <w:left w:w="0" w:type="dxa"/>
              <w:bottom w:w="0" w:type="dxa"/>
              <w:right w:w="0" w:type="dxa"/>
            </w:tcMar>
          </w:tcPr>
          <w:p w14:paraId="2D56AB55" w14:textId="77777777" w:rsidR="007118E3" w:rsidRDefault="00B20AF8">
            <w:pPr>
              <w:pStyle w:val="Standard"/>
              <w:spacing w:before="100" w:after="100"/>
              <w:ind w:left="100" w:right="100"/>
              <w:jc w:val="center"/>
            </w:pPr>
            <w:r>
              <w:rPr>
                <w:rFonts w:ascii="Times New Roman" w:eastAsia="Arial" w:hAnsi="Times New Roman" w:cs="Times New Roman"/>
                <w:color w:val="000000"/>
                <w:sz w:val="16"/>
                <w:szCs w:val="16"/>
              </w:rPr>
              <w:t>0,41 – 0,86</w:t>
            </w:r>
          </w:p>
        </w:tc>
      </w:tr>
      <w:tr w:rsidR="007118E3" w14:paraId="2EC71B84" w14:textId="77777777">
        <w:trPr>
          <w:jc w:val="center"/>
        </w:trPr>
        <w:tc>
          <w:tcPr>
            <w:tcW w:w="3358" w:type="dxa"/>
            <w:tcBorders>
              <w:left w:val="single" w:sz="8" w:space="0" w:color="000000"/>
              <w:bottom w:val="single" w:sz="8" w:space="0" w:color="000000"/>
              <w:right w:val="single" w:sz="4" w:space="0" w:color="000000"/>
            </w:tcBorders>
            <w:shd w:val="clear" w:color="auto" w:fill="FFFFFF"/>
            <w:tcMar>
              <w:top w:w="0" w:type="dxa"/>
              <w:left w:w="0" w:type="dxa"/>
              <w:bottom w:w="0" w:type="dxa"/>
              <w:right w:w="0" w:type="dxa"/>
            </w:tcMar>
          </w:tcPr>
          <w:p w14:paraId="687C371A" w14:textId="77777777" w:rsidR="007118E3" w:rsidRDefault="00B20AF8">
            <w:pPr>
              <w:pStyle w:val="Standard"/>
              <w:spacing w:before="100" w:after="100"/>
              <w:ind w:left="300" w:right="100"/>
            </w:pPr>
            <w:r>
              <w:rPr>
                <w:rFonts w:ascii="Times New Roman" w:eastAsia="Arial" w:hAnsi="Times New Roman" w:cs="Times New Roman"/>
                <w:color w:val="000000"/>
                <w:sz w:val="16"/>
                <w:szCs w:val="16"/>
              </w:rPr>
              <w:t>Bi célibataire</w:t>
            </w:r>
          </w:p>
        </w:tc>
        <w:tc>
          <w:tcPr>
            <w:tcW w:w="2882" w:type="dxa"/>
            <w:tcBorders>
              <w:left w:val="single" w:sz="4" w:space="0" w:color="000000"/>
              <w:bottom w:val="single" w:sz="8" w:space="0" w:color="000000"/>
              <w:right w:val="single" w:sz="4" w:space="0" w:color="000000"/>
            </w:tcBorders>
            <w:shd w:val="clear" w:color="auto" w:fill="FFFFFF"/>
            <w:tcMar>
              <w:top w:w="0" w:type="dxa"/>
              <w:left w:w="0" w:type="dxa"/>
              <w:bottom w:w="0" w:type="dxa"/>
              <w:right w:w="0" w:type="dxa"/>
            </w:tcMar>
          </w:tcPr>
          <w:p w14:paraId="005AD15E" w14:textId="77777777" w:rsidR="007118E3" w:rsidRDefault="00B20AF8">
            <w:pPr>
              <w:pStyle w:val="Standard"/>
              <w:spacing w:before="100" w:after="100"/>
              <w:ind w:left="100" w:right="100"/>
              <w:jc w:val="center"/>
            </w:pPr>
            <w:r>
              <w:rPr>
                <w:rFonts w:ascii="Times New Roman" w:eastAsia="Arial" w:hAnsi="Times New Roman" w:cs="Times New Roman"/>
                <w:color w:val="000000"/>
                <w:sz w:val="16"/>
                <w:szCs w:val="16"/>
              </w:rPr>
              <w:t>0,35***</w:t>
            </w:r>
          </w:p>
        </w:tc>
        <w:tc>
          <w:tcPr>
            <w:tcW w:w="2883" w:type="dxa"/>
            <w:tcBorders>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371EAC5C" w14:textId="77777777" w:rsidR="007118E3" w:rsidRDefault="00B20AF8">
            <w:pPr>
              <w:pStyle w:val="Standard"/>
              <w:spacing w:before="100" w:after="100"/>
              <w:ind w:left="100" w:right="100"/>
              <w:jc w:val="center"/>
            </w:pPr>
            <w:r>
              <w:rPr>
                <w:rFonts w:ascii="Times New Roman" w:eastAsia="Arial" w:hAnsi="Times New Roman" w:cs="Times New Roman"/>
                <w:color w:val="000000"/>
                <w:sz w:val="16"/>
                <w:szCs w:val="16"/>
              </w:rPr>
              <w:t>0,23 – 0,53</w:t>
            </w:r>
          </w:p>
        </w:tc>
      </w:tr>
      <w:tr w:rsidR="007118E3" w14:paraId="25EBC27B" w14:textId="77777777">
        <w:trPr>
          <w:jc w:val="center"/>
        </w:trPr>
        <w:tc>
          <w:tcPr>
            <w:tcW w:w="9123"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77773DE"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*p-valeur &lt; .05 ; **p &lt; .01 ; ***p &lt; .001</w:t>
            </w:r>
          </w:p>
          <w:p w14:paraId="2CA4C81E"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Abréviations : IC = intervalle de confiance, OR = rapport de chances (</w:t>
            </w:r>
            <w:proofErr w:type="spellStart"/>
            <w:r>
              <w:rPr>
                <w:rFonts w:ascii="Times New Roman" w:eastAsia="Arial" w:hAnsi="Times New Roman" w:cs="Times New Roman"/>
                <w:color w:val="000000"/>
                <w:sz w:val="14"/>
                <w:szCs w:val="14"/>
              </w:rPr>
              <w:t>odds</w:t>
            </w:r>
            <w:proofErr w:type="spellEnd"/>
            <w:r>
              <w:rPr>
                <w:rFonts w:ascii="Times New Roman" w:eastAsia="Arial" w:hAnsi="Times New Roman" w:cs="Times New Roman"/>
                <w:color w:val="000000"/>
                <w:sz w:val="14"/>
                <w:szCs w:val="14"/>
              </w:rPr>
              <w:t xml:space="preserve"> ratio)</w:t>
            </w:r>
          </w:p>
          <w:p w14:paraId="489DF0C7"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Variables de contrôle : âge, diplôme, statut marital, statut parental, statut d'activité.</w:t>
            </w:r>
          </w:p>
          <w:p w14:paraId="6E2ADFE0"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Ensemble des répondantes âgées de 20 à 69 ans à l'enquête Virage LGBT.</w:t>
            </w:r>
          </w:p>
          <w:p w14:paraId="7DDB8F8E"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Les femmes homosexuelles célibataires ont moins de chance d'adhérer à l'idée qu'en couple il faut tout faire ensemble que les femmes homosexuelles en couple, à variables de contrôle équivalentes.</w:t>
            </w:r>
          </w:p>
          <w:p w14:paraId="6B1F2C1A"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Source</w:t>
            </w:r>
            <w:r>
              <w:rPr>
                <w:rFonts w:ascii="Times New Roman" w:eastAsia="Arial" w:hAnsi="Times New Roman" w:cs="Times New Roman"/>
                <w:color w:val="000000"/>
                <w:sz w:val="14"/>
                <w:szCs w:val="14"/>
              </w:rPr>
              <w:t xml:space="preserve"> : Enquête Virage LGBT, Ined, 2015-2016.</w:t>
            </w:r>
          </w:p>
        </w:tc>
      </w:tr>
    </w:tbl>
    <w:p w14:paraId="6090A4D9" w14:textId="77777777" w:rsidR="007118E3" w:rsidRDefault="00B20AF8">
      <w:pPr>
        <w:pStyle w:val="Titre4"/>
        <w:spacing w:before="240"/>
      </w:pPr>
      <w:r>
        <w:t>Les femmes bisexuelles en couple de sexe différent adhèrent moins à la conception fusionnelle du couple</w:t>
      </w:r>
    </w:p>
    <w:p w14:paraId="28111391" w14:textId="77777777" w:rsidR="007118E3" w:rsidRDefault="00B20AF8">
      <w:pPr>
        <w:pStyle w:val="Textbody"/>
      </w:pPr>
      <w:r>
        <w:t>Les femmes bisexuelles ont moins de chance d'adhérer à l'idée qu'en couple il faut tout faire ensemble que les femmes hétérosexuelles, à variables de contrôle équivalentes. Quand on va dans le détail du type de couple dans la base LGBT (</w:t>
      </w:r>
      <w:hyperlink w:anchor="Tableau4|table" w:history="1">
        <w:r>
          <w:t>Tableau 4b</w:t>
        </w:r>
      </w:hyperlink>
      <w:r>
        <w:t xml:space="preserve">), on réalise que ce qui a le plus d'effet sur la probabilité de ne pas adhérer à l'affirmation est le fait d’être célibataire. En effet, les femmes bisexuelles et lesbiennes célibataires ont significativement moins de chance d'adhérer que les </w:t>
      </w:r>
      <w:r>
        <w:lastRenderedPageBreak/>
        <w:t xml:space="preserve">femmes homosexuelles en couple. Le résultat est également significatif pour les bisexuelles en couple de sexe différent, confirmant la tendance observée dans la </w:t>
      </w:r>
      <w:hyperlink w:anchor="Image 5|graphic" w:history="1">
        <w:r>
          <w:t>Figure 5</w:t>
        </w:r>
      </w:hyperlink>
      <w:r>
        <w:t>.</w:t>
      </w:r>
    </w:p>
    <w:p w14:paraId="32286962" w14:textId="77777777" w:rsidR="007118E3" w:rsidRDefault="00B20AF8">
      <w:pPr>
        <w:pStyle w:val="Textbody"/>
      </w:pPr>
      <w:r>
        <w:t xml:space="preserve">Pourquoi est-ce que c’est quand elles sont en couple avec des hommes que les femmes bisexuelles adhèrent le moins à l’approche fusionnelle du couple ? Quelques pistes d’interprétation à ce stade : on le voit dans l’enquête Envie, les lesbiennes et les bis/pans sont surreprésentées parmi les jeunes ayant une orientation égalitaire (Bozon et </w:t>
      </w:r>
      <w:proofErr w:type="spellStart"/>
      <w:r>
        <w:t>Philit</w:t>
      </w:r>
      <w:proofErr w:type="spellEnd"/>
      <w:r>
        <w:t xml:space="preserve"> 2025). Les résultats d’Envie sont à utiliser avec précaution, la jeunesse sexuelle qui y est mesurée n’est pas la même que celle de Virage. Les bisexualités et identification </w:t>
      </w:r>
      <w:proofErr w:type="spellStart"/>
      <w:r>
        <w:t>plurisexuelles</w:t>
      </w:r>
      <w:proofErr w:type="spellEnd"/>
      <w:r>
        <w:t xml:space="preserve"> évoluent rapidement, le moment #MeToo concorde avec une plus grande remise en question du couple hétérosexuel. Ainsi, si les bisexualités de Virage et d’Envie sont différentes a beaucoup d’égard, on peut émettre l’hypothèse que la </w:t>
      </w:r>
      <w:r>
        <w:rPr>
          <w:color w:val="000000"/>
        </w:rPr>
        <w:t>bisexualité féminine est corrélée à un ethos, si ce n’est féministe, du moins plus égalitaire. Cela expliquerait en partie une</w:t>
      </w:r>
      <w:r>
        <w:t xml:space="preserve"> vision autonome du couple et une mise à distance des normes conjugales. A ce stade, les observations sont trop isolées pour formuler un résultat solide. Nous allons compléter cette étude par des éléments sur les formes de sociabilité. Est-ce que la moindre adhésion à la fusion dans le couple chez les femmes bisexuelles s’accompagne d’une sociabilité plus forte en dehors du couple ?</w:t>
      </w:r>
    </w:p>
    <w:p w14:paraId="535FA7EC" w14:textId="77777777" w:rsidR="007118E3" w:rsidRDefault="00B20AF8">
      <w:pPr>
        <w:pStyle w:val="Titre3"/>
      </w:pPr>
      <w:bookmarkStart w:id="10" w:name="_Toc237679777"/>
      <w:bookmarkStart w:id="11" w:name="__RefHeading___Toc52644_3216639541"/>
      <w:r>
        <w:t>La sociabilité externe au couple</w:t>
      </w:r>
      <w:bookmarkEnd w:id="10"/>
      <w:bookmarkEnd w:id="11"/>
    </w:p>
    <w:p w14:paraId="17B9E1FA" w14:textId="77777777" w:rsidR="007118E3" w:rsidRDefault="00B20AF8">
      <w:pPr>
        <w:pStyle w:val="Textbody"/>
      </w:pPr>
      <w:r>
        <w:t xml:space="preserve">Nous étudions maintenant la dimension d'ouverture / clôture des couples. Le questionnaire comporte des questions sur le fait de se confier à </w:t>
      </w:r>
      <w:proofErr w:type="spellStart"/>
      <w:r>
        <w:t>sa∙on</w:t>
      </w:r>
      <w:proofErr w:type="spellEnd"/>
      <w:r>
        <w:t xml:space="preserve"> conjoint∙e, que nous étudierons dans un premier temps, puis des questions sur le contact avec la famille, les amis, les pratiques sportives ou associatives.</w:t>
      </w:r>
    </w:p>
    <w:p w14:paraId="511EF41C" w14:textId="77777777" w:rsidR="007118E3" w:rsidRDefault="00B20AF8">
      <w:pPr>
        <w:pStyle w:val="Titre4"/>
      </w:pPr>
      <w:bookmarkStart w:id="12" w:name="_Toc237679778"/>
      <w:r>
        <w:t>Des femmes bisexuelles en couple avec un homme qui se confient moins à leur partenaire</w:t>
      </w:r>
      <w:bookmarkEnd w:id="12"/>
    </w:p>
    <w:p w14:paraId="2B87AA2B" w14:textId="77777777" w:rsidR="007118E3" w:rsidRDefault="00B20AF8">
      <w:pPr>
        <w:pStyle w:val="Textbody"/>
      </w:pPr>
      <w:r>
        <w:t xml:space="preserve">Ici, nous nous intéressons à la question : « Lorsque vous avez un problème personnel, vous confiez-vous à votre conjoint∙e ? ». Elle nous permet d'approcher la place du partenaire et de prolonger la réflexion amorcée sur les conceptions de la conjugalité et la distance vis-à-vis de l’intimité conjugale.   </w:t>
      </w:r>
    </w:p>
    <w:p w14:paraId="0E97FEDA" w14:textId="77777777" w:rsidR="007118E3" w:rsidRDefault="00B20AF8">
      <w:pPr>
        <w:pStyle w:val="Table"/>
      </w:pPr>
      <w:r>
        <w:t>Table 5 : Se confier au partenaire selon le genre et l’identification sexuelle.</w:t>
      </w:r>
    </w:p>
    <w:tbl>
      <w:tblPr>
        <w:tblW w:w="5000" w:type="pct"/>
        <w:jc w:val="center"/>
        <w:tblLayout w:type="fixed"/>
        <w:tblCellMar>
          <w:left w:w="10" w:type="dxa"/>
          <w:right w:w="10" w:type="dxa"/>
        </w:tblCellMar>
        <w:tblLook w:val="0000" w:firstRow="0" w:lastRow="0" w:firstColumn="0" w:lastColumn="0" w:noHBand="0" w:noVBand="0"/>
      </w:tblPr>
      <w:tblGrid>
        <w:gridCol w:w="842"/>
        <w:gridCol w:w="820"/>
        <w:gridCol w:w="822"/>
        <w:gridCol w:w="891"/>
        <w:gridCol w:w="820"/>
        <w:gridCol w:w="823"/>
        <w:gridCol w:w="821"/>
        <w:gridCol w:w="7"/>
        <w:gridCol w:w="817"/>
        <w:gridCol w:w="58"/>
        <w:gridCol w:w="765"/>
        <w:gridCol w:w="122"/>
        <w:gridCol w:w="700"/>
        <w:gridCol w:w="183"/>
        <w:gridCol w:w="883"/>
      </w:tblGrid>
      <w:tr w:rsidR="007118E3" w14:paraId="6FB47B0E" w14:textId="77777777">
        <w:trPr>
          <w:tblHeader/>
          <w:jc w:val="center"/>
        </w:trPr>
        <w:tc>
          <w:tcPr>
            <w:tcW w:w="844"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7818B2C1" w14:textId="77777777" w:rsidR="007118E3" w:rsidRDefault="007118E3">
            <w:pPr>
              <w:pStyle w:val="Standard"/>
              <w:spacing w:before="40" w:after="40"/>
              <w:ind w:left="100" w:right="100"/>
              <w:rPr>
                <w:rFonts w:ascii="Times New Roman" w:eastAsia="Arial" w:hAnsi="Times New Roman" w:cs="Times New Roman"/>
                <w:color w:val="000000"/>
                <w:sz w:val="14"/>
                <w:szCs w:val="14"/>
              </w:rPr>
            </w:pPr>
          </w:p>
        </w:tc>
        <w:tc>
          <w:tcPr>
            <w:tcW w:w="2540" w:type="dxa"/>
            <w:gridSpan w:val="3"/>
            <w:tcBorders>
              <w:top w:val="single" w:sz="12" w:space="0" w:color="000000"/>
              <w:bottom w:val="single" w:sz="12" w:space="0" w:color="000000"/>
            </w:tcBorders>
            <w:shd w:val="clear" w:color="auto" w:fill="FFFFFF"/>
            <w:tcMar>
              <w:top w:w="0" w:type="dxa"/>
              <w:left w:w="0" w:type="dxa"/>
              <w:bottom w:w="0" w:type="dxa"/>
              <w:right w:w="0" w:type="dxa"/>
            </w:tcMar>
            <w:vAlign w:val="center"/>
          </w:tcPr>
          <w:p w14:paraId="668E93D7"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Virage PG — Femmes</w:t>
            </w:r>
          </w:p>
        </w:tc>
        <w:tc>
          <w:tcPr>
            <w:tcW w:w="2473" w:type="dxa"/>
            <w:gridSpan w:val="3"/>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6CA9785"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Virage PG — Hommes</w:t>
            </w:r>
          </w:p>
        </w:tc>
        <w:tc>
          <w:tcPr>
            <w:tcW w:w="1652" w:type="dxa"/>
            <w:gridSpan w:val="4"/>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52378D3"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Virage LGBT — Femmes</w:t>
            </w:r>
          </w:p>
        </w:tc>
        <w:tc>
          <w:tcPr>
            <w:tcW w:w="1894" w:type="dxa"/>
            <w:gridSpan w:val="4"/>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5CDEF045"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Virage LGBT — Hommes</w:t>
            </w:r>
          </w:p>
        </w:tc>
      </w:tr>
      <w:tr w:rsidR="007118E3" w14:paraId="7814C06B" w14:textId="77777777">
        <w:trPr>
          <w:tblHeader/>
          <w:jc w:val="center"/>
        </w:trPr>
        <w:tc>
          <w:tcPr>
            <w:tcW w:w="844"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79E1A8D1" w14:textId="77777777" w:rsidR="007118E3" w:rsidRDefault="007118E3">
            <w:pPr>
              <w:pStyle w:val="Standard"/>
              <w:spacing w:before="40" w:after="40"/>
              <w:ind w:left="100" w:right="100"/>
              <w:rPr>
                <w:rFonts w:ascii="Times New Roman" w:eastAsia="Arial" w:hAnsi="Times New Roman" w:cs="Times New Roman"/>
                <w:color w:val="000000"/>
                <w:sz w:val="14"/>
                <w:szCs w:val="14"/>
              </w:rPr>
            </w:pPr>
          </w:p>
        </w:tc>
        <w:tc>
          <w:tcPr>
            <w:tcW w:w="822"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611646F2"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(57)</w:t>
            </w:r>
            <w:r>
              <w:rPr>
                <w:rFonts w:ascii="Times New Roman" w:eastAsia="Arial" w:hAnsi="Times New Roman" w:cs="Times New Roman"/>
                <w:color w:val="000000"/>
                <w:sz w:val="14"/>
                <w:szCs w:val="14"/>
                <w:vertAlign w:val="superscript"/>
              </w:rPr>
              <w:t>1</w:t>
            </w:r>
          </w:p>
        </w:tc>
        <w:tc>
          <w:tcPr>
            <w:tcW w:w="824"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EAC96D8"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(70)</w:t>
            </w:r>
            <w:r>
              <w:rPr>
                <w:rFonts w:ascii="Times New Roman" w:eastAsia="Arial" w:hAnsi="Times New Roman" w:cs="Times New Roman"/>
                <w:color w:val="000000"/>
                <w:sz w:val="14"/>
                <w:szCs w:val="14"/>
                <w:vertAlign w:val="superscript"/>
              </w:rPr>
              <w:t>1</w:t>
            </w:r>
          </w:p>
        </w:tc>
        <w:tc>
          <w:tcPr>
            <w:tcW w:w="894"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E23A9A5"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(9 911)</w:t>
            </w:r>
            <w:r>
              <w:rPr>
                <w:rFonts w:ascii="Times New Roman" w:eastAsia="Arial" w:hAnsi="Times New Roman" w:cs="Times New Roman"/>
                <w:color w:val="000000"/>
                <w:sz w:val="14"/>
                <w:szCs w:val="14"/>
                <w:vertAlign w:val="superscript"/>
              </w:rPr>
              <w:t>1</w:t>
            </w:r>
          </w:p>
        </w:tc>
        <w:tc>
          <w:tcPr>
            <w:tcW w:w="82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92FFC3B"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(81)</w:t>
            </w:r>
            <w:r>
              <w:rPr>
                <w:rFonts w:ascii="Times New Roman" w:eastAsia="Arial" w:hAnsi="Times New Roman" w:cs="Times New Roman"/>
                <w:color w:val="000000"/>
                <w:sz w:val="14"/>
                <w:szCs w:val="14"/>
                <w:vertAlign w:val="superscript"/>
              </w:rPr>
              <w:t>1</w:t>
            </w:r>
          </w:p>
        </w:tc>
        <w:tc>
          <w:tcPr>
            <w:tcW w:w="82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0EC1C61"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(30)</w:t>
            </w:r>
            <w:r>
              <w:rPr>
                <w:rFonts w:ascii="Times New Roman" w:eastAsia="Arial" w:hAnsi="Times New Roman" w:cs="Times New Roman"/>
                <w:color w:val="000000"/>
                <w:sz w:val="14"/>
                <w:szCs w:val="14"/>
                <w:vertAlign w:val="superscript"/>
              </w:rPr>
              <w:t>1</w:t>
            </w:r>
          </w:p>
        </w:tc>
        <w:tc>
          <w:tcPr>
            <w:tcW w:w="824"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6D0990E0"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(7 811)</w:t>
            </w:r>
            <w:r>
              <w:rPr>
                <w:rFonts w:ascii="Times New Roman" w:eastAsia="Arial" w:hAnsi="Times New Roman" w:cs="Times New Roman"/>
                <w:color w:val="000000"/>
                <w:sz w:val="14"/>
                <w:szCs w:val="14"/>
                <w:vertAlign w:val="superscript"/>
              </w:rPr>
              <w:t>1</w:t>
            </w:r>
          </w:p>
        </w:tc>
        <w:tc>
          <w:tcPr>
            <w:tcW w:w="827" w:type="dxa"/>
            <w:gridSpan w:val="2"/>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307C0D6"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(1 599)</w:t>
            </w:r>
            <w:r>
              <w:rPr>
                <w:rFonts w:ascii="Times New Roman" w:eastAsia="Arial" w:hAnsi="Times New Roman" w:cs="Times New Roman"/>
                <w:color w:val="000000"/>
                <w:sz w:val="14"/>
                <w:szCs w:val="14"/>
                <w:vertAlign w:val="superscript"/>
              </w:rPr>
              <w:t>1</w:t>
            </w:r>
          </w:p>
        </w:tc>
        <w:tc>
          <w:tcPr>
            <w:tcW w:w="825" w:type="dxa"/>
            <w:gridSpan w:val="2"/>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B7D9519"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(384)</w:t>
            </w:r>
            <w:r>
              <w:rPr>
                <w:rFonts w:ascii="Times New Roman" w:eastAsia="Arial" w:hAnsi="Times New Roman" w:cs="Times New Roman"/>
                <w:color w:val="000000"/>
                <w:sz w:val="14"/>
                <w:szCs w:val="14"/>
                <w:vertAlign w:val="superscript"/>
              </w:rPr>
              <w:t>1</w:t>
            </w:r>
          </w:p>
        </w:tc>
        <w:tc>
          <w:tcPr>
            <w:tcW w:w="824" w:type="dxa"/>
            <w:gridSpan w:val="2"/>
            <w:tcBorders>
              <w:top w:val="single" w:sz="12" w:space="0" w:color="000000"/>
              <w:bottom w:val="single" w:sz="12" w:space="0" w:color="000000"/>
            </w:tcBorders>
            <w:shd w:val="clear" w:color="auto" w:fill="FFFFFF"/>
            <w:tcMar>
              <w:top w:w="0" w:type="dxa"/>
              <w:left w:w="0" w:type="dxa"/>
              <w:bottom w:w="0" w:type="dxa"/>
              <w:right w:w="0" w:type="dxa"/>
            </w:tcMar>
            <w:vAlign w:val="center"/>
          </w:tcPr>
          <w:p w14:paraId="1BCDEB9A"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(1 651)</w:t>
            </w:r>
            <w:r>
              <w:rPr>
                <w:rFonts w:ascii="Times New Roman" w:eastAsia="Arial" w:hAnsi="Times New Roman" w:cs="Times New Roman"/>
                <w:color w:val="000000"/>
                <w:sz w:val="14"/>
                <w:szCs w:val="14"/>
                <w:vertAlign w:val="superscript"/>
              </w:rPr>
              <w:t>1</w:t>
            </w:r>
          </w:p>
        </w:tc>
        <w:tc>
          <w:tcPr>
            <w:tcW w:w="1070" w:type="dxa"/>
            <w:gridSpan w:val="2"/>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45D42ED0"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(163)</w:t>
            </w:r>
            <w:r>
              <w:rPr>
                <w:rFonts w:ascii="Times New Roman" w:eastAsia="Arial" w:hAnsi="Times New Roman" w:cs="Times New Roman"/>
                <w:color w:val="000000"/>
                <w:sz w:val="14"/>
                <w:szCs w:val="14"/>
                <w:vertAlign w:val="superscript"/>
              </w:rPr>
              <w:t>1</w:t>
            </w:r>
          </w:p>
        </w:tc>
      </w:tr>
      <w:tr w:rsidR="007118E3" w14:paraId="1DBD727F" w14:textId="77777777">
        <w:trPr>
          <w:jc w:val="center"/>
        </w:trPr>
        <w:tc>
          <w:tcPr>
            <w:tcW w:w="9403" w:type="dxa"/>
            <w:gridSpan w:val="15"/>
            <w:tcBorders>
              <w:top w:val="single" w:sz="12" w:space="0" w:color="000000"/>
              <w:left w:val="single" w:sz="12" w:space="0" w:color="000000"/>
              <w:right w:val="single" w:sz="12" w:space="0" w:color="000000"/>
            </w:tcBorders>
            <w:shd w:val="clear" w:color="auto" w:fill="FFFFFF"/>
            <w:tcMar>
              <w:top w:w="0" w:type="dxa"/>
              <w:left w:w="0" w:type="dxa"/>
              <w:bottom w:w="0" w:type="dxa"/>
              <w:right w:w="0" w:type="dxa"/>
            </w:tcMar>
          </w:tcPr>
          <w:p w14:paraId="4F26C76D"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Se confie au partenaire lors d'un problème personnel</w:t>
            </w:r>
          </w:p>
        </w:tc>
      </w:tr>
      <w:tr w:rsidR="007118E3" w14:paraId="215F3D82" w14:textId="77777777">
        <w:trPr>
          <w:jc w:val="center"/>
        </w:trPr>
        <w:tc>
          <w:tcPr>
            <w:tcW w:w="844" w:type="dxa"/>
            <w:tcBorders>
              <w:left w:val="single" w:sz="12" w:space="0" w:color="000000"/>
              <w:right w:val="single" w:sz="4" w:space="0" w:color="000000"/>
            </w:tcBorders>
            <w:shd w:val="clear" w:color="auto" w:fill="FFFFFF"/>
            <w:tcMar>
              <w:top w:w="0" w:type="dxa"/>
              <w:left w:w="0" w:type="dxa"/>
              <w:bottom w:w="0" w:type="dxa"/>
              <w:right w:w="0" w:type="dxa"/>
            </w:tcMar>
          </w:tcPr>
          <w:p w14:paraId="07DE3A12"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Oui</w:t>
            </w:r>
          </w:p>
        </w:tc>
        <w:tc>
          <w:tcPr>
            <w:tcW w:w="822" w:type="dxa"/>
            <w:tcBorders>
              <w:left w:val="single" w:sz="4" w:space="0" w:color="000000"/>
              <w:right w:val="single" w:sz="4" w:space="0" w:color="000000"/>
            </w:tcBorders>
            <w:shd w:val="clear" w:color="auto" w:fill="FFFFFF"/>
            <w:tcMar>
              <w:top w:w="0" w:type="dxa"/>
              <w:left w:w="0" w:type="dxa"/>
              <w:bottom w:w="0" w:type="dxa"/>
              <w:right w:w="0" w:type="dxa"/>
            </w:tcMar>
          </w:tcPr>
          <w:p w14:paraId="7366866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83,9%</w:t>
            </w:r>
            <w:r>
              <w:rPr>
                <w:rFonts w:ascii="Times New Roman" w:eastAsia="Arial" w:hAnsi="Times New Roman" w:cs="Times New Roman"/>
                <w:color w:val="000000"/>
                <w:sz w:val="14"/>
                <w:szCs w:val="14"/>
              </w:rPr>
              <w:br/>
              <w:t>(45)</w:t>
            </w:r>
            <w:r>
              <w:rPr>
                <w:rFonts w:ascii="Times New Roman" w:eastAsia="Arial" w:hAnsi="Times New Roman" w:cs="Times New Roman"/>
                <w:color w:val="000000"/>
                <w:sz w:val="14"/>
                <w:szCs w:val="14"/>
              </w:rPr>
              <w:br/>
              <w:t>[71-92]</w:t>
            </w:r>
            <w:r>
              <w:rPr>
                <w:rFonts w:ascii="Times New Roman" w:eastAsia="Arial" w:hAnsi="Times New Roman" w:cs="Times New Roman"/>
                <w:color w:val="000000"/>
                <w:sz w:val="14"/>
                <w:szCs w:val="14"/>
                <w:vertAlign w:val="superscript"/>
              </w:rPr>
              <w:t xml:space="preserve"> 4</w:t>
            </w:r>
          </w:p>
        </w:tc>
        <w:tc>
          <w:tcPr>
            <w:tcW w:w="824" w:type="dxa"/>
            <w:tcBorders>
              <w:left w:val="single" w:sz="4" w:space="0" w:color="000000"/>
              <w:right w:val="single" w:sz="4" w:space="0" w:color="000000"/>
            </w:tcBorders>
            <w:shd w:val="clear" w:color="auto" w:fill="FFFFFF"/>
            <w:tcMar>
              <w:top w:w="0" w:type="dxa"/>
              <w:left w:w="0" w:type="dxa"/>
              <w:bottom w:w="0" w:type="dxa"/>
              <w:right w:w="0" w:type="dxa"/>
            </w:tcMar>
          </w:tcPr>
          <w:p w14:paraId="3F3EEA4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49,7%</w:t>
            </w:r>
            <w:r>
              <w:rPr>
                <w:rFonts w:ascii="Times New Roman" w:eastAsia="Arial" w:hAnsi="Times New Roman" w:cs="Times New Roman"/>
                <w:color w:val="000000"/>
                <w:sz w:val="14"/>
                <w:szCs w:val="14"/>
              </w:rPr>
              <w:br/>
              <w:t>(37)</w:t>
            </w:r>
            <w:r>
              <w:rPr>
                <w:rFonts w:ascii="Times New Roman" w:eastAsia="Arial" w:hAnsi="Times New Roman" w:cs="Times New Roman"/>
                <w:color w:val="000000"/>
                <w:sz w:val="14"/>
                <w:szCs w:val="14"/>
              </w:rPr>
              <w:br/>
              <w:t>[35-64]</w:t>
            </w:r>
          </w:p>
        </w:tc>
        <w:tc>
          <w:tcPr>
            <w:tcW w:w="894" w:type="dxa"/>
            <w:tcBorders>
              <w:left w:val="single" w:sz="4" w:space="0" w:color="000000"/>
              <w:right w:val="single" w:sz="4" w:space="0" w:color="000000"/>
            </w:tcBorders>
            <w:shd w:val="clear" w:color="auto" w:fill="FFFFFF"/>
            <w:tcMar>
              <w:top w:w="0" w:type="dxa"/>
              <w:left w:w="0" w:type="dxa"/>
              <w:bottom w:w="0" w:type="dxa"/>
              <w:right w:w="0" w:type="dxa"/>
            </w:tcMar>
          </w:tcPr>
          <w:p w14:paraId="6BAF272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64,6%</w:t>
            </w:r>
            <w:r>
              <w:rPr>
                <w:rFonts w:ascii="Times New Roman" w:eastAsia="Arial" w:hAnsi="Times New Roman" w:cs="Times New Roman"/>
                <w:color w:val="000000"/>
                <w:sz w:val="14"/>
                <w:szCs w:val="14"/>
              </w:rPr>
              <w:br/>
              <w:t>(6 261)</w:t>
            </w:r>
            <w:r>
              <w:rPr>
                <w:rFonts w:ascii="Times New Roman" w:eastAsia="Arial" w:hAnsi="Times New Roman" w:cs="Times New Roman"/>
                <w:color w:val="000000"/>
                <w:sz w:val="14"/>
                <w:szCs w:val="14"/>
              </w:rPr>
              <w:br/>
              <w:t>[63-66]</w:t>
            </w:r>
          </w:p>
        </w:tc>
        <w:tc>
          <w:tcPr>
            <w:tcW w:w="823" w:type="dxa"/>
            <w:tcBorders>
              <w:left w:val="single" w:sz="4" w:space="0" w:color="000000"/>
              <w:right w:val="single" w:sz="4" w:space="0" w:color="000000"/>
            </w:tcBorders>
            <w:shd w:val="clear" w:color="auto" w:fill="FFFFFF"/>
            <w:tcMar>
              <w:top w:w="0" w:type="dxa"/>
              <w:left w:w="0" w:type="dxa"/>
              <w:bottom w:w="0" w:type="dxa"/>
              <w:right w:w="0" w:type="dxa"/>
            </w:tcMar>
          </w:tcPr>
          <w:p w14:paraId="397E9A5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62,1%</w:t>
            </w:r>
            <w:r>
              <w:rPr>
                <w:rFonts w:ascii="Times New Roman" w:eastAsia="Arial" w:hAnsi="Times New Roman" w:cs="Times New Roman"/>
                <w:color w:val="000000"/>
                <w:sz w:val="14"/>
                <w:szCs w:val="14"/>
              </w:rPr>
              <w:br/>
              <w:t>(51)</w:t>
            </w:r>
            <w:r>
              <w:rPr>
                <w:rFonts w:ascii="Times New Roman" w:eastAsia="Arial" w:hAnsi="Times New Roman" w:cs="Times New Roman"/>
                <w:color w:val="000000"/>
                <w:sz w:val="14"/>
                <w:szCs w:val="14"/>
              </w:rPr>
              <w:br/>
              <w:t>[49-74]</w:t>
            </w:r>
          </w:p>
        </w:tc>
        <w:tc>
          <w:tcPr>
            <w:tcW w:w="826" w:type="dxa"/>
            <w:tcBorders>
              <w:left w:val="single" w:sz="4" w:space="0" w:color="000000"/>
              <w:right w:val="single" w:sz="4" w:space="0" w:color="000000"/>
            </w:tcBorders>
            <w:shd w:val="clear" w:color="auto" w:fill="FFFFFF"/>
            <w:tcMar>
              <w:top w:w="0" w:type="dxa"/>
              <w:left w:w="0" w:type="dxa"/>
              <w:bottom w:w="0" w:type="dxa"/>
              <w:right w:w="0" w:type="dxa"/>
            </w:tcMar>
          </w:tcPr>
          <w:p w14:paraId="48F440B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55,1%</w:t>
            </w:r>
            <w:r>
              <w:rPr>
                <w:rFonts w:ascii="Times New Roman" w:eastAsia="Arial" w:hAnsi="Times New Roman" w:cs="Times New Roman"/>
                <w:color w:val="000000"/>
                <w:sz w:val="14"/>
                <w:szCs w:val="14"/>
              </w:rPr>
              <w:br/>
              <w:t>(12)</w:t>
            </w:r>
            <w:r>
              <w:rPr>
                <w:rFonts w:ascii="Times New Roman" w:eastAsia="Arial" w:hAnsi="Times New Roman" w:cs="Times New Roman"/>
                <w:color w:val="000000"/>
                <w:sz w:val="14"/>
                <w:szCs w:val="14"/>
              </w:rPr>
              <w:br/>
              <w:t>[32-76]</w:t>
            </w:r>
          </w:p>
        </w:tc>
        <w:tc>
          <w:tcPr>
            <w:tcW w:w="824" w:type="dxa"/>
            <w:tcBorders>
              <w:left w:val="single" w:sz="4" w:space="0" w:color="000000"/>
              <w:right w:val="single" w:sz="4" w:space="0" w:color="000000"/>
            </w:tcBorders>
            <w:shd w:val="clear" w:color="auto" w:fill="FFFFFF"/>
            <w:tcMar>
              <w:top w:w="0" w:type="dxa"/>
              <w:left w:w="0" w:type="dxa"/>
              <w:bottom w:w="0" w:type="dxa"/>
              <w:right w:w="0" w:type="dxa"/>
            </w:tcMar>
          </w:tcPr>
          <w:p w14:paraId="5D648EE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64,3%</w:t>
            </w:r>
            <w:r>
              <w:rPr>
                <w:rFonts w:ascii="Times New Roman" w:eastAsia="Arial" w:hAnsi="Times New Roman" w:cs="Times New Roman"/>
                <w:color w:val="000000"/>
                <w:sz w:val="14"/>
                <w:szCs w:val="14"/>
              </w:rPr>
              <w:br/>
              <w:t>(4 940)</w:t>
            </w:r>
            <w:r>
              <w:rPr>
                <w:rFonts w:ascii="Times New Roman" w:eastAsia="Arial" w:hAnsi="Times New Roman" w:cs="Times New Roman"/>
                <w:color w:val="000000"/>
                <w:sz w:val="14"/>
                <w:szCs w:val="14"/>
              </w:rPr>
              <w:br/>
              <w:t>[63-66]</w:t>
            </w:r>
          </w:p>
        </w:tc>
        <w:tc>
          <w:tcPr>
            <w:tcW w:w="885"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75CAA0C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72,8%</w:t>
            </w:r>
            <w:r>
              <w:rPr>
                <w:rFonts w:ascii="Times New Roman" w:eastAsia="Arial" w:hAnsi="Times New Roman" w:cs="Times New Roman"/>
                <w:color w:val="000000"/>
                <w:sz w:val="14"/>
                <w:szCs w:val="14"/>
              </w:rPr>
              <w:br/>
              <w:t>(1 164)</w:t>
            </w:r>
          </w:p>
        </w:tc>
        <w:tc>
          <w:tcPr>
            <w:tcW w:w="889"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7988192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71,6%</w:t>
            </w:r>
            <w:r>
              <w:rPr>
                <w:rFonts w:ascii="Times New Roman" w:eastAsia="Arial" w:hAnsi="Times New Roman" w:cs="Times New Roman"/>
                <w:color w:val="000000"/>
                <w:sz w:val="14"/>
                <w:szCs w:val="14"/>
              </w:rPr>
              <w:br/>
              <w:t>(275)</w:t>
            </w:r>
          </w:p>
        </w:tc>
        <w:tc>
          <w:tcPr>
            <w:tcW w:w="886"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753B272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58,9%</w:t>
            </w:r>
            <w:r>
              <w:rPr>
                <w:rFonts w:ascii="Times New Roman" w:eastAsia="Arial" w:hAnsi="Times New Roman" w:cs="Times New Roman"/>
                <w:color w:val="000000"/>
                <w:sz w:val="14"/>
                <w:szCs w:val="14"/>
              </w:rPr>
              <w:br/>
              <w:t>(971)</w:t>
            </w:r>
          </w:p>
        </w:tc>
        <w:tc>
          <w:tcPr>
            <w:tcW w:w="886" w:type="dxa"/>
            <w:tcBorders>
              <w:left w:val="single" w:sz="4" w:space="0" w:color="000000"/>
              <w:right w:val="single" w:sz="12" w:space="0" w:color="000000"/>
            </w:tcBorders>
            <w:shd w:val="clear" w:color="auto" w:fill="FFFFFF"/>
            <w:tcMar>
              <w:top w:w="0" w:type="dxa"/>
              <w:left w:w="0" w:type="dxa"/>
              <w:bottom w:w="0" w:type="dxa"/>
              <w:right w:w="0" w:type="dxa"/>
            </w:tcMar>
          </w:tcPr>
          <w:p w14:paraId="795A89A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43,8%</w:t>
            </w:r>
            <w:r>
              <w:rPr>
                <w:rFonts w:ascii="Times New Roman" w:eastAsia="Arial" w:hAnsi="Times New Roman" w:cs="Times New Roman"/>
                <w:color w:val="000000"/>
                <w:sz w:val="14"/>
                <w:szCs w:val="14"/>
              </w:rPr>
              <w:br/>
              <w:t>(71)</w:t>
            </w:r>
          </w:p>
        </w:tc>
      </w:tr>
      <w:tr w:rsidR="007118E3" w14:paraId="71016751" w14:textId="77777777">
        <w:trPr>
          <w:jc w:val="center"/>
        </w:trPr>
        <w:tc>
          <w:tcPr>
            <w:tcW w:w="844" w:type="dxa"/>
            <w:tcBorders>
              <w:left w:val="single" w:sz="12" w:space="0" w:color="000000"/>
              <w:right w:val="single" w:sz="4" w:space="0" w:color="000000"/>
            </w:tcBorders>
            <w:shd w:val="clear" w:color="auto" w:fill="FFFFFF"/>
            <w:tcMar>
              <w:top w:w="0" w:type="dxa"/>
              <w:left w:w="0" w:type="dxa"/>
              <w:bottom w:w="0" w:type="dxa"/>
              <w:right w:w="0" w:type="dxa"/>
            </w:tcMar>
          </w:tcPr>
          <w:p w14:paraId="5DC7717A"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Non</w:t>
            </w:r>
          </w:p>
        </w:tc>
        <w:tc>
          <w:tcPr>
            <w:tcW w:w="822" w:type="dxa"/>
            <w:tcBorders>
              <w:left w:val="single" w:sz="4" w:space="0" w:color="000000"/>
              <w:right w:val="single" w:sz="4" w:space="0" w:color="000000"/>
            </w:tcBorders>
            <w:shd w:val="clear" w:color="auto" w:fill="FFFFFF"/>
            <w:tcMar>
              <w:top w:w="0" w:type="dxa"/>
              <w:left w:w="0" w:type="dxa"/>
              <w:bottom w:w="0" w:type="dxa"/>
              <w:right w:w="0" w:type="dxa"/>
            </w:tcMar>
          </w:tcPr>
          <w:p w14:paraId="4759399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0,4%</w:t>
            </w:r>
            <w:r>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br/>
              <w:t>[0,05-2,5]</w:t>
            </w:r>
          </w:p>
        </w:tc>
        <w:tc>
          <w:tcPr>
            <w:tcW w:w="824" w:type="dxa"/>
            <w:tcBorders>
              <w:left w:val="single" w:sz="4" w:space="0" w:color="000000"/>
              <w:right w:val="single" w:sz="4" w:space="0" w:color="000000"/>
            </w:tcBorders>
            <w:shd w:val="clear" w:color="auto" w:fill="FFFFFF"/>
            <w:tcMar>
              <w:top w:w="0" w:type="dxa"/>
              <w:left w:w="0" w:type="dxa"/>
              <w:bottom w:w="0" w:type="dxa"/>
              <w:right w:w="0" w:type="dxa"/>
            </w:tcMar>
          </w:tcPr>
          <w:p w14:paraId="4502979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6,3%</w:t>
            </w:r>
            <w:r>
              <w:rPr>
                <w:rFonts w:ascii="Times New Roman" w:eastAsia="Arial" w:hAnsi="Times New Roman" w:cs="Times New Roman"/>
                <w:color w:val="000000"/>
                <w:sz w:val="14"/>
                <w:szCs w:val="14"/>
              </w:rPr>
              <w:br/>
              <w:t>(5)</w:t>
            </w:r>
            <w:r>
              <w:rPr>
                <w:rFonts w:ascii="Times New Roman" w:eastAsia="Arial" w:hAnsi="Times New Roman" w:cs="Times New Roman"/>
                <w:color w:val="000000"/>
                <w:sz w:val="14"/>
                <w:szCs w:val="14"/>
              </w:rPr>
              <w:br/>
              <w:t>[1,9-19]</w:t>
            </w:r>
          </w:p>
        </w:tc>
        <w:tc>
          <w:tcPr>
            <w:tcW w:w="894" w:type="dxa"/>
            <w:tcBorders>
              <w:left w:val="single" w:sz="4" w:space="0" w:color="000000"/>
              <w:right w:val="single" w:sz="4" w:space="0" w:color="000000"/>
            </w:tcBorders>
            <w:shd w:val="clear" w:color="auto" w:fill="FFFFFF"/>
            <w:tcMar>
              <w:top w:w="0" w:type="dxa"/>
              <w:left w:w="0" w:type="dxa"/>
              <w:bottom w:w="0" w:type="dxa"/>
              <w:right w:w="0" w:type="dxa"/>
            </w:tcMar>
          </w:tcPr>
          <w:p w14:paraId="0F7E57D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5,7%</w:t>
            </w:r>
            <w:r>
              <w:rPr>
                <w:rFonts w:ascii="Times New Roman" w:eastAsia="Arial" w:hAnsi="Times New Roman" w:cs="Times New Roman"/>
                <w:color w:val="000000"/>
                <w:sz w:val="14"/>
                <w:szCs w:val="14"/>
              </w:rPr>
              <w:br/>
              <w:t>(505)</w:t>
            </w:r>
            <w:r>
              <w:rPr>
                <w:rFonts w:ascii="Times New Roman" w:eastAsia="Arial" w:hAnsi="Times New Roman" w:cs="Times New Roman"/>
                <w:color w:val="000000"/>
                <w:sz w:val="14"/>
                <w:szCs w:val="14"/>
              </w:rPr>
              <w:br/>
              <w:t>[5,1-6,4]</w:t>
            </w:r>
          </w:p>
        </w:tc>
        <w:tc>
          <w:tcPr>
            <w:tcW w:w="823" w:type="dxa"/>
            <w:tcBorders>
              <w:left w:val="single" w:sz="4" w:space="0" w:color="000000"/>
              <w:right w:val="single" w:sz="4" w:space="0" w:color="000000"/>
            </w:tcBorders>
            <w:shd w:val="clear" w:color="auto" w:fill="FFFFFF"/>
            <w:tcMar>
              <w:top w:w="0" w:type="dxa"/>
              <w:left w:w="0" w:type="dxa"/>
              <w:bottom w:w="0" w:type="dxa"/>
              <w:right w:w="0" w:type="dxa"/>
            </w:tcMar>
          </w:tcPr>
          <w:p w14:paraId="7CFDBB9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6,6%</w:t>
            </w:r>
            <w:r>
              <w:rPr>
                <w:rFonts w:ascii="Times New Roman" w:eastAsia="Arial" w:hAnsi="Times New Roman" w:cs="Times New Roman"/>
                <w:color w:val="000000"/>
                <w:sz w:val="14"/>
                <w:szCs w:val="14"/>
              </w:rPr>
              <w:br/>
              <w:t>(2)</w:t>
            </w:r>
            <w:r>
              <w:rPr>
                <w:rFonts w:ascii="Times New Roman" w:eastAsia="Arial" w:hAnsi="Times New Roman" w:cs="Times New Roman"/>
                <w:color w:val="000000"/>
                <w:sz w:val="14"/>
                <w:szCs w:val="14"/>
              </w:rPr>
              <w:br/>
              <w:t>[1,6-23]</w:t>
            </w:r>
          </w:p>
        </w:tc>
        <w:tc>
          <w:tcPr>
            <w:tcW w:w="826" w:type="dxa"/>
            <w:tcBorders>
              <w:left w:val="single" w:sz="4" w:space="0" w:color="000000"/>
              <w:right w:val="single" w:sz="4" w:space="0" w:color="000000"/>
            </w:tcBorders>
            <w:shd w:val="clear" w:color="auto" w:fill="FFFFFF"/>
            <w:tcMar>
              <w:top w:w="0" w:type="dxa"/>
              <w:left w:w="0" w:type="dxa"/>
              <w:bottom w:w="0" w:type="dxa"/>
              <w:right w:w="0" w:type="dxa"/>
            </w:tcMar>
          </w:tcPr>
          <w:p w14:paraId="2D123E7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11,8%</w:t>
            </w:r>
            <w:r>
              <w:rPr>
                <w:rFonts w:ascii="Times New Roman" w:eastAsia="Arial" w:hAnsi="Times New Roman" w:cs="Times New Roman"/>
                <w:color w:val="000000"/>
                <w:sz w:val="14"/>
                <w:szCs w:val="14"/>
              </w:rPr>
              <w:br/>
              <w:t>(4)</w:t>
            </w:r>
            <w:r>
              <w:rPr>
                <w:rFonts w:ascii="Times New Roman" w:eastAsia="Arial" w:hAnsi="Times New Roman" w:cs="Times New Roman"/>
                <w:color w:val="000000"/>
                <w:sz w:val="14"/>
                <w:szCs w:val="14"/>
              </w:rPr>
              <w:br/>
              <w:t>[4,0-30]</w:t>
            </w:r>
          </w:p>
        </w:tc>
        <w:tc>
          <w:tcPr>
            <w:tcW w:w="824" w:type="dxa"/>
            <w:tcBorders>
              <w:left w:val="single" w:sz="4" w:space="0" w:color="000000"/>
              <w:right w:val="single" w:sz="4" w:space="0" w:color="000000"/>
            </w:tcBorders>
            <w:shd w:val="clear" w:color="auto" w:fill="FFFFFF"/>
            <w:tcMar>
              <w:top w:w="0" w:type="dxa"/>
              <w:left w:w="0" w:type="dxa"/>
              <w:bottom w:w="0" w:type="dxa"/>
              <w:right w:w="0" w:type="dxa"/>
            </w:tcMar>
          </w:tcPr>
          <w:p w14:paraId="2FF30E1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6,5%</w:t>
            </w:r>
            <w:r>
              <w:rPr>
                <w:rFonts w:ascii="Times New Roman" w:eastAsia="Arial" w:hAnsi="Times New Roman" w:cs="Times New Roman"/>
                <w:color w:val="000000"/>
                <w:sz w:val="14"/>
                <w:szCs w:val="14"/>
              </w:rPr>
              <w:br/>
              <w:t>(455)</w:t>
            </w:r>
            <w:r>
              <w:rPr>
                <w:rFonts w:ascii="Times New Roman" w:eastAsia="Arial" w:hAnsi="Times New Roman" w:cs="Times New Roman"/>
                <w:color w:val="000000"/>
                <w:sz w:val="14"/>
                <w:szCs w:val="14"/>
              </w:rPr>
              <w:br/>
              <w:t>[5,8-7,2]</w:t>
            </w:r>
          </w:p>
        </w:tc>
        <w:tc>
          <w:tcPr>
            <w:tcW w:w="885"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1A71087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2,2%</w:t>
            </w:r>
            <w:r>
              <w:rPr>
                <w:rFonts w:ascii="Times New Roman" w:eastAsia="Arial" w:hAnsi="Times New Roman" w:cs="Times New Roman"/>
                <w:color w:val="000000"/>
                <w:sz w:val="14"/>
                <w:szCs w:val="14"/>
              </w:rPr>
              <w:br/>
              <w:t>(35)</w:t>
            </w:r>
          </w:p>
        </w:tc>
        <w:tc>
          <w:tcPr>
            <w:tcW w:w="889"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7D5E6AD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0,5%</w:t>
            </w:r>
            <w:r>
              <w:rPr>
                <w:rFonts w:ascii="Times New Roman" w:eastAsia="Arial" w:hAnsi="Times New Roman" w:cs="Times New Roman"/>
                <w:color w:val="000000"/>
                <w:sz w:val="14"/>
                <w:szCs w:val="14"/>
              </w:rPr>
              <w:br/>
              <w:t>(2)</w:t>
            </w:r>
          </w:p>
        </w:tc>
        <w:tc>
          <w:tcPr>
            <w:tcW w:w="886"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2A366B8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4,0%</w:t>
            </w:r>
            <w:r>
              <w:rPr>
                <w:rFonts w:ascii="Times New Roman" w:eastAsia="Arial" w:hAnsi="Times New Roman" w:cs="Times New Roman"/>
                <w:color w:val="000000"/>
                <w:sz w:val="14"/>
                <w:szCs w:val="14"/>
              </w:rPr>
              <w:br/>
              <w:t>(66)</w:t>
            </w:r>
          </w:p>
        </w:tc>
        <w:tc>
          <w:tcPr>
            <w:tcW w:w="886" w:type="dxa"/>
            <w:tcBorders>
              <w:left w:val="single" w:sz="4" w:space="0" w:color="000000"/>
              <w:right w:val="single" w:sz="12" w:space="0" w:color="000000"/>
            </w:tcBorders>
            <w:shd w:val="clear" w:color="auto" w:fill="FFFFFF"/>
            <w:tcMar>
              <w:top w:w="0" w:type="dxa"/>
              <w:left w:w="0" w:type="dxa"/>
              <w:bottom w:w="0" w:type="dxa"/>
              <w:right w:w="0" w:type="dxa"/>
            </w:tcMar>
          </w:tcPr>
          <w:p w14:paraId="04C7688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11,1%</w:t>
            </w:r>
            <w:r>
              <w:rPr>
                <w:rFonts w:ascii="Times New Roman" w:eastAsia="Arial" w:hAnsi="Times New Roman" w:cs="Times New Roman"/>
                <w:color w:val="000000"/>
                <w:sz w:val="14"/>
                <w:szCs w:val="14"/>
              </w:rPr>
              <w:br/>
              <w:t>(18)</w:t>
            </w:r>
          </w:p>
        </w:tc>
      </w:tr>
      <w:tr w:rsidR="007118E3" w14:paraId="7AE3570F" w14:textId="77777777">
        <w:trPr>
          <w:jc w:val="center"/>
        </w:trPr>
        <w:tc>
          <w:tcPr>
            <w:tcW w:w="844" w:type="dxa"/>
            <w:tcBorders>
              <w:left w:val="single" w:sz="12" w:space="0" w:color="000000"/>
              <w:right w:val="single" w:sz="4" w:space="0" w:color="000000"/>
            </w:tcBorders>
            <w:shd w:val="clear" w:color="auto" w:fill="FFFFFF"/>
            <w:tcMar>
              <w:top w:w="0" w:type="dxa"/>
              <w:left w:w="0" w:type="dxa"/>
              <w:bottom w:w="0" w:type="dxa"/>
              <w:right w:w="0" w:type="dxa"/>
            </w:tcMar>
          </w:tcPr>
          <w:p w14:paraId="5DE586AF"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Ça dépend du problème</w:t>
            </w:r>
          </w:p>
        </w:tc>
        <w:tc>
          <w:tcPr>
            <w:tcW w:w="822" w:type="dxa"/>
            <w:tcBorders>
              <w:left w:val="single" w:sz="4" w:space="0" w:color="000000"/>
              <w:right w:val="single" w:sz="4" w:space="0" w:color="000000"/>
            </w:tcBorders>
            <w:shd w:val="clear" w:color="auto" w:fill="FFFFFF"/>
            <w:tcMar>
              <w:top w:w="0" w:type="dxa"/>
              <w:left w:w="0" w:type="dxa"/>
              <w:bottom w:w="0" w:type="dxa"/>
              <w:right w:w="0" w:type="dxa"/>
            </w:tcMar>
          </w:tcPr>
          <w:p w14:paraId="496CD5F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15,7%</w:t>
            </w:r>
            <w:r>
              <w:rPr>
                <w:rFonts w:ascii="Times New Roman" w:eastAsia="Arial" w:hAnsi="Times New Roman" w:cs="Times New Roman"/>
                <w:color w:val="000000"/>
                <w:sz w:val="14"/>
                <w:szCs w:val="14"/>
              </w:rPr>
              <w:br/>
              <w:t>(11)</w:t>
            </w:r>
            <w:r>
              <w:rPr>
                <w:rFonts w:ascii="Times New Roman" w:eastAsia="Arial" w:hAnsi="Times New Roman" w:cs="Times New Roman"/>
                <w:color w:val="000000"/>
                <w:sz w:val="14"/>
                <w:szCs w:val="14"/>
              </w:rPr>
              <w:br/>
              <w:t>[7,8-29]</w:t>
            </w:r>
          </w:p>
        </w:tc>
        <w:tc>
          <w:tcPr>
            <w:tcW w:w="824" w:type="dxa"/>
            <w:tcBorders>
              <w:left w:val="single" w:sz="4" w:space="0" w:color="000000"/>
              <w:right w:val="single" w:sz="4" w:space="0" w:color="000000"/>
            </w:tcBorders>
            <w:shd w:val="clear" w:color="auto" w:fill="FFFFFF"/>
            <w:tcMar>
              <w:top w:w="0" w:type="dxa"/>
              <w:left w:w="0" w:type="dxa"/>
              <w:bottom w:w="0" w:type="dxa"/>
              <w:right w:w="0" w:type="dxa"/>
            </w:tcMar>
          </w:tcPr>
          <w:p w14:paraId="6F586DB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44,0%</w:t>
            </w:r>
            <w:r>
              <w:rPr>
                <w:rFonts w:ascii="Times New Roman" w:eastAsia="Arial" w:hAnsi="Times New Roman" w:cs="Times New Roman"/>
                <w:color w:val="000000"/>
                <w:sz w:val="14"/>
                <w:szCs w:val="14"/>
              </w:rPr>
              <w:br/>
              <w:t>(28)</w:t>
            </w:r>
            <w:r>
              <w:rPr>
                <w:rFonts w:ascii="Times New Roman" w:eastAsia="Arial" w:hAnsi="Times New Roman" w:cs="Times New Roman"/>
                <w:color w:val="000000"/>
                <w:sz w:val="14"/>
                <w:szCs w:val="14"/>
              </w:rPr>
              <w:br/>
              <w:t>[30-59]</w:t>
            </w:r>
          </w:p>
        </w:tc>
        <w:tc>
          <w:tcPr>
            <w:tcW w:w="894" w:type="dxa"/>
            <w:tcBorders>
              <w:left w:val="single" w:sz="4" w:space="0" w:color="000000"/>
              <w:right w:val="single" w:sz="4" w:space="0" w:color="000000"/>
            </w:tcBorders>
            <w:shd w:val="clear" w:color="auto" w:fill="FFFFFF"/>
            <w:tcMar>
              <w:top w:w="0" w:type="dxa"/>
              <w:left w:w="0" w:type="dxa"/>
              <w:bottom w:w="0" w:type="dxa"/>
              <w:right w:w="0" w:type="dxa"/>
            </w:tcMar>
          </w:tcPr>
          <w:p w14:paraId="2E77012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29,7%</w:t>
            </w:r>
            <w:r>
              <w:rPr>
                <w:rFonts w:ascii="Times New Roman" w:eastAsia="Arial" w:hAnsi="Times New Roman" w:cs="Times New Roman"/>
                <w:color w:val="000000"/>
                <w:sz w:val="14"/>
                <w:szCs w:val="14"/>
              </w:rPr>
              <w:br/>
              <w:t>(3 135)</w:t>
            </w:r>
            <w:r>
              <w:rPr>
                <w:rFonts w:ascii="Times New Roman" w:eastAsia="Arial" w:hAnsi="Times New Roman" w:cs="Times New Roman"/>
                <w:color w:val="000000"/>
                <w:sz w:val="14"/>
                <w:szCs w:val="14"/>
              </w:rPr>
              <w:br/>
              <w:t>[29-31]</w:t>
            </w:r>
          </w:p>
        </w:tc>
        <w:tc>
          <w:tcPr>
            <w:tcW w:w="823" w:type="dxa"/>
            <w:tcBorders>
              <w:left w:val="single" w:sz="4" w:space="0" w:color="000000"/>
              <w:right w:val="single" w:sz="4" w:space="0" w:color="000000"/>
            </w:tcBorders>
            <w:shd w:val="clear" w:color="auto" w:fill="FFFFFF"/>
            <w:tcMar>
              <w:top w:w="0" w:type="dxa"/>
              <w:left w:w="0" w:type="dxa"/>
              <w:bottom w:w="0" w:type="dxa"/>
              <w:right w:w="0" w:type="dxa"/>
            </w:tcMar>
          </w:tcPr>
          <w:p w14:paraId="2673AA4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31,3%</w:t>
            </w:r>
            <w:r>
              <w:rPr>
                <w:rFonts w:ascii="Times New Roman" w:eastAsia="Arial" w:hAnsi="Times New Roman" w:cs="Times New Roman"/>
                <w:color w:val="000000"/>
                <w:sz w:val="14"/>
                <w:szCs w:val="14"/>
              </w:rPr>
              <w:br/>
              <w:t>(28)</w:t>
            </w:r>
            <w:r>
              <w:rPr>
                <w:rFonts w:ascii="Times New Roman" w:eastAsia="Arial" w:hAnsi="Times New Roman" w:cs="Times New Roman"/>
                <w:color w:val="000000"/>
                <w:sz w:val="14"/>
                <w:szCs w:val="14"/>
              </w:rPr>
              <w:br/>
              <w:t>[21-44]</w:t>
            </w:r>
          </w:p>
        </w:tc>
        <w:tc>
          <w:tcPr>
            <w:tcW w:w="826" w:type="dxa"/>
            <w:tcBorders>
              <w:left w:val="single" w:sz="4" w:space="0" w:color="000000"/>
              <w:right w:val="single" w:sz="4" w:space="0" w:color="000000"/>
            </w:tcBorders>
            <w:shd w:val="clear" w:color="auto" w:fill="FFFFFF"/>
            <w:tcMar>
              <w:top w:w="0" w:type="dxa"/>
              <w:left w:w="0" w:type="dxa"/>
              <w:bottom w:w="0" w:type="dxa"/>
              <w:right w:w="0" w:type="dxa"/>
            </w:tcMar>
          </w:tcPr>
          <w:p w14:paraId="3E593F3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33,1%</w:t>
            </w:r>
            <w:r>
              <w:rPr>
                <w:rFonts w:ascii="Times New Roman" w:eastAsia="Arial" w:hAnsi="Times New Roman" w:cs="Times New Roman"/>
                <w:color w:val="000000"/>
                <w:sz w:val="14"/>
                <w:szCs w:val="14"/>
              </w:rPr>
              <w:br/>
              <w:t>(14)</w:t>
            </w:r>
            <w:r>
              <w:rPr>
                <w:rFonts w:ascii="Times New Roman" w:eastAsia="Arial" w:hAnsi="Times New Roman" w:cs="Times New Roman"/>
                <w:color w:val="000000"/>
                <w:sz w:val="14"/>
                <w:szCs w:val="14"/>
              </w:rPr>
              <w:br/>
              <w:t>[17-55]</w:t>
            </w:r>
          </w:p>
        </w:tc>
        <w:tc>
          <w:tcPr>
            <w:tcW w:w="824" w:type="dxa"/>
            <w:tcBorders>
              <w:left w:val="single" w:sz="4" w:space="0" w:color="000000"/>
              <w:right w:val="single" w:sz="4" w:space="0" w:color="000000"/>
            </w:tcBorders>
            <w:shd w:val="clear" w:color="auto" w:fill="FFFFFF"/>
            <w:tcMar>
              <w:top w:w="0" w:type="dxa"/>
              <w:left w:w="0" w:type="dxa"/>
              <w:bottom w:w="0" w:type="dxa"/>
              <w:right w:w="0" w:type="dxa"/>
            </w:tcMar>
          </w:tcPr>
          <w:p w14:paraId="00DAE26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29,3%</w:t>
            </w:r>
            <w:r>
              <w:rPr>
                <w:rFonts w:ascii="Times New Roman" w:eastAsia="Arial" w:hAnsi="Times New Roman" w:cs="Times New Roman"/>
                <w:color w:val="000000"/>
                <w:sz w:val="14"/>
                <w:szCs w:val="14"/>
              </w:rPr>
              <w:br/>
              <w:t>(2 406)</w:t>
            </w:r>
            <w:r>
              <w:rPr>
                <w:rFonts w:ascii="Times New Roman" w:eastAsia="Arial" w:hAnsi="Times New Roman" w:cs="Times New Roman"/>
                <w:color w:val="000000"/>
                <w:sz w:val="14"/>
                <w:szCs w:val="14"/>
              </w:rPr>
              <w:br/>
              <w:t>[28-31]</w:t>
            </w:r>
          </w:p>
        </w:tc>
        <w:tc>
          <w:tcPr>
            <w:tcW w:w="885"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682C061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25,0%</w:t>
            </w:r>
            <w:r>
              <w:rPr>
                <w:rFonts w:ascii="Times New Roman" w:eastAsia="Arial" w:hAnsi="Times New Roman" w:cs="Times New Roman"/>
                <w:color w:val="000000"/>
                <w:sz w:val="14"/>
                <w:szCs w:val="14"/>
              </w:rPr>
              <w:br/>
              <w:t>(399)</w:t>
            </w:r>
          </w:p>
        </w:tc>
        <w:tc>
          <w:tcPr>
            <w:tcW w:w="889"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7BF3AD6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27,9%</w:t>
            </w:r>
            <w:r>
              <w:rPr>
                <w:rFonts w:ascii="Times New Roman" w:eastAsia="Arial" w:hAnsi="Times New Roman" w:cs="Times New Roman"/>
                <w:color w:val="000000"/>
                <w:sz w:val="14"/>
                <w:szCs w:val="14"/>
              </w:rPr>
              <w:br/>
              <w:t>(107)</w:t>
            </w:r>
          </w:p>
        </w:tc>
        <w:tc>
          <w:tcPr>
            <w:tcW w:w="886"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4E501B1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37,1%</w:t>
            </w:r>
            <w:r>
              <w:rPr>
                <w:rFonts w:ascii="Times New Roman" w:eastAsia="Arial" w:hAnsi="Times New Roman" w:cs="Times New Roman"/>
                <w:color w:val="000000"/>
                <w:sz w:val="14"/>
                <w:szCs w:val="14"/>
              </w:rPr>
              <w:br/>
              <w:t>(612)</w:t>
            </w:r>
          </w:p>
        </w:tc>
        <w:tc>
          <w:tcPr>
            <w:tcW w:w="886" w:type="dxa"/>
            <w:tcBorders>
              <w:left w:val="single" w:sz="4" w:space="0" w:color="000000"/>
              <w:right w:val="single" w:sz="12" w:space="0" w:color="000000"/>
            </w:tcBorders>
            <w:shd w:val="clear" w:color="auto" w:fill="FFFFFF"/>
            <w:tcMar>
              <w:top w:w="0" w:type="dxa"/>
              <w:left w:w="0" w:type="dxa"/>
              <w:bottom w:w="0" w:type="dxa"/>
              <w:right w:w="0" w:type="dxa"/>
            </w:tcMar>
          </w:tcPr>
          <w:p w14:paraId="722B1C2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45,1%</w:t>
            </w:r>
            <w:r>
              <w:rPr>
                <w:rFonts w:ascii="Times New Roman" w:eastAsia="Arial" w:hAnsi="Times New Roman" w:cs="Times New Roman"/>
                <w:color w:val="000000"/>
                <w:sz w:val="14"/>
                <w:szCs w:val="14"/>
              </w:rPr>
              <w:br/>
              <w:t>(73)</w:t>
            </w:r>
          </w:p>
        </w:tc>
      </w:tr>
      <w:tr w:rsidR="007118E3" w14:paraId="63867768" w14:textId="77777777">
        <w:trPr>
          <w:jc w:val="center"/>
        </w:trPr>
        <w:tc>
          <w:tcPr>
            <w:tcW w:w="844" w:type="dxa"/>
            <w:tcBorders>
              <w:left w:val="single" w:sz="12" w:space="0" w:color="000000"/>
              <w:bottom w:val="single" w:sz="8" w:space="0" w:color="000000"/>
              <w:right w:val="single" w:sz="4" w:space="0" w:color="000000"/>
            </w:tcBorders>
            <w:shd w:val="clear" w:color="auto" w:fill="FFFFFF"/>
            <w:tcMar>
              <w:top w:w="0" w:type="dxa"/>
              <w:left w:w="0" w:type="dxa"/>
              <w:bottom w:w="0" w:type="dxa"/>
              <w:right w:w="0" w:type="dxa"/>
            </w:tcMar>
          </w:tcPr>
          <w:p w14:paraId="7E8FCD76" w14:textId="77777777" w:rsidR="007118E3" w:rsidRDefault="00B20AF8">
            <w:pPr>
              <w:pStyle w:val="Standard"/>
              <w:spacing w:before="100" w:after="100"/>
              <w:ind w:left="102" w:right="102"/>
            </w:pPr>
            <w:r>
              <w:rPr>
                <w:rFonts w:ascii="Times New Roman" w:eastAsia="Arial" w:hAnsi="Times New Roman" w:cs="Times New Roman"/>
                <w:bCs/>
                <w:i/>
                <w:iCs/>
                <w:color w:val="000000"/>
                <w:sz w:val="14"/>
                <w:szCs w:val="14"/>
              </w:rPr>
              <w:t>P-valeur</w:t>
            </w:r>
          </w:p>
        </w:tc>
        <w:tc>
          <w:tcPr>
            <w:tcW w:w="2540" w:type="dxa"/>
            <w:gridSpan w:val="3"/>
            <w:tcBorders>
              <w:left w:val="single" w:sz="4" w:space="0" w:color="000000"/>
              <w:bottom w:val="single" w:sz="8" w:space="0" w:color="000000"/>
              <w:right w:val="single" w:sz="4" w:space="0" w:color="000000"/>
            </w:tcBorders>
            <w:shd w:val="clear" w:color="auto" w:fill="FFFFFF"/>
            <w:tcMar>
              <w:top w:w="0" w:type="dxa"/>
              <w:left w:w="0" w:type="dxa"/>
              <w:bottom w:w="0" w:type="dxa"/>
              <w:right w:w="0" w:type="dxa"/>
            </w:tcMar>
          </w:tcPr>
          <w:p w14:paraId="6DCA212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0,008</w:t>
            </w:r>
            <w:r>
              <w:rPr>
                <w:rFonts w:ascii="Times New Roman" w:eastAsia="Arial" w:hAnsi="Times New Roman" w:cs="Times New Roman"/>
                <w:color w:val="000000"/>
                <w:sz w:val="14"/>
                <w:szCs w:val="14"/>
                <w:vertAlign w:val="superscript"/>
              </w:rPr>
              <w:t>2</w:t>
            </w:r>
          </w:p>
        </w:tc>
        <w:tc>
          <w:tcPr>
            <w:tcW w:w="2480" w:type="dxa"/>
            <w:gridSpan w:val="4"/>
            <w:tcBorders>
              <w:left w:val="single" w:sz="4" w:space="0" w:color="000000"/>
              <w:bottom w:val="single" w:sz="8" w:space="0" w:color="000000"/>
              <w:right w:val="single" w:sz="4" w:space="0" w:color="000000"/>
            </w:tcBorders>
            <w:shd w:val="clear" w:color="auto" w:fill="FFFFFF"/>
            <w:tcMar>
              <w:top w:w="0" w:type="dxa"/>
              <w:left w:w="0" w:type="dxa"/>
              <w:bottom w:w="0" w:type="dxa"/>
              <w:right w:w="0" w:type="dxa"/>
            </w:tcMar>
          </w:tcPr>
          <w:p w14:paraId="7E67982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&gt;0,9</w:t>
            </w:r>
            <w:r>
              <w:rPr>
                <w:rFonts w:ascii="Times New Roman" w:eastAsia="Arial" w:hAnsi="Times New Roman" w:cs="Times New Roman"/>
                <w:color w:val="000000"/>
                <w:sz w:val="14"/>
                <w:szCs w:val="14"/>
                <w:vertAlign w:val="superscript"/>
              </w:rPr>
              <w:t>2</w:t>
            </w:r>
          </w:p>
        </w:tc>
        <w:tc>
          <w:tcPr>
            <w:tcW w:w="1767" w:type="dxa"/>
            <w:gridSpan w:val="4"/>
            <w:tcBorders>
              <w:left w:val="single" w:sz="4" w:space="0" w:color="000000"/>
              <w:bottom w:val="single" w:sz="8" w:space="0" w:color="000000"/>
              <w:right w:val="single" w:sz="4" w:space="0" w:color="000000"/>
            </w:tcBorders>
            <w:shd w:val="clear" w:color="auto" w:fill="FFFFFF"/>
            <w:tcMar>
              <w:top w:w="0" w:type="dxa"/>
              <w:left w:w="0" w:type="dxa"/>
              <w:bottom w:w="0" w:type="dxa"/>
              <w:right w:w="0" w:type="dxa"/>
            </w:tcMar>
          </w:tcPr>
          <w:p w14:paraId="67461F0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0,045</w:t>
            </w:r>
            <w:r>
              <w:rPr>
                <w:rFonts w:ascii="Times New Roman" w:eastAsia="Arial" w:hAnsi="Times New Roman" w:cs="Times New Roman"/>
                <w:color w:val="000000"/>
                <w:sz w:val="14"/>
                <w:szCs w:val="14"/>
                <w:vertAlign w:val="superscript"/>
              </w:rPr>
              <w:t>3</w:t>
            </w:r>
          </w:p>
        </w:tc>
        <w:tc>
          <w:tcPr>
            <w:tcW w:w="1772" w:type="dxa"/>
            <w:gridSpan w:val="3"/>
            <w:tcBorders>
              <w:left w:val="single" w:sz="4" w:space="0" w:color="000000"/>
              <w:bottom w:val="single" w:sz="8" w:space="0" w:color="000000"/>
              <w:right w:val="single" w:sz="12" w:space="0" w:color="000000"/>
            </w:tcBorders>
            <w:shd w:val="clear" w:color="auto" w:fill="FFFFFF"/>
            <w:tcMar>
              <w:top w:w="0" w:type="dxa"/>
              <w:left w:w="0" w:type="dxa"/>
              <w:bottom w:w="0" w:type="dxa"/>
              <w:right w:w="0" w:type="dxa"/>
            </w:tcMar>
          </w:tcPr>
          <w:p w14:paraId="08208B2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&lt;0,001</w:t>
            </w:r>
            <w:r>
              <w:rPr>
                <w:rFonts w:ascii="Times New Roman" w:eastAsia="Arial" w:hAnsi="Times New Roman" w:cs="Times New Roman"/>
                <w:color w:val="000000"/>
                <w:sz w:val="14"/>
                <w:szCs w:val="14"/>
                <w:vertAlign w:val="superscript"/>
              </w:rPr>
              <w:t>3</w:t>
            </w:r>
          </w:p>
        </w:tc>
      </w:tr>
      <w:tr w:rsidR="007118E3" w14:paraId="191FD7C2" w14:textId="77777777">
        <w:trPr>
          <w:jc w:val="center"/>
        </w:trPr>
        <w:tc>
          <w:tcPr>
            <w:tcW w:w="9403" w:type="dxa"/>
            <w:gridSpan w:val="15"/>
            <w:tcBorders>
              <w:top w:val="single" w:sz="8"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tcPr>
          <w:p w14:paraId="389FCBBD"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t>1</w:t>
            </w:r>
            <w:r>
              <w:rPr>
                <w:rFonts w:ascii="Times New Roman" w:eastAsia="Arial" w:hAnsi="Times New Roman" w:cs="Times New Roman"/>
                <w:color w:val="000000"/>
                <w:sz w:val="14"/>
                <w:szCs w:val="14"/>
              </w:rPr>
              <w:t>Effectifs non-pondérés entre parenthèses.</w:t>
            </w:r>
          </w:p>
          <w:p w14:paraId="6557EE45"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t>2</w:t>
            </w:r>
            <w:r>
              <w:rPr>
                <w:rFonts w:ascii="Times New Roman" w:eastAsia="Arial" w:hAnsi="Times New Roman" w:cs="Times New Roman"/>
                <w:color w:val="000000"/>
                <w:sz w:val="14"/>
                <w:szCs w:val="14"/>
              </w:rPr>
              <w:t>Test du Chi-deux ajusté de Rao &amp; Scott pour données pondérées.</w:t>
            </w:r>
          </w:p>
          <w:p w14:paraId="795CBA62"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t>3</w:t>
            </w:r>
            <w:r>
              <w:rPr>
                <w:rFonts w:ascii="Times New Roman" w:eastAsia="Arial" w:hAnsi="Times New Roman" w:cs="Times New Roman"/>
                <w:color w:val="000000"/>
                <w:sz w:val="14"/>
                <w:szCs w:val="14"/>
              </w:rPr>
              <w:t>Test exact de Fisher.</w:t>
            </w:r>
          </w:p>
          <w:p w14:paraId="75674253"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t>4</w:t>
            </w:r>
            <w:r>
              <w:rPr>
                <w:rFonts w:ascii="Times New Roman" w:eastAsia="Arial" w:hAnsi="Times New Roman" w:cs="Times New Roman"/>
                <w:color w:val="000000"/>
                <w:sz w:val="14"/>
                <w:szCs w:val="14"/>
              </w:rPr>
              <w:t>Pourcentages pondérés (effectifs non pondérés) [Intervalle de confiance à 95 %].</w:t>
            </w:r>
          </w:p>
          <w:p w14:paraId="15686CC1"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w:t>
            </w:r>
            <w:proofErr w:type="spellStart"/>
            <w:r>
              <w:rPr>
                <w:rFonts w:ascii="Times New Roman" w:eastAsia="Arial" w:hAnsi="Times New Roman" w:cs="Times New Roman"/>
                <w:color w:val="000000"/>
                <w:sz w:val="14"/>
                <w:szCs w:val="14"/>
              </w:rPr>
              <w:t>Répondant∙es</w:t>
            </w:r>
            <w:proofErr w:type="spellEnd"/>
            <w:r>
              <w:rPr>
                <w:rFonts w:ascii="Times New Roman" w:eastAsia="Arial" w:hAnsi="Times New Roman" w:cs="Times New Roman"/>
                <w:color w:val="000000"/>
                <w:sz w:val="14"/>
                <w:szCs w:val="14"/>
              </w:rPr>
              <w:t xml:space="preserve"> en couple au moment de l'enquête Virage ; </w:t>
            </w:r>
            <w:proofErr w:type="spellStart"/>
            <w:r>
              <w:rPr>
                <w:rFonts w:ascii="Times New Roman" w:eastAsia="Arial" w:hAnsi="Times New Roman" w:cs="Times New Roman"/>
                <w:color w:val="000000"/>
                <w:sz w:val="14"/>
                <w:szCs w:val="14"/>
              </w:rPr>
              <w:t>Répondant∙es</w:t>
            </w:r>
            <w:proofErr w:type="spellEnd"/>
            <w:r>
              <w:rPr>
                <w:rFonts w:ascii="Times New Roman" w:eastAsia="Arial" w:hAnsi="Times New Roman" w:cs="Times New Roman"/>
                <w:color w:val="000000"/>
                <w:sz w:val="14"/>
                <w:szCs w:val="14"/>
              </w:rPr>
              <w:t xml:space="preserve"> en couple au moment de l'enquête Virage LGBT, </w:t>
            </w:r>
            <w:proofErr w:type="spellStart"/>
            <w:r>
              <w:rPr>
                <w:rFonts w:ascii="Times New Roman" w:eastAsia="Arial" w:hAnsi="Times New Roman" w:cs="Times New Roman"/>
                <w:color w:val="000000"/>
                <w:sz w:val="14"/>
                <w:szCs w:val="14"/>
              </w:rPr>
              <w:t>âgé∙es</w:t>
            </w:r>
            <w:proofErr w:type="spellEnd"/>
            <w:r>
              <w:rPr>
                <w:rFonts w:ascii="Times New Roman" w:eastAsia="Arial" w:hAnsi="Times New Roman" w:cs="Times New Roman"/>
                <w:color w:val="000000"/>
                <w:sz w:val="14"/>
                <w:szCs w:val="14"/>
              </w:rPr>
              <w:t xml:space="preserve"> de 20 à 69 ans.</w:t>
            </w:r>
          </w:p>
          <w:p w14:paraId="6220F2AA"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83,9% des femmes homosexuelles en couple dans l'enquête Virage en population générale se confient à leur partenaire lors d'un problème personnel, avec un intervalle de confiance à 95% de [71% - 92%].</w:t>
            </w:r>
          </w:p>
          <w:p w14:paraId="250A59B2"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Sources</w:t>
            </w:r>
            <w:r>
              <w:rPr>
                <w:rFonts w:ascii="Times New Roman" w:eastAsia="Arial" w:hAnsi="Times New Roman" w:cs="Times New Roman"/>
                <w:color w:val="000000"/>
                <w:sz w:val="14"/>
                <w:szCs w:val="14"/>
              </w:rPr>
              <w:t xml:space="preserve"> : Enquête Virage PG, Ined, 2015 ; enquête Virage LGBT, Ined, 2015-2016.</w:t>
            </w:r>
          </w:p>
        </w:tc>
      </w:tr>
    </w:tbl>
    <w:p w14:paraId="75A4FC00" w14:textId="77777777" w:rsidR="007118E3" w:rsidRDefault="00B20AF8">
      <w:pPr>
        <w:pStyle w:val="Textbody"/>
      </w:pPr>
      <w:r>
        <w:t>Les femmes bisexuelles déclarent nettement moins que les lesbiennes se confier lors d'un problème personnel : 49,7% contre 83,9%. Elles sont minoritaires à répondre « oui » sans condition. Les lesbiennes se confient plus souvent que les hétérosexuelles (64,6%). Dans Virage LGBT, où les femmes bisexuelles sont plus souvent en couple de même sexe, elles déclarent autant que les lesbiennes se confier lors d'un problème personnel. Les hommes bisexuels déclarent moins souvent se confier que les gays dans Virage LGBT : 43,8% contre 58,9%.</w:t>
      </w:r>
    </w:p>
    <w:p w14:paraId="556473A0" w14:textId="77777777" w:rsidR="007118E3" w:rsidRDefault="00B20AF8">
      <w:pPr>
        <w:pStyle w:val="Textbody"/>
      </w:pPr>
      <w:r>
        <w:t>Les résultats à la modalité « ça dépend du problème » indiquent que les personnes bisexuelles sélectionnent les problèmes qu'</w:t>
      </w:r>
      <w:proofErr w:type="spellStart"/>
      <w:r>
        <w:t>iels</w:t>
      </w:r>
      <w:proofErr w:type="spellEnd"/>
      <w:r>
        <w:t xml:space="preserve"> évoquent avec leurs partenaires. Ce n'est donc pas un simple retrait de la confidence conjugale mais plutôt une conditionnalité plus marquée, qui prolonge le résultat déjà noté sur la fusion : un rapport plus sélectif, moins automatique, au partenaire. L’investissement de cette réponse par les femmes bisexuelles en population générale (44%) pourrait refléter une approche plus réflexive du couple. Dans la continuité de l’hypothèse d’un rapport moins fusionnel au couple, on peut imaginer que les femmes bisexuelles donnent la priorité à d’autres personnes de l’entourage à qui confier ses problèmes. On peut également soulever l’hypothèses de difficultés spécifiques aux bisexuel∙les dans le couple, qui freinent la confidence. Le fait que certaines personnes déclarent avoir </w:t>
      </w:r>
      <w:proofErr w:type="spellStart"/>
      <w:r>
        <w:t>un·e</w:t>
      </w:r>
      <w:proofErr w:type="spellEnd"/>
      <w:r>
        <w:t xml:space="preserve"> partenaire qui ignore leur bisexualité, nous y reviendrons dans la prochaine partie de ce chapitre, éclaire une partie des dynamiques qui se cachent derrière ces moindres confidences conjugales.</w:t>
      </w:r>
    </w:p>
    <w:p w14:paraId="09B4A30F" w14:textId="77777777" w:rsidR="007118E3" w:rsidRDefault="00B20AF8">
      <w:pPr>
        <w:pStyle w:val="Table"/>
      </w:pPr>
      <w:r>
        <w:lastRenderedPageBreak/>
        <w:t>Figure 6 : Se confier au partenaire lors d'un problème personnel selon le type de couple.</w:t>
      </w:r>
    </w:p>
    <w:p w14:paraId="71E0396F" w14:textId="77777777" w:rsidR="007118E3" w:rsidRDefault="00B20AF8">
      <w:pPr>
        <w:pStyle w:val="Textbody"/>
        <w:spacing w:before="40" w:after="40"/>
      </w:pPr>
      <w:r>
        <w:rPr>
          <w:noProof/>
        </w:rPr>
        <w:drawing>
          <wp:inline distT="0" distB="0" distL="0" distR="0" wp14:anchorId="6EB0924E" wp14:editId="06E9BA78">
            <wp:extent cx="5890319" cy="5890319"/>
            <wp:effectExtent l="19050" t="19050" r="15181" b="15181"/>
            <wp:docPr id="2"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890319" cy="5890319"/>
                    </a:xfrm>
                    <a:prstGeom prst="rect">
                      <a:avLst/>
                    </a:prstGeom>
                    <a:noFill/>
                    <a:ln w="3302">
                      <a:solidFill>
                        <a:srgbClr val="E8E8E8"/>
                      </a:solidFill>
                      <a:prstDash val="solid"/>
                    </a:ln>
                  </pic:spPr>
                </pic:pic>
              </a:graphicData>
            </a:graphic>
          </wp:inline>
        </w:drawing>
      </w:r>
    </w:p>
    <w:p w14:paraId="42084000" w14:textId="77777777" w:rsidR="007118E3" w:rsidRDefault="00B20AF8">
      <w:pPr>
        <w:pStyle w:val="Standard"/>
        <w:spacing w:after="40"/>
        <w:ind w:left="102" w:right="102"/>
      </w:pPr>
      <w:r>
        <w:rPr>
          <w:rFonts w:ascii="Times New Roman" w:eastAsia="Arial" w:hAnsi="Times New Roman" w:cs="Times New Roman"/>
          <w:color w:val="000000"/>
          <w:sz w:val="16"/>
          <w:szCs w:val="16"/>
        </w:rPr>
        <w:t>Test du Chi2, p-valeur toutes significatives (&lt; 0,01)</w:t>
      </w:r>
    </w:p>
    <w:p w14:paraId="518C1066" w14:textId="77777777" w:rsidR="007118E3" w:rsidRDefault="00B20AF8">
      <w:pPr>
        <w:pStyle w:val="Standard"/>
        <w:spacing w:after="40"/>
        <w:ind w:left="102" w:right="102"/>
      </w:pPr>
      <w:r>
        <w:rPr>
          <w:rFonts w:ascii="Times New Roman" w:eastAsia="Arial" w:hAnsi="Times New Roman" w:cs="Times New Roman"/>
          <w:b/>
          <w:bCs/>
          <w:color w:val="000000"/>
          <w:sz w:val="16"/>
          <w:szCs w:val="16"/>
        </w:rPr>
        <w:t xml:space="preserve">Champ </w:t>
      </w:r>
      <w:r>
        <w:rPr>
          <w:rFonts w:ascii="Times New Roman" w:eastAsia="Arial" w:hAnsi="Times New Roman" w:cs="Times New Roman"/>
          <w:color w:val="000000"/>
          <w:sz w:val="16"/>
          <w:szCs w:val="16"/>
        </w:rPr>
        <w:t xml:space="preserve">: </w:t>
      </w:r>
      <w:proofErr w:type="spellStart"/>
      <w:r>
        <w:rPr>
          <w:rFonts w:ascii="Times New Roman" w:eastAsia="Arial" w:hAnsi="Times New Roman" w:cs="Times New Roman"/>
          <w:color w:val="000000"/>
          <w:sz w:val="16"/>
          <w:szCs w:val="16"/>
        </w:rPr>
        <w:t>Répondant∙es</w:t>
      </w:r>
      <w:proofErr w:type="spellEnd"/>
      <w:r>
        <w:rPr>
          <w:rFonts w:ascii="Times New Roman" w:eastAsia="Arial" w:hAnsi="Times New Roman" w:cs="Times New Roman"/>
          <w:color w:val="000000"/>
          <w:sz w:val="16"/>
          <w:szCs w:val="16"/>
        </w:rPr>
        <w:t xml:space="preserve"> en couple au moment de l'enquête Virage LGBT, </w:t>
      </w:r>
      <w:proofErr w:type="spellStart"/>
      <w:r>
        <w:rPr>
          <w:rFonts w:ascii="Times New Roman" w:eastAsia="Arial" w:hAnsi="Times New Roman" w:cs="Times New Roman"/>
          <w:color w:val="000000"/>
          <w:sz w:val="16"/>
          <w:szCs w:val="16"/>
        </w:rPr>
        <w:t>âgé∙es</w:t>
      </w:r>
      <w:proofErr w:type="spellEnd"/>
      <w:r>
        <w:rPr>
          <w:rFonts w:ascii="Times New Roman" w:eastAsia="Arial" w:hAnsi="Times New Roman" w:cs="Times New Roman"/>
          <w:color w:val="000000"/>
          <w:sz w:val="16"/>
          <w:szCs w:val="16"/>
        </w:rPr>
        <w:t xml:space="preserve"> de 20 à 69 ans.</w:t>
      </w:r>
    </w:p>
    <w:p w14:paraId="055DEF14" w14:textId="77777777" w:rsidR="007118E3" w:rsidRDefault="00B20AF8">
      <w:pPr>
        <w:pStyle w:val="Standard"/>
        <w:spacing w:after="40"/>
        <w:ind w:left="102" w:right="102"/>
      </w:pPr>
      <w:r>
        <w:rPr>
          <w:rFonts w:ascii="Times New Roman" w:eastAsia="Arial" w:hAnsi="Times New Roman" w:cs="Times New Roman"/>
          <w:b/>
          <w:bCs/>
          <w:color w:val="000000"/>
          <w:sz w:val="16"/>
          <w:szCs w:val="16"/>
        </w:rPr>
        <w:t>Lecture</w:t>
      </w:r>
      <w:r>
        <w:rPr>
          <w:rFonts w:ascii="Times New Roman" w:eastAsia="Arial" w:hAnsi="Times New Roman" w:cs="Times New Roman"/>
          <w:color w:val="000000"/>
          <w:sz w:val="16"/>
          <w:szCs w:val="16"/>
        </w:rPr>
        <w:t xml:space="preserve"> : Parmi les hommes, les gays en couple se confient plus à leur partenaire lors d'un problème personnel.</w:t>
      </w:r>
    </w:p>
    <w:p w14:paraId="7FA97375" w14:textId="77777777" w:rsidR="007118E3" w:rsidRDefault="00B20AF8">
      <w:pPr>
        <w:pStyle w:val="Standard"/>
        <w:spacing w:after="40"/>
        <w:ind w:left="102" w:right="102"/>
      </w:pPr>
      <w:r>
        <w:rPr>
          <w:rFonts w:ascii="Times New Roman" w:eastAsia="Arial" w:hAnsi="Times New Roman" w:cs="Times New Roman"/>
          <w:b/>
          <w:bCs/>
          <w:color w:val="000000"/>
          <w:sz w:val="16"/>
          <w:szCs w:val="16"/>
        </w:rPr>
        <w:t xml:space="preserve">Source : </w:t>
      </w:r>
      <w:r>
        <w:rPr>
          <w:rFonts w:ascii="Times New Roman" w:eastAsia="Arial" w:hAnsi="Times New Roman" w:cs="Times New Roman"/>
          <w:color w:val="000000"/>
          <w:sz w:val="16"/>
          <w:szCs w:val="16"/>
        </w:rPr>
        <w:t>Enquête Virage LGBT, Ined, 2015-2016.</w:t>
      </w:r>
    </w:p>
    <w:p w14:paraId="22BF3B41" w14:textId="77777777" w:rsidR="007118E3" w:rsidRDefault="007118E3">
      <w:pPr>
        <w:pStyle w:val="Standard"/>
        <w:spacing w:after="40"/>
        <w:ind w:left="102" w:right="102"/>
        <w:rPr>
          <w:rFonts w:ascii="Times New Roman" w:eastAsia="Arial" w:hAnsi="Times New Roman" w:cs="Times New Roman"/>
          <w:color w:val="000000"/>
          <w:sz w:val="16"/>
          <w:szCs w:val="16"/>
        </w:rPr>
      </w:pPr>
    </w:p>
    <w:p w14:paraId="1D50E7E2" w14:textId="77777777" w:rsidR="007118E3" w:rsidRDefault="00B20AF8">
      <w:pPr>
        <w:pStyle w:val="Textbody"/>
      </w:pPr>
      <w:r>
        <w:t xml:space="preserve">L’observation de l’échantillon LGBT ajoute de la nuance à nos premières observations. Si les femmes bisexuelles en couple avec un homme se confient moins à leur conjoint que les lesbiennes (62,5% contre 73,1%), ce n’est pas le cas de celles en couple avec une femme (78,4%). Les hommes se confient moins souvent à leur partenaire que les femmes, toute catégorie confondue. Les bis en </w:t>
      </w:r>
      <w:r>
        <w:lastRenderedPageBreak/>
        <w:t>couple avec une femme se confient nettement moins que les bis en couple de même sexe et que les gays.</w:t>
      </w:r>
    </w:p>
    <w:p w14:paraId="43DC9694" w14:textId="77777777" w:rsidR="007118E3" w:rsidRDefault="00B20AF8">
      <w:pPr>
        <w:pStyle w:val="Textbody"/>
      </w:pPr>
      <w:r>
        <w:t xml:space="preserve">Cette tendance combinée à celle sur la fusion semble dessiner des styles conjugaux bisexuels marqués par le genre du partenaire. Alors que les femmes </w:t>
      </w:r>
      <w:proofErr w:type="spellStart"/>
      <w:r>
        <w:t>bies</w:t>
      </w:r>
      <w:proofErr w:type="spellEnd"/>
      <w:r>
        <w:t xml:space="preserve"> en couple de sexe différent semblent plus autonomes vis-à-vis de leur partenaire et se confient moins souvent, ce n’est pas le cas de celles en couple de même sexe. Les hommes bis en couple avec une femme sont moins de 40% à déclarer sans condition se confier à leur partenaire lors d’un problème personnel, c’est 15% de moins que les bis en couple avec un homme et 20% de moins que les gays.</w:t>
      </w:r>
    </w:p>
    <w:p w14:paraId="00897E91" w14:textId="77777777" w:rsidR="007118E3" w:rsidRDefault="00B20AF8">
      <w:pPr>
        <w:pStyle w:val="Textbody"/>
      </w:pPr>
      <w:r>
        <w:t xml:space="preserve">Alors que les bisexuelles en couple de sexe différent s’éloignent des hétérosexuelles, les </w:t>
      </w:r>
      <w:proofErr w:type="spellStart"/>
      <w:r>
        <w:t>bies</w:t>
      </w:r>
      <w:proofErr w:type="spellEnd"/>
      <w:r>
        <w:t xml:space="preserve"> en couple de même sexe ont des styles conjugaux plus proches des lesbiennes. Les résultats concernant les hommes sont moins significatifs en population générale. On observe une tendance réduite à la confidence conjugale, confirmée dans l’échantillon LGBT, portée par les bis en couple de sexe différent.</w:t>
      </w:r>
    </w:p>
    <w:p w14:paraId="35C92923" w14:textId="77777777" w:rsidR="007118E3" w:rsidRDefault="00B20AF8">
      <w:pPr>
        <w:pStyle w:val="Textbody"/>
      </w:pPr>
      <w:r>
        <w:t>Ici nous ne faisons pas de régression, la modalité de réponse « ça dépend du problème » complique la partition en deux modalités de réponse et l’occulter complètement enlèverait de la nuance.</w:t>
      </w:r>
    </w:p>
    <w:p w14:paraId="013C00DB" w14:textId="77777777" w:rsidR="007118E3" w:rsidRDefault="00B20AF8">
      <w:pPr>
        <w:pStyle w:val="Textbody"/>
      </w:pPr>
      <w:r>
        <w:t>Ce que nous retenons ici ce n’est pas tant que l’appartenance bisexuelle est corrélée à une plus faible confidence conjugale mais plutôt l’appartenance bisexuelle dans un couple de sexe différent. Nous observons maintenant si ce rapport distancié au couple s’accompagne d’une sociabilité extérieure plus grande, indicateur d’ouverture du couple.</w:t>
      </w:r>
    </w:p>
    <w:p w14:paraId="75F98807" w14:textId="77777777" w:rsidR="007118E3" w:rsidRDefault="00B20AF8">
      <w:pPr>
        <w:pStyle w:val="Titre4"/>
      </w:pPr>
      <w:r>
        <w:t>Des sociabilités extérieures au couple difficiles à saisir</w:t>
      </w:r>
    </w:p>
    <w:p w14:paraId="00E476C6" w14:textId="77777777" w:rsidR="007118E3" w:rsidRDefault="00B20AF8">
      <w:pPr>
        <w:pStyle w:val="Textbody"/>
      </w:pPr>
      <w:r>
        <w:t xml:space="preserve">Est-ce que la distance vis-à-vis du couple se traduit dans des modes de sociabilité différents ou les bisexuel∙les sont </w:t>
      </w:r>
      <w:proofErr w:type="spellStart"/>
      <w:r>
        <w:t>iels</w:t>
      </w:r>
      <w:proofErr w:type="spellEnd"/>
      <w:r>
        <w:t xml:space="preserve"> simplement plus </w:t>
      </w:r>
      <w:proofErr w:type="spellStart"/>
      <w:r>
        <w:t>seul∙es</w:t>
      </w:r>
      <w:proofErr w:type="spellEnd"/>
      <w:r>
        <w:t> ?</w:t>
      </w:r>
    </w:p>
    <w:p w14:paraId="57AD3D1B" w14:textId="77777777" w:rsidR="007118E3" w:rsidRDefault="00B20AF8">
      <w:pPr>
        <w:pStyle w:val="Table"/>
      </w:pPr>
      <w:r>
        <w:t>Table 6 : Sociabilité extérieure au couple selon l’identification sexuelle et le genre.</w:t>
      </w:r>
      <w:bookmarkEnd w:id="5"/>
      <w:bookmarkEnd w:id="6"/>
    </w:p>
    <w:tbl>
      <w:tblPr>
        <w:tblW w:w="5000" w:type="pct"/>
        <w:jc w:val="center"/>
        <w:tblLayout w:type="fixed"/>
        <w:tblCellMar>
          <w:left w:w="10" w:type="dxa"/>
          <w:right w:w="10" w:type="dxa"/>
        </w:tblCellMar>
        <w:tblLook w:val="0000" w:firstRow="0" w:lastRow="0" w:firstColumn="0" w:lastColumn="0" w:noHBand="0" w:noVBand="0"/>
      </w:tblPr>
      <w:tblGrid>
        <w:gridCol w:w="1280"/>
        <w:gridCol w:w="810"/>
        <w:gridCol w:w="808"/>
        <w:gridCol w:w="810"/>
        <w:gridCol w:w="808"/>
        <w:gridCol w:w="809"/>
        <w:gridCol w:w="810"/>
        <w:gridCol w:w="809"/>
        <w:gridCol w:w="810"/>
        <w:gridCol w:w="809"/>
        <w:gridCol w:w="811"/>
      </w:tblGrid>
      <w:tr w:rsidR="007118E3" w14:paraId="4E783E3D" w14:textId="77777777">
        <w:trPr>
          <w:tblHeader/>
          <w:jc w:val="center"/>
        </w:trPr>
        <w:tc>
          <w:tcPr>
            <w:tcW w:w="1283"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2C0E10F9" w14:textId="77777777" w:rsidR="007118E3" w:rsidRDefault="007118E3">
            <w:pPr>
              <w:pStyle w:val="Standard"/>
              <w:spacing w:before="40" w:after="40"/>
              <w:ind w:left="100" w:right="100"/>
              <w:rPr>
                <w:rFonts w:ascii="Times New Roman" w:eastAsia="Arial" w:hAnsi="Times New Roman" w:cs="Times New Roman"/>
                <w:color w:val="000000"/>
                <w:sz w:val="14"/>
                <w:szCs w:val="14"/>
              </w:rPr>
            </w:pPr>
          </w:p>
        </w:tc>
        <w:tc>
          <w:tcPr>
            <w:tcW w:w="2437" w:type="dxa"/>
            <w:gridSpan w:val="3"/>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32ADEF6F"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Virage PG — Femmes</w:t>
            </w:r>
          </w:p>
        </w:tc>
        <w:tc>
          <w:tcPr>
            <w:tcW w:w="2436" w:type="dxa"/>
            <w:gridSpan w:val="3"/>
            <w:tcBorders>
              <w:top w:val="single" w:sz="12" w:space="0" w:color="000000"/>
              <w:bottom w:val="single" w:sz="12" w:space="0" w:color="000000"/>
              <w:right w:val="single" w:sz="12" w:space="0" w:color="000000"/>
            </w:tcBorders>
            <w:shd w:val="clear" w:color="auto" w:fill="FFFFFF"/>
            <w:tcMar>
              <w:top w:w="0" w:type="dxa"/>
              <w:left w:w="108" w:type="dxa"/>
              <w:bottom w:w="0" w:type="dxa"/>
              <w:right w:w="108" w:type="dxa"/>
            </w:tcMar>
            <w:vAlign w:val="center"/>
          </w:tcPr>
          <w:p w14:paraId="55C73A08"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Virage PG — Hommes</w:t>
            </w:r>
          </w:p>
        </w:tc>
        <w:tc>
          <w:tcPr>
            <w:tcW w:w="1624" w:type="dxa"/>
            <w:gridSpan w:val="2"/>
            <w:tcBorders>
              <w:top w:val="single" w:sz="12" w:space="0" w:color="000000"/>
              <w:bottom w:val="single" w:sz="12" w:space="0" w:color="000000"/>
              <w:right w:val="single" w:sz="12" w:space="0" w:color="000000"/>
            </w:tcBorders>
            <w:shd w:val="clear" w:color="auto" w:fill="FFFFFF"/>
            <w:tcMar>
              <w:top w:w="0" w:type="dxa"/>
              <w:left w:w="108" w:type="dxa"/>
              <w:bottom w:w="0" w:type="dxa"/>
              <w:right w:w="108" w:type="dxa"/>
            </w:tcMar>
            <w:vAlign w:val="center"/>
          </w:tcPr>
          <w:p w14:paraId="570A3466"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LGBT — Femmes</w:t>
            </w:r>
          </w:p>
        </w:tc>
        <w:tc>
          <w:tcPr>
            <w:tcW w:w="1624" w:type="dxa"/>
            <w:gridSpan w:val="2"/>
            <w:tcBorders>
              <w:top w:val="single" w:sz="12" w:space="0" w:color="000000"/>
              <w:bottom w:val="single" w:sz="12" w:space="0" w:color="000000"/>
              <w:right w:val="single" w:sz="12" w:space="0" w:color="000000"/>
            </w:tcBorders>
            <w:shd w:val="clear" w:color="auto" w:fill="FFFFFF"/>
            <w:tcMar>
              <w:top w:w="0" w:type="dxa"/>
              <w:left w:w="108" w:type="dxa"/>
              <w:bottom w:w="0" w:type="dxa"/>
              <w:right w:w="108" w:type="dxa"/>
            </w:tcMar>
            <w:vAlign w:val="center"/>
          </w:tcPr>
          <w:p w14:paraId="3D8911AF"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LGBT — Hommes</w:t>
            </w:r>
          </w:p>
        </w:tc>
      </w:tr>
      <w:tr w:rsidR="007118E3" w14:paraId="08108619" w14:textId="77777777">
        <w:trPr>
          <w:tblHeader/>
          <w:jc w:val="center"/>
        </w:trPr>
        <w:tc>
          <w:tcPr>
            <w:tcW w:w="1283"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75F897ED" w14:textId="77777777" w:rsidR="007118E3" w:rsidRDefault="007118E3">
            <w:pPr>
              <w:pStyle w:val="Standard"/>
              <w:spacing w:before="40" w:after="40"/>
              <w:ind w:left="100" w:right="100"/>
              <w:rPr>
                <w:rFonts w:ascii="Times New Roman" w:eastAsia="Arial" w:hAnsi="Times New Roman" w:cs="Times New Roman"/>
                <w:color w:val="000000"/>
                <w:sz w:val="14"/>
                <w:szCs w:val="14"/>
              </w:rPr>
            </w:pPr>
          </w:p>
        </w:tc>
        <w:tc>
          <w:tcPr>
            <w:tcW w:w="81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CE96345"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(94)</w:t>
            </w:r>
            <w:r>
              <w:rPr>
                <w:rFonts w:ascii="Times New Roman" w:eastAsia="Arial" w:hAnsi="Times New Roman" w:cs="Times New Roman"/>
                <w:color w:val="000000"/>
                <w:sz w:val="14"/>
                <w:szCs w:val="14"/>
                <w:vertAlign w:val="superscript"/>
              </w:rPr>
              <w:t>1</w:t>
            </w:r>
          </w:p>
        </w:tc>
        <w:tc>
          <w:tcPr>
            <w:tcW w:w="81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09237CB"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(135)</w:t>
            </w:r>
            <w:r>
              <w:rPr>
                <w:rFonts w:ascii="Times New Roman" w:eastAsia="Arial" w:hAnsi="Times New Roman" w:cs="Times New Roman"/>
                <w:color w:val="000000"/>
                <w:sz w:val="14"/>
                <w:szCs w:val="14"/>
                <w:vertAlign w:val="superscript"/>
              </w:rPr>
              <w:t>1</w:t>
            </w:r>
          </w:p>
        </w:tc>
        <w:tc>
          <w:tcPr>
            <w:tcW w:w="81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473258A"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(15 297)</w:t>
            </w:r>
            <w:r>
              <w:rPr>
                <w:rFonts w:ascii="Times New Roman" w:eastAsia="Arial" w:hAnsi="Times New Roman" w:cs="Times New Roman"/>
                <w:color w:val="000000"/>
                <w:sz w:val="14"/>
                <w:szCs w:val="14"/>
                <w:vertAlign w:val="superscript"/>
              </w:rPr>
              <w:t>1</w:t>
            </w:r>
          </w:p>
        </w:tc>
        <w:tc>
          <w:tcPr>
            <w:tcW w:w="81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073DADA"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(180)</w:t>
            </w:r>
            <w:r>
              <w:rPr>
                <w:rFonts w:ascii="Times New Roman" w:eastAsia="Arial" w:hAnsi="Times New Roman" w:cs="Times New Roman"/>
                <w:color w:val="000000"/>
                <w:sz w:val="14"/>
                <w:szCs w:val="14"/>
                <w:vertAlign w:val="superscript"/>
              </w:rPr>
              <w:t>1</w:t>
            </w:r>
          </w:p>
        </w:tc>
        <w:tc>
          <w:tcPr>
            <w:tcW w:w="812"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79FB99E"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(94)</w:t>
            </w:r>
            <w:r>
              <w:rPr>
                <w:rFonts w:ascii="Times New Roman" w:eastAsia="Arial" w:hAnsi="Times New Roman" w:cs="Times New Roman"/>
                <w:color w:val="000000"/>
                <w:sz w:val="14"/>
                <w:szCs w:val="14"/>
                <w:vertAlign w:val="superscript"/>
              </w:rPr>
              <w:t>1</w:t>
            </w:r>
          </w:p>
        </w:tc>
        <w:tc>
          <w:tcPr>
            <w:tcW w:w="81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15A0A384"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(11 422)</w:t>
            </w:r>
            <w:r>
              <w:rPr>
                <w:rFonts w:ascii="Times New Roman" w:eastAsia="Arial" w:hAnsi="Times New Roman" w:cs="Times New Roman"/>
                <w:color w:val="000000"/>
                <w:sz w:val="14"/>
                <w:szCs w:val="14"/>
                <w:vertAlign w:val="superscript"/>
              </w:rPr>
              <w:t>1</w:t>
            </w:r>
          </w:p>
        </w:tc>
        <w:tc>
          <w:tcPr>
            <w:tcW w:w="81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EADAC82"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(2 362)</w:t>
            </w:r>
            <w:r>
              <w:rPr>
                <w:rFonts w:ascii="Times New Roman" w:eastAsia="Arial" w:hAnsi="Times New Roman" w:cs="Times New Roman"/>
                <w:color w:val="000000"/>
                <w:sz w:val="14"/>
                <w:szCs w:val="14"/>
                <w:vertAlign w:val="superscript"/>
              </w:rPr>
              <w:t>1</w:t>
            </w:r>
          </w:p>
        </w:tc>
        <w:tc>
          <w:tcPr>
            <w:tcW w:w="81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7BFE1D9"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(654)</w:t>
            </w:r>
            <w:r>
              <w:rPr>
                <w:rFonts w:ascii="Times New Roman" w:eastAsia="Arial" w:hAnsi="Times New Roman" w:cs="Times New Roman"/>
                <w:color w:val="000000"/>
                <w:sz w:val="14"/>
                <w:szCs w:val="14"/>
                <w:vertAlign w:val="superscript"/>
              </w:rPr>
              <w:t>1</w:t>
            </w:r>
          </w:p>
        </w:tc>
        <w:tc>
          <w:tcPr>
            <w:tcW w:w="81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17482DE2"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(2 954)</w:t>
            </w:r>
            <w:r>
              <w:rPr>
                <w:rFonts w:ascii="Times New Roman" w:eastAsia="Arial" w:hAnsi="Times New Roman" w:cs="Times New Roman"/>
                <w:color w:val="000000"/>
                <w:sz w:val="14"/>
                <w:szCs w:val="14"/>
                <w:vertAlign w:val="superscript"/>
              </w:rPr>
              <w:t>1</w:t>
            </w:r>
          </w:p>
        </w:tc>
        <w:tc>
          <w:tcPr>
            <w:tcW w:w="813"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4714E7E1"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(315)</w:t>
            </w:r>
            <w:r>
              <w:rPr>
                <w:rFonts w:ascii="Times New Roman" w:eastAsia="Arial" w:hAnsi="Times New Roman" w:cs="Times New Roman"/>
                <w:color w:val="000000"/>
                <w:sz w:val="14"/>
                <w:szCs w:val="14"/>
                <w:vertAlign w:val="superscript"/>
              </w:rPr>
              <w:t>1</w:t>
            </w:r>
          </w:p>
        </w:tc>
      </w:tr>
      <w:tr w:rsidR="007118E3" w14:paraId="621A2930" w14:textId="77777777">
        <w:trPr>
          <w:trHeight w:val="283"/>
          <w:jc w:val="center"/>
        </w:trPr>
        <w:tc>
          <w:tcPr>
            <w:tcW w:w="9404" w:type="dxa"/>
            <w:gridSpan w:val="11"/>
            <w:tcBorders>
              <w:top w:val="single" w:sz="12" w:space="0" w:color="000000"/>
              <w:left w:val="single" w:sz="12" w:space="0" w:color="000000"/>
              <w:right w:val="single" w:sz="12" w:space="0" w:color="000000"/>
            </w:tcBorders>
            <w:shd w:val="clear" w:color="auto" w:fill="FFFFFF"/>
            <w:tcMar>
              <w:top w:w="0" w:type="dxa"/>
              <w:left w:w="0" w:type="dxa"/>
              <w:bottom w:w="0" w:type="dxa"/>
              <w:right w:w="0" w:type="dxa"/>
            </w:tcMar>
          </w:tcPr>
          <w:p w14:paraId="7CF51B02"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Se confie à un membre de la famille lors d'un problème personnel</w:t>
            </w:r>
          </w:p>
        </w:tc>
      </w:tr>
      <w:tr w:rsidR="007118E3" w14:paraId="33CEDAE7" w14:textId="77777777">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20AB143F"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Oui</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5E34676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19,3</w:t>
            </w:r>
            <w:r>
              <w:rPr>
                <w:rFonts w:ascii="Times New Roman" w:eastAsia="Arial" w:hAnsi="Times New Roman" w:cs="Times New Roman"/>
                <w:color w:val="000000"/>
                <w:sz w:val="14"/>
                <w:szCs w:val="14"/>
              </w:rPr>
              <w:br/>
              <w:t>[12-29]</w:t>
            </w:r>
            <w:r>
              <w:rPr>
                <w:rFonts w:ascii="Times New Roman" w:eastAsia="Arial" w:hAnsi="Times New Roman" w:cs="Times New Roman"/>
                <w:color w:val="000000"/>
                <w:sz w:val="14"/>
                <w:szCs w:val="14"/>
                <w:vertAlign w:val="superscript"/>
              </w:rPr>
              <w:t>4</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1B6F2B2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29,8</w:t>
            </w:r>
            <w:r>
              <w:rPr>
                <w:rFonts w:ascii="Times New Roman" w:eastAsia="Arial" w:hAnsi="Times New Roman" w:cs="Times New Roman"/>
                <w:color w:val="000000"/>
                <w:sz w:val="14"/>
                <w:szCs w:val="14"/>
              </w:rPr>
              <w:br/>
              <w:t>[21-41]</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12D6C65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38,9</w:t>
            </w:r>
            <w:r>
              <w:rPr>
                <w:rFonts w:ascii="Times New Roman" w:eastAsia="Arial" w:hAnsi="Times New Roman" w:cs="Times New Roman"/>
                <w:color w:val="000000"/>
                <w:sz w:val="14"/>
                <w:szCs w:val="14"/>
              </w:rPr>
              <w:br/>
              <w:t>[38-40]</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5482DAC8"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23,5</w:t>
            </w:r>
            <w:r>
              <w:rPr>
                <w:rFonts w:ascii="Times New Roman" w:eastAsia="Arial" w:hAnsi="Times New Roman" w:cs="Times New Roman"/>
                <w:color w:val="000000"/>
                <w:sz w:val="14"/>
                <w:szCs w:val="14"/>
              </w:rPr>
              <w:br/>
              <w:t>[17-32]</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3B0FFDD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5,2</w:t>
            </w:r>
            <w:r>
              <w:rPr>
                <w:rFonts w:ascii="Times New Roman" w:eastAsia="Arial" w:hAnsi="Times New Roman" w:cs="Times New Roman"/>
                <w:color w:val="000000"/>
                <w:sz w:val="14"/>
                <w:szCs w:val="14"/>
              </w:rPr>
              <w:br/>
              <w:t>[2,1-12]</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6F89795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24,6</w:t>
            </w:r>
            <w:r>
              <w:rPr>
                <w:rFonts w:ascii="Times New Roman" w:eastAsia="Arial" w:hAnsi="Times New Roman" w:cs="Times New Roman"/>
                <w:color w:val="000000"/>
                <w:sz w:val="14"/>
                <w:szCs w:val="14"/>
              </w:rPr>
              <w:br/>
              <w:t>[24-26]</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800075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20,3</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425A80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19,0</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33AC338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15,9</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70421FE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8,9</w:t>
            </w:r>
          </w:p>
        </w:tc>
      </w:tr>
      <w:tr w:rsidR="007118E3" w14:paraId="14CC9F70" w14:textId="77777777">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21B09EAB"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Non</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FC3DC4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32,0</w:t>
            </w:r>
            <w:r>
              <w:rPr>
                <w:rFonts w:ascii="Times New Roman" w:eastAsia="Arial" w:hAnsi="Times New Roman" w:cs="Times New Roman"/>
                <w:color w:val="000000"/>
                <w:sz w:val="14"/>
                <w:szCs w:val="14"/>
              </w:rPr>
              <w:br/>
              <w:t>[21-46]</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67E6D86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27,9</w:t>
            </w:r>
            <w:r>
              <w:rPr>
                <w:rFonts w:ascii="Times New Roman" w:eastAsia="Arial" w:hAnsi="Times New Roman" w:cs="Times New Roman"/>
                <w:color w:val="000000"/>
                <w:sz w:val="14"/>
                <w:szCs w:val="14"/>
              </w:rPr>
              <w:br/>
              <w:t>[20-38]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1E07BE6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28,8</w:t>
            </w:r>
            <w:r>
              <w:rPr>
                <w:rFonts w:ascii="Times New Roman" w:eastAsia="Arial" w:hAnsi="Times New Roman" w:cs="Times New Roman"/>
                <w:color w:val="000000"/>
                <w:sz w:val="14"/>
                <w:szCs w:val="14"/>
              </w:rPr>
              <w:br/>
              <w:t>[28-30]</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2A1F717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33,2</w:t>
            </w:r>
            <w:r>
              <w:rPr>
                <w:rFonts w:ascii="Times New Roman" w:eastAsia="Arial" w:hAnsi="Times New Roman" w:cs="Times New Roman"/>
                <w:color w:val="000000"/>
                <w:sz w:val="14"/>
                <w:szCs w:val="14"/>
              </w:rPr>
              <w:br/>
              <w:t>[25-43]</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1350E77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61,3</w:t>
            </w:r>
            <w:r>
              <w:rPr>
                <w:rFonts w:ascii="Times New Roman" w:eastAsia="Arial" w:hAnsi="Times New Roman" w:cs="Times New Roman"/>
                <w:color w:val="000000"/>
                <w:sz w:val="14"/>
                <w:szCs w:val="14"/>
              </w:rPr>
              <w:br/>
              <w:t>[47-74]</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21CC255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45,6</w:t>
            </w:r>
            <w:r>
              <w:rPr>
                <w:rFonts w:ascii="Times New Roman" w:eastAsia="Arial" w:hAnsi="Times New Roman" w:cs="Times New Roman"/>
                <w:color w:val="000000"/>
                <w:sz w:val="14"/>
                <w:szCs w:val="14"/>
              </w:rPr>
              <w:br/>
              <w:t>[44-47]</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2FC0FFB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35,8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1A1E5D5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30,9</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19F0320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41,2</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2EBC9C8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47,9</w:t>
            </w:r>
          </w:p>
        </w:tc>
      </w:tr>
      <w:tr w:rsidR="007118E3" w14:paraId="6DCE3C30" w14:textId="77777777">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090D435D"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lastRenderedPageBreak/>
              <w:t>Ça dépend du problème</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5CDDF8B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48,7</w:t>
            </w:r>
            <w:r>
              <w:rPr>
                <w:rFonts w:ascii="Times New Roman" w:eastAsia="Arial" w:hAnsi="Times New Roman" w:cs="Times New Roman"/>
                <w:color w:val="000000"/>
                <w:sz w:val="14"/>
                <w:szCs w:val="14"/>
              </w:rPr>
              <w:br/>
              <w:t>[36-61]</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4A9A50B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42,2</w:t>
            </w:r>
            <w:r>
              <w:rPr>
                <w:rFonts w:ascii="Times New Roman" w:eastAsia="Arial" w:hAnsi="Times New Roman" w:cs="Times New Roman"/>
                <w:color w:val="000000"/>
                <w:sz w:val="14"/>
                <w:szCs w:val="14"/>
              </w:rPr>
              <w:br/>
              <w:t>[32-53]</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1D17D2C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32,3</w:t>
            </w:r>
            <w:r>
              <w:rPr>
                <w:rFonts w:ascii="Times New Roman" w:eastAsia="Arial" w:hAnsi="Times New Roman" w:cs="Times New Roman"/>
                <w:color w:val="000000"/>
                <w:sz w:val="14"/>
                <w:szCs w:val="14"/>
              </w:rPr>
              <w:br/>
              <w:t>[31-33]</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35FDE2A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43,3</w:t>
            </w:r>
            <w:r>
              <w:rPr>
                <w:rFonts w:ascii="Times New Roman" w:eastAsia="Arial" w:hAnsi="Times New Roman" w:cs="Times New Roman"/>
                <w:color w:val="000000"/>
                <w:sz w:val="14"/>
                <w:szCs w:val="14"/>
              </w:rPr>
              <w:br/>
              <w:t>[35-52]</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67ECE9A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33,5</w:t>
            </w:r>
            <w:r>
              <w:rPr>
                <w:rFonts w:ascii="Times New Roman" w:eastAsia="Arial" w:hAnsi="Times New Roman" w:cs="Times New Roman"/>
                <w:color w:val="000000"/>
                <w:sz w:val="14"/>
                <w:szCs w:val="14"/>
              </w:rPr>
              <w:br/>
              <w:t>[22-47]</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6CC5C0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29,9</w:t>
            </w:r>
            <w:r>
              <w:rPr>
                <w:rFonts w:ascii="Times New Roman" w:eastAsia="Arial" w:hAnsi="Times New Roman" w:cs="Times New Roman"/>
                <w:color w:val="000000"/>
                <w:sz w:val="14"/>
                <w:szCs w:val="14"/>
              </w:rPr>
              <w:br/>
              <w:t>[29-31]</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68F2258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44,0</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2C97328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50,2</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3F79D6C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42,8</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40328968"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43,1</w:t>
            </w:r>
          </w:p>
        </w:tc>
      </w:tr>
      <w:tr w:rsidR="007118E3" w14:paraId="102302BF" w14:textId="77777777">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1BE7DC60"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P-valeur</w:t>
            </w:r>
          </w:p>
        </w:tc>
        <w:tc>
          <w:tcPr>
            <w:tcW w:w="2437"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28FE07BF"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0,003</w:t>
            </w:r>
            <w:r>
              <w:rPr>
                <w:rFonts w:ascii="Times New Roman" w:eastAsia="Arial" w:hAnsi="Times New Roman" w:cs="Times New Roman"/>
                <w:i/>
                <w:iCs/>
                <w:color w:val="000000"/>
                <w:sz w:val="14"/>
                <w:szCs w:val="14"/>
                <w:vertAlign w:val="superscript"/>
              </w:rPr>
              <w:t>2</w:t>
            </w:r>
          </w:p>
        </w:tc>
        <w:tc>
          <w:tcPr>
            <w:tcW w:w="243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347BFF0F"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&lt;0,001</w:t>
            </w:r>
            <w:r>
              <w:rPr>
                <w:rFonts w:ascii="Times New Roman" w:eastAsia="Arial" w:hAnsi="Times New Roman" w:cs="Times New Roman"/>
                <w:i/>
                <w:iCs/>
                <w:color w:val="000000"/>
                <w:sz w:val="14"/>
                <w:szCs w:val="14"/>
                <w:vertAlign w:val="superscript"/>
              </w:rPr>
              <w:t>2</w:t>
            </w:r>
          </w:p>
        </w:tc>
        <w:tc>
          <w:tcPr>
            <w:tcW w:w="162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13F49FAB"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0,016</w:t>
            </w:r>
          </w:p>
        </w:tc>
        <w:tc>
          <w:tcPr>
            <w:tcW w:w="1624"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2A9E25F5"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0,001</w:t>
            </w:r>
          </w:p>
        </w:tc>
      </w:tr>
      <w:tr w:rsidR="007118E3" w14:paraId="1D226E28" w14:textId="77777777">
        <w:trPr>
          <w:trHeight w:val="283"/>
          <w:jc w:val="center"/>
        </w:trPr>
        <w:tc>
          <w:tcPr>
            <w:tcW w:w="9404"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2A2D0B97"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 xml:space="preserve">Se confie à un∙e </w:t>
            </w:r>
            <w:proofErr w:type="spellStart"/>
            <w:r>
              <w:rPr>
                <w:rFonts w:ascii="Times New Roman" w:eastAsia="Arial" w:hAnsi="Times New Roman" w:cs="Times New Roman"/>
                <w:bCs/>
                <w:i/>
                <w:iCs/>
                <w:color w:val="000000"/>
                <w:sz w:val="14"/>
                <w:szCs w:val="14"/>
              </w:rPr>
              <w:t>ami∙e</w:t>
            </w:r>
            <w:proofErr w:type="spellEnd"/>
            <w:r>
              <w:rPr>
                <w:rFonts w:ascii="Times New Roman" w:eastAsia="Arial" w:hAnsi="Times New Roman" w:cs="Times New Roman"/>
                <w:bCs/>
                <w:i/>
                <w:iCs/>
                <w:color w:val="000000"/>
                <w:sz w:val="14"/>
                <w:szCs w:val="14"/>
              </w:rPr>
              <w:t xml:space="preserve"> lors d'un problème personnel</w:t>
            </w:r>
          </w:p>
        </w:tc>
      </w:tr>
      <w:tr w:rsidR="007118E3" w14:paraId="793454EE" w14:textId="77777777">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4CE8C740"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Oui</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1930D07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61,5</w:t>
            </w:r>
            <w:r>
              <w:rPr>
                <w:rFonts w:ascii="Times New Roman" w:eastAsia="Arial" w:hAnsi="Times New Roman" w:cs="Times New Roman"/>
                <w:color w:val="000000"/>
                <w:sz w:val="14"/>
                <w:szCs w:val="14"/>
              </w:rPr>
              <w:br/>
              <w:t>[49-73]</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0BA6CD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51,9</w:t>
            </w:r>
            <w:r>
              <w:rPr>
                <w:rFonts w:ascii="Times New Roman" w:eastAsia="Arial" w:hAnsi="Times New Roman" w:cs="Times New Roman"/>
                <w:color w:val="000000"/>
                <w:sz w:val="14"/>
                <w:szCs w:val="14"/>
              </w:rPr>
              <w:br/>
              <w:t>[41-62]</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AEEB83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39,2</w:t>
            </w:r>
            <w:r>
              <w:rPr>
                <w:rFonts w:ascii="Times New Roman" w:eastAsia="Arial" w:hAnsi="Times New Roman" w:cs="Times New Roman"/>
                <w:color w:val="000000"/>
                <w:sz w:val="14"/>
                <w:szCs w:val="14"/>
              </w:rPr>
              <w:br/>
              <w:t>[38-40]</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31D173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53,3</w:t>
            </w:r>
            <w:r>
              <w:rPr>
                <w:rFonts w:ascii="Times New Roman" w:eastAsia="Arial" w:hAnsi="Times New Roman" w:cs="Times New Roman"/>
                <w:color w:val="000000"/>
                <w:sz w:val="14"/>
                <w:szCs w:val="14"/>
              </w:rPr>
              <w:br/>
              <w:t>[44-62]</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0E0FFE5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39,9</w:t>
            </w:r>
            <w:r>
              <w:rPr>
                <w:rFonts w:ascii="Times New Roman" w:eastAsia="Arial" w:hAnsi="Times New Roman" w:cs="Times New Roman"/>
                <w:color w:val="000000"/>
                <w:sz w:val="14"/>
                <w:szCs w:val="14"/>
              </w:rPr>
              <w:br/>
              <w:t>[27-54]</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169D4D0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25,2</w:t>
            </w:r>
            <w:r>
              <w:rPr>
                <w:rFonts w:ascii="Times New Roman" w:eastAsia="Arial" w:hAnsi="Times New Roman" w:cs="Times New Roman"/>
                <w:color w:val="000000"/>
                <w:sz w:val="14"/>
                <w:szCs w:val="14"/>
              </w:rPr>
              <w:br/>
              <w:t>[24-26]</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2B9FD5B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53,4</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2DD6FECD"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56,0</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2BF9BF7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49,8</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2733619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39,0</w:t>
            </w:r>
          </w:p>
        </w:tc>
      </w:tr>
      <w:tr w:rsidR="007118E3" w14:paraId="58762134" w14:textId="77777777">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67AB19F2"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Non</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2A0F354D"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15,0</w:t>
            </w:r>
            <w:r>
              <w:rPr>
                <w:rFonts w:ascii="Times New Roman" w:eastAsia="Arial" w:hAnsi="Times New Roman" w:cs="Times New Roman"/>
                <w:color w:val="000000"/>
                <w:sz w:val="14"/>
                <w:szCs w:val="14"/>
              </w:rPr>
              <w:br/>
              <w:t>[8,3-25]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247CA36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14,3</w:t>
            </w:r>
            <w:r>
              <w:rPr>
                <w:rFonts w:ascii="Times New Roman" w:eastAsia="Arial" w:hAnsi="Times New Roman" w:cs="Times New Roman"/>
                <w:color w:val="000000"/>
                <w:sz w:val="14"/>
                <w:szCs w:val="14"/>
              </w:rPr>
              <w:br/>
              <w:t>[8,5-23]</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5C94F3B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34,0</w:t>
            </w:r>
            <w:r>
              <w:rPr>
                <w:rFonts w:ascii="Times New Roman" w:eastAsia="Arial" w:hAnsi="Times New Roman" w:cs="Times New Roman"/>
                <w:color w:val="000000"/>
                <w:sz w:val="14"/>
                <w:szCs w:val="14"/>
              </w:rPr>
              <w:br/>
              <w:t>[33-35]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5955A84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22,3</w:t>
            </w:r>
            <w:r>
              <w:rPr>
                <w:rFonts w:ascii="Times New Roman" w:eastAsia="Arial" w:hAnsi="Times New Roman" w:cs="Times New Roman"/>
                <w:color w:val="000000"/>
                <w:sz w:val="14"/>
                <w:szCs w:val="14"/>
              </w:rPr>
              <w:br/>
              <w:t>[16-30]</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4624FFC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32,7</w:t>
            </w:r>
            <w:r>
              <w:rPr>
                <w:rFonts w:ascii="Times New Roman" w:eastAsia="Arial" w:hAnsi="Times New Roman" w:cs="Times New Roman"/>
                <w:color w:val="000000"/>
                <w:sz w:val="14"/>
                <w:szCs w:val="14"/>
              </w:rPr>
              <w:br/>
              <w:t>[20-48]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1476908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49,2</w:t>
            </w:r>
            <w:r>
              <w:rPr>
                <w:rFonts w:ascii="Times New Roman" w:eastAsia="Arial" w:hAnsi="Times New Roman" w:cs="Times New Roman"/>
                <w:color w:val="000000"/>
                <w:sz w:val="14"/>
                <w:szCs w:val="14"/>
              </w:rPr>
              <w:br/>
              <w:t>[48-50]</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2392525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10,3</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3F6DDDA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8,9</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74DC0CED"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14,8</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38E8DD1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20,4</w:t>
            </w:r>
          </w:p>
        </w:tc>
      </w:tr>
      <w:tr w:rsidR="007118E3" w14:paraId="36E93E54" w14:textId="77777777">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46E4B908"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Ça dépend du problème</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4F9B4C6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23,5</w:t>
            </w:r>
            <w:r>
              <w:rPr>
                <w:rFonts w:ascii="Times New Roman" w:eastAsia="Arial" w:hAnsi="Times New Roman" w:cs="Times New Roman"/>
                <w:color w:val="000000"/>
                <w:sz w:val="14"/>
                <w:szCs w:val="14"/>
              </w:rPr>
              <w:br/>
              <w:t>[15-35]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13CE3BB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33,7</w:t>
            </w:r>
            <w:r>
              <w:rPr>
                <w:rFonts w:ascii="Times New Roman" w:eastAsia="Arial" w:hAnsi="Times New Roman" w:cs="Times New Roman"/>
                <w:color w:val="000000"/>
                <w:sz w:val="14"/>
                <w:szCs w:val="14"/>
              </w:rPr>
              <w:br/>
              <w:t>[24-45]</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69D4EB5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26,8</w:t>
            </w:r>
            <w:r>
              <w:rPr>
                <w:rFonts w:ascii="Times New Roman" w:eastAsia="Arial" w:hAnsi="Times New Roman" w:cs="Times New Roman"/>
                <w:color w:val="000000"/>
                <w:sz w:val="14"/>
                <w:szCs w:val="14"/>
              </w:rPr>
              <w:br/>
              <w:t>[26-28]</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2854392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24,4</w:t>
            </w:r>
            <w:r>
              <w:rPr>
                <w:rFonts w:ascii="Times New Roman" w:eastAsia="Arial" w:hAnsi="Times New Roman" w:cs="Times New Roman"/>
                <w:color w:val="000000"/>
                <w:sz w:val="14"/>
                <w:szCs w:val="14"/>
              </w:rPr>
              <w:br/>
              <w:t>[18-33]</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42204B0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27,4</w:t>
            </w:r>
            <w:r>
              <w:rPr>
                <w:rFonts w:ascii="Times New Roman" w:eastAsia="Arial" w:hAnsi="Times New Roman" w:cs="Times New Roman"/>
                <w:color w:val="000000"/>
                <w:sz w:val="14"/>
                <w:szCs w:val="14"/>
              </w:rPr>
              <w:br/>
              <w:t>[17-42]</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6BEB338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25,6</w:t>
            </w:r>
            <w:r>
              <w:rPr>
                <w:rFonts w:ascii="Times New Roman" w:eastAsia="Arial" w:hAnsi="Times New Roman" w:cs="Times New Roman"/>
                <w:color w:val="000000"/>
                <w:sz w:val="14"/>
                <w:szCs w:val="14"/>
              </w:rPr>
              <w:br/>
              <w:t>[25-27]</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392539D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36,2</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64286E3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35,1</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7E199CB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35,4</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379DAC5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40,6</w:t>
            </w:r>
          </w:p>
        </w:tc>
      </w:tr>
      <w:tr w:rsidR="007118E3" w14:paraId="1290361D" w14:textId="77777777">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2D08E340"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P-valeur</w:t>
            </w:r>
          </w:p>
        </w:tc>
        <w:tc>
          <w:tcPr>
            <w:tcW w:w="2437"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4902D3B5"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&lt;0,001</w:t>
            </w:r>
          </w:p>
        </w:tc>
        <w:tc>
          <w:tcPr>
            <w:tcW w:w="243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0C80AF35"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&lt;0,001</w:t>
            </w:r>
          </w:p>
        </w:tc>
        <w:tc>
          <w:tcPr>
            <w:tcW w:w="162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3FCE3FAC"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0,4</w:t>
            </w:r>
          </w:p>
        </w:tc>
        <w:tc>
          <w:tcPr>
            <w:tcW w:w="1624"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666D84E5"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0,002</w:t>
            </w:r>
          </w:p>
        </w:tc>
      </w:tr>
      <w:tr w:rsidR="007118E3" w14:paraId="4B95387B" w14:textId="77777777">
        <w:trPr>
          <w:trHeight w:val="283"/>
          <w:jc w:val="center"/>
        </w:trPr>
        <w:tc>
          <w:tcPr>
            <w:tcW w:w="9404"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41789FBF"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Contacts avec la famille (12 derniers mois)</w:t>
            </w:r>
          </w:p>
        </w:tc>
      </w:tr>
      <w:tr w:rsidR="007118E3" w14:paraId="560924B7" w14:textId="77777777">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36A49536"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Peu ou pas de contact</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62FCF9E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26,6</w:t>
            </w:r>
            <w:r>
              <w:rPr>
                <w:rFonts w:ascii="Times New Roman" w:eastAsia="Arial" w:hAnsi="Times New Roman" w:cs="Times New Roman"/>
                <w:color w:val="000000"/>
                <w:sz w:val="14"/>
                <w:szCs w:val="14"/>
              </w:rPr>
              <w:br/>
              <w:t>[16-41]</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1E0B0E9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19,6</w:t>
            </w:r>
            <w:r>
              <w:rPr>
                <w:rFonts w:ascii="Times New Roman" w:eastAsia="Arial" w:hAnsi="Times New Roman" w:cs="Times New Roman"/>
                <w:color w:val="000000"/>
                <w:sz w:val="14"/>
                <w:szCs w:val="14"/>
              </w:rPr>
              <w:br/>
              <w:t>[12-29]</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293BBF9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16,6</w:t>
            </w:r>
            <w:r>
              <w:rPr>
                <w:rFonts w:ascii="Times New Roman" w:eastAsia="Arial" w:hAnsi="Times New Roman" w:cs="Times New Roman"/>
                <w:color w:val="000000"/>
                <w:sz w:val="14"/>
                <w:szCs w:val="14"/>
              </w:rPr>
              <w:br/>
              <w:t>[16-17]</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74323D6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22,6</w:t>
            </w:r>
            <w:r>
              <w:rPr>
                <w:rFonts w:ascii="Times New Roman" w:eastAsia="Arial" w:hAnsi="Times New Roman" w:cs="Times New Roman"/>
                <w:color w:val="000000"/>
                <w:sz w:val="14"/>
                <w:szCs w:val="14"/>
              </w:rPr>
              <w:br/>
              <w:t>[16-32]</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4669823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36,0</w:t>
            </w:r>
            <w:r>
              <w:rPr>
                <w:rFonts w:ascii="Times New Roman" w:eastAsia="Arial" w:hAnsi="Times New Roman" w:cs="Times New Roman"/>
                <w:color w:val="000000"/>
                <w:sz w:val="14"/>
                <w:szCs w:val="14"/>
              </w:rPr>
              <w:br/>
              <w:t>[23-51]</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58B43E1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23,7</w:t>
            </w:r>
            <w:r>
              <w:rPr>
                <w:rFonts w:ascii="Times New Roman" w:eastAsia="Arial" w:hAnsi="Times New Roman" w:cs="Times New Roman"/>
                <w:color w:val="000000"/>
                <w:sz w:val="14"/>
                <w:szCs w:val="14"/>
              </w:rPr>
              <w:br/>
              <w:t>[23-25]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15BE92E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17,4</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4B15A71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16,5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18B8FA8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19,5</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0B6FAB3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28,6</w:t>
            </w:r>
          </w:p>
        </w:tc>
      </w:tr>
      <w:tr w:rsidR="007118E3" w14:paraId="2B63A632" w14:textId="77777777">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37D26D5A"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Contacts réguliers</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1EB9EC9D"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73,4</w:t>
            </w:r>
            <w:r>
              <w:rPr>
                <w:rFonts w:ascii="Times New Roman" w:eastAsia="Arial" w:hAnsi="Times New Roman" w:cs="Times New Roman"/>
                <w:color w:val="000000"/>
                <w:sz w:val="14"/>
                <w:szCs w:val="14"/>
              </w:rPr>
              <w:br/>
              <w:t>[59-84]</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5DB7117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80,4</w:t>
            </w:r>
            <w:r>
              <w:rPr>
                <w:rFonts w:ascii="Times New Roman" w:eastAsia="Arial" w:hAnsi="Times New Roman" w:cs="Times New Roman"/>
                <w:color w:val="000000"/>
                <w:sz w:val="14"/>
                <w:szCs w:val="14"/>
              </w:rPr>
              <w:br/>
              <w:t>[71-88]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5326A2B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83,4</w:t>
            </w:r>
            <w:r>
              <w:rPr>
                <w:rFonts w:ascii="Times New Roman" w:eastAsia="Arial" w:hAnsi="Times New Roman" w:cs="Times New Roman"/>
                <w:color w:val="000000"/>
                <w:sz w:val="14"/>
                <w:szCs w:val="14"/>
              </w:rPr>
              <w:br/>
              <w:t>[83-84]</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C3CB95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77,4</w:t>
            </w:r>
            <w:r>
              <w:rPr>
                <w:rFonts w:ascii="Times New Roman" w:eastAsia="Arial" w:hAnsi="Times New Roman" w:cs="Times New Roman"/>
                <w:color w:val="000000"/>
                <w:sz w:val="14"/>
                <w:szCs w:val="14"/>
              </w:rPr>
              <w:br/>
              <w:t>[68-84]</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10A02D28"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64,0</w:t>
            </w:r>
            <w:r>
              <w:rPr>
                <w:rFonts w:ascii="Times New Roman" w:eastAsia="Arial" w:hAnsi="Times New Roman" w:cs="Times New Roman"/>
                <w:color w:val="000000"/>
                <w:sz w:val="14"/>
                <w:szCs w:val="14"/>
              </w:rPr>
              <w:br/>
              <w:t>[49-77]</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6BF1217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76,3</w:t>
            </w:r>
            <w:r>
              <w:rPr>
                <w:rFonts w:ascii="Times New Roman" w:eastAsia="Arial" w:hAnsi="Times New Roman" w:cs="Times New Roman"/>
                <w:color w:val="000000"/>
                <w:sz w:val="14"/>
                <w:szCs w:val="14"/>
              </w:rPr>
              <w:br/>
              <w:t>[75-77]</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1C9E769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82,6</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638C2C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83,5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4A95BF3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80,5</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6DD54FC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71,4</w:t>
            </w:r>
          </w:p>
        </w:tc>
      </w:tr>
      <w:tr w:rsidR="007118E3" w14:paraId="697ABEA9" w14:textId="77777777">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28EB9885"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P-valeur</w:t>
            </w:r>
          </w:p>
        </w:tc>
        <w:tc>
          <w:tcPr>
            <w:tcW w:w="2437"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7146DD50"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0,12</w:t>
            </w:r>
          </w:p>
        </w:tc>
        <w:tc>
          <w:tcPr>
            <w:tcW w:w="243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46A52C57"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0,12</w:t>
            </w:r>
          </w:p>
        </w:tc>
        <w:tc>
          <w:tcPr>
            <w:tcW w:w="162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49A2DD32"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0,6</w:t>
            </w:r>
          </w:p>
        </w:tc>
        <w:tc>
          <w:tcPr>
            <w:tcW w:w="1624"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080CADF8"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&lt;0,001</w:t>
            </w:r>
          </w:p>
        </w:tc>
      </w:tr>
      <w:tr w:rsidR="007118E3" w14:paraId="569A5BB2" w14:textId="77777777">
        <w:trPr>
          <w:trHeight w:val="283"/>
          <w:jc w:val="center"/>
        </w:trPr>
        <w:tc>
          <w:tcPr>
            <w:tcW w:w="9404"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24F142BF"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 xml:space="preserve">Contacts avec des </w:t>
            </w:r>
            <w:proofErr w:type="spellStart"/>
            <w:r>
              <w:rPr>
                <w:rFonts w:ascii="Times New Roman" w:eastAsia="Arial" w:hAnsi="Times New Roman" w:cs="Times New Roman"/>
                <w:bCs/>
                <w:i/>
                <w:iCs/>
                <w:color w:val="000000"/>
                <w:sz w:val="14"/>
                <w:szCs w:val="14"/>
              </w:rPr>
              <w:t>ami∙es</w:t>
            </w:r>
            <w:proofErr w:type="spellEnd"/>
            <w:r>
              <w:rPr>
                <w:rFonts w:ascii="Times New Roman" w:eastAsia="Arial" w:hAnsi="Times New Roman" w:cs="Times New Roman"/>
                <w:bCs/>
                <w:i/>
                <w:iCs/>
                <w:color w:val="000000"/>
                <w:sz w:val="14"/>
                <w:szCs w:val="14"/>
              </w:rPr>
              <w:t xml:space="preserve"> (12 derniers mois)</w:t>
            </w:r>
          </w:p>
        </w:tc>
      </w:tr>
      <w:tr w:rsidR="007118E3" w14:paraId="1FE0A9C5" w14:textId="77777777">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7ABCB259"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Peu ou pas de contact</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3412F5B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13,4</w:t>
            </w:r>
            <w:r>
              <w:rPr>
                <w:rFonts w:ascii="Times New Roman" w:eastAsia="Arial" w:hAnsi="Times New Roman" w:cs="Times New Roman"/>
                <w:color w:val="000000"/>
                <w:sz w:val="14"/>
                <w:szCs w:val="14"/>
              </w:rPr>
              <w:br/>
              <w:t>[7,2-23]</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566A6C2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19,5</w:t>
            </w:r>
            <w:r>
              <w:rPr>
                <w:rFonts w:ascii="Times New Roman" w:eastAsia="Arial" w:hAnsi="Times New Roman" w:cs="Times New Roman"/>
                <w:color w:val="000000"/>
                <w:sz w:val="14"/>
                <w:szCs w:val="14"/>
              </w:rPr>
              <w:br/>
              <w:t>[12-29]</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4BC36D0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20,4</w:t>
            </w:r>
            <w:r>
              <w:rPr>
                <w:rFonts w:ascii="Times New Roman" w:eastAsia="Arial" w:hAnsi="Times New Roman" w:cs="Times New Roman"/>
                <w:color w:val="000000"/>
                <w:sz w:val="14"/>
                <w:szCs w:val="14"/>
              </w:rPr>
              <w:br/>
              <w:t>[20-21]</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233B92F8"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13,7</w:t>
            </w:r>
            <w:r>
              <w:rPr>
                <w:rFonts w:ascii="Times New Roman" w:eastAsia="Arial" w:hAnsi="Times New Roman" w:cs="Times New Roman"/>
                <w:color w:val="000000"/>
                <w:sz w:val="14"/>
                <w:szCs w:val="14"/>
              </w:rPr>
              <w:br/>
              <w:t>[8,5-21]</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3F82089D"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24,0</w:t>
            </w:r>
            <w:r>
              <w:rPr>
                <w:rFonts w:ascii="Times New Roman" w:eastAsia="Arial" w:hAnsi="Times New Roman" w:cs="Times New Roman"/>
                <w:color w:val="000000"/>
                <w:sz w:val="14"/>
                <w:szCs w:val="14"/>
              </w:rPr>
              <w:br/>
              <w:t>[14-38]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7A9144AD"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21,9</w:t>
            </w:r>
            <w:r>
              <w:rPr>
                <w:rFonts w:ascii="Times New Roman" w:eastAsia="Arial" w:hAnsi="Times New Roman" w:cs="Times New Roman"/>
                <w:color w:val="000000"/>
                <w:sz w:val="14"/>
                <w:szCs w:val="14"/>
              </w:rPr>
              <w:br/>
              <w:t>[21-23]</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3204924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11,6</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746CFB0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11,3</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13E6DC5D"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12,3</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1AA0A4D8"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20,3</w:t>
            </w:r>
          </w:p>
        </w:tc>
      </w:tr>
      <w:tr w:rsidR="007118E3" w14:paraId="0AB224AD" w14:textId="77777777">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08DD9FFE"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Contacts réguliers</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394F9A4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86,6</w:t>
            </w:r>
            <w:r>
              <w:rPr>
                <w:rFonts w:ascii="Times New Roman" w:eastAsia="Arial" w:hAnsi="Times New Roman" w:cs="Times New Roman"/>
                <w:color w:val="000000"/>
                <w:sz w:val="14"/>
                <w:szCs w:val="14"/>
              </w:rPr>
              <w:br/>
              <w:t>[77-93]</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3DDF83A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80,5</w:t>
            </w:r>
            <w:r>
              <w:rPr>
                <w:rFonts w:ascii="Times New Roman" w:eastAsia="Arial" w:hAnsi="Times New Roman" w:cs="Times New Roman"/>
                <w:color w:val="000000"/>
                <w:sz w:val="14"/>
                <w:szCs w:val="14"/>
              </w:rPr>
              <w:br/>
              <w:t>[71-88]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42CB0F1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79,6</w:t>
            </w:r>
            <w:r>
              <w:rPr>
                <w:rFonts w:ascii="Times New Roman" w:eastAsia="Arial" w:hAnsi="Times New Roman" w:cs="Times New Roman"/>
                <w:color w:val="000000"/>
                <w:sz w:val="14"/>
                <w:szCs w:val="14"/>
              </w:rPr>
              <w:br/>
              <w:t>[79-80]</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30EA24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86,3</w:t>
            </w:r>
            <w:r>
              <w:rPr>
                <w:rFonts w:ascii="Times New Roman" w:eastAsia="Arial" w:hAnsi="Times New Roman" w:cs="Times New Roman"/>
                <w:color w:val="000000"/>
                <w:sz w:val="14"/>
                <w:szCs w:val="14"/>
              </w:rPr>
              <w:br/>
              <w:t>[79-92]</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637424C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76,0</w:t>
            </w:r>
            <w:r>
              <w:rPr>
                <w:rFonts w:ascii="Times New Roman" w:eastAsia="Arial" w:hAnsi="Times New Roman" w:cs="Times New Roman"/>
                <w:color w:val="000000"/>
                <w:sz w:val="14"/>
                <w:szCs w:val="14"/>
              </w:rPr>
              <w:br/>
              <w:t>[62-86]</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79B2EB5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78,1</w:t>
            </w:r>
            <w:r>
              <w:rPr>
                <w:rFonts w:ascii="Times New Roman" w:eastAsia="Arial" w:hAnsi="Times New Roman" w:cs="Times New Roman"/>
                <w:color w:val="000000"/>
                <w:sz w:val="14"/>
                <w:szCs w:val="14"/>
              </w:rPr>
              <w:br/>
              <w:t>[77-79]</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5FFB304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88,4</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4279407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88,7</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40AAA8B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87,7</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6E1730A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79,7</w:t>
            </w:r>
          </w:p>
        </w:tc>
      </w:tr>
      <w:tr w:rsidR="007118E3" w14:paraId="4770FAD8" w14:textId="77777777">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6F35C8B4"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P-valeur</w:t>
            </w:r>
          </w:p>
        </w:tc>
        <w:tc>
          <w:tcPr>
            <w:tcW w:w="2437"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7D6182A5"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0,4</w:t>
            </w:r>
          </w:p>
        </w:tc>
        <w:tc>
          <w:tcPr>
            <w:tcW w:w="243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20DDEB74"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0,14</w:t>
            </w:r>
          </w:p>
        </w:tc>
        <w:tc>
          <w:tcPr>
            <w:tcW w:w="162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7C9E9030"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0,9</w:t>
            </w:r>
          </w:p>
        </w:tc>
        <w:tc>
          <w:tcPr>
            <w:tcW w:w="1624"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6A0E737A"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&lt;0,001</w:t>
            </w:r>
          </w:p>
        </w:tc>
      </w:tr>
      <w:tr w:rsidR="007118E3" w14:paraId="351F8143" w14:textId="77777777">
        <w:trPr>
          <w:trHeight w:val="283"/>
          <w:jc w:val="center"/>
        </w:trPr>
        <w:tc>
          <w:tcPr>
            <w:tcW w:w="9404"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5453FD0B"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Activités sportives ou de loisirs (12 derniers mois)</w:t>
            </w:r>
          </w:p>
        </w:tc>
      </w:tr>
      <w:tr w:rsidR="007118E3" w14:paraId="0BD9DA52" w14:textId="77777777">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14AEC142"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Peu ou pas d'activité</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F38B34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55,9</w:t>
            </w:r>
            <w:r>
              <w:rPr>
                <w:rFonts w:ascii="Times New Roman" w:eastAsia="Arial" w:hAnsi="Times New Roman" w:cs="Times New Roman"/>
                <w:color w:val="000000"/>
                <w:sz w:val="14"/>
                <w:szCs w:val="14"/>
              </w:rPr>
              <w:br/>
              <w:t>[43-68]</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D4199E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54,8</w:t>
            </w:r>
            <w:r>
              <w:rPr>
                <w:rFonts w:ascii="Times New Roman" w:eastAsia="Arial" w:hAnsi="Times New Roman" w:cs="Times New Roman"/>
                <w:color w:val="000000"/>
                <w:sz w:val="14"/>
                <w:szCs w:val="14"/>
              </w:rPr>
              <w:br/>
              <w:t>[44-65]</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28B941B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58,4</w:t>
            </w:r>
            <w:r>
              <w:rPr>
                <w:rFonts w:ascii="Times New Roman" w:eastAsia="Arial" w:hAnsi="Times New Roman" w:cs="Times New Roman"/>
                <w:color w:val="000000"/>
                <w:sz w:val="14"/>
                <w:szCs w:val="14"/>
              </w:rPr>
              <w:br/>
              <w:t>[57-59]</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661A5E9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54,5</w:t>
            </w:r>
            <w:r>
              <w:rPr>
                <w:rFonts w:ascii="Times New Roman" w:eastAsia="Arial" w:hAnsi="Times New Roman" w:cs="Times New Roman"/>
                <w:color w:val="000000"/>
                <w:sz w:val="14"/>
                <w:szCs w:val="14"/>
              </w:rPr>
              <w:br/>
              <w:t>[46-63]</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1CACD78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66,4</w:t>
            </w:r>
            <w:r>
              <w:rPr>
                <w:rFonts w:ascii="Times New Roman" w:eastAsia="Arial" w:hAnsi="Times New Roman" w:cs="Times New Roman"/>
                <w:color w:val="000000"/>
                <w:sz w:val="14"/>
                <w:szCs w:val="14"/>
              </w:rPr>
              <w:br/>
              <w:t>[52-78]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2DD405E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53,4</w:t>
            </w:r>
            <w:r>
              <w:rPr>
                <w:rFonts w:ascii="Times New Roman" w:eastAsia="Arial" w:hAnsi="Times New Roman" w:cs="Times New Roman"/>
                <w:color w:val="000000"/>
                <w:sz w:val="14"/>
                <w:szCs w:val="14"/>
              </w:rPr>
              <w:br/>
              <w:t>[52-55]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39F2E51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36,2</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364BF82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37,5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1B7BC49D"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41,2</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763289B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57,1</w:t>
            </w:r>
          </w:p>
        </w:tc>
      </w:tr>
      <w:tr w:rsidR="007118E3" w14:paraId="50191737" w14:textId="77777777">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3F992F1E"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Activités régulières</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72B155A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44,1</w:t>
            </w:r>
            <w:r>
              <w:rPr>
                <w:rFonts w:ascii="Times New Roman" w:eastAsia="Arial" w:hAnsi="Times New Roman" w:cs="Times New Roman"/>
                <w:color w:val="000000"/>
                <w:sz w:val="14"/>
                <w:szCs w:val="14"/>
              </w:rPr>
              <w:br/>
              <w:t>[32-57]</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182F097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45,2</w:t>
            </w:r>
            <w:r>
              <w:rPr>
                <w:rFonts w:ascii="Times New Roman" w:eastAsia="Arial" w:hAnsi="Times New Roman" w:cs="Times New Roman"/>
                <w:color w:val="000000"/>
                <w:sz w:val="14"/>
                <w:szCs w:val="14"/>
              </w:rPr>
              <w:br/>
              <w:t>[35-56]</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5F8BA79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41,6</w:t>
            </w:r>
            <w:r>
              <w:rPr>
                <w:rFonts w:ascii="Times New Roman" w:eastAsia="Arial" w:hAnsi="Times New Roman" w:cs="Times New Roman"/>
                <w:color w:val="000000"/>
                <w:sz w:val="14"/>
                <w:szCs w:val="14"/>
              </w:rPr>
              <w:br/>
              <w:t>[41-43]</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BA9725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45,5</w:t>
            </w:r>
            <w:r>
              <w:rPr>
                <w:rFonts w:ascii="Times New Roman" w:eastAsia="Arial" w:hAnsi="Times New Roman" w:cs="Times New Roman"/>
                <w:color w:val="000000"/>
                <w:sz w:val="14"/>
                <w:szCs w:val="14"/>
              </w:rPr>
              <w:br/>
              <w:t>[37-54]</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7E948B08"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33,6</w:t>
            </w:r>
            <w:r>
              <w:rPr>
                <w:rFonts w:ascii="Times New Roman" w:eastAsia="Arial" w:hAnsi="Times New Roman" w:cs="Times New Roman"/>
                <w:color w:val="000000"/>
                <w:sz w:val="14"/>
                <w:szCs w:val="14"/>
              </w:rPr>
              <w:br/>
              <w:t>[22-48]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23A6B5C8"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46,6</w:t>
            </w:r>
            <w:r>
              <w:rPr>
                <w:rFonts w:ascii="Times New Roman" w:eastAsia="Arial" w:hAnsi="Times New Roman" w:cs="Times New Roman"/>
                <w:color w:val="000000"/>
                <w:sz w:val="14"/>
                <w:szCs w:val="14"/>
              </w:rPr>
              <w:br/>
              <w:t>[45-48]</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4D98878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63,8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6F93558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62,5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243F01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58,8</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035E34B8"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42,9</w:t>
            </w:r>
          </w:p>
        </w:tc>
      </w:tr>
      <w:tr w:rsidR="007118E3" w14:paraId="35FED639" w14:textId="77777777">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6D9C756E"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P-valeur</w:t>
            </w:r>
          </w:p>
        </w:tc>
        <w:tc>
          <w:tcPr>
            <w:tcW w:w="2437"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2651F36D"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0,7</w:t>
            </w:r>
          </w:p>
        </w:tc>
        <w:tc>
          <w:tcPr>
            <w:tcW w:w="243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30F456D1"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0,14</w:t>
            </w:r>
          </w:p>
        </w:tc>
        <w:tc>
          <w:tcPr>
            <w:tcW w:w="162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28B36EF0"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0,6</w:t>
            </w:r>
          </w:p>
        </w:tc>
        <w:tc>
          <w:tcPr>
            <w:tcW w:w="1624"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06B3ACF5"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&lt;0,001</w:t>
            </w:r>
          </w:p>
        </w:tc>
      </w:tr>
      <w:tr w:rsidR="007118E3" w14:paraId="4E35902C" w14:textId="77777777">
        <w:trPr>
          <w:trHeight w:val="283"/>
          <w:jc w:val="center"/>
        </w:trPr>
        <w:tc>
          <w:tcPr>
            <w:tcW w:w="9404"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0C6D0A6C"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Activités associatives, politiques ou syndicales (12 derniers mois)</w:t>
            </w:r>
          </w:p>
        </w:tc>
      </w:tr>
      <w:tr w:rsidR="007118E3" w14:paraId="09CE7B15" w14:textId="77777777">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77E8D800"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Peu ou pas d'activité</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3AB3670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84,8</w:t>
            </w:r>
            <w:r>
              <w:rPr>
                <w:rFonts w:ascii="Times New Roman" w:eastAsia="Arial" w:hAnsi="Times New Roman" w:cs="Times New Roman"/>
                <w:color w:val="000000"/>
                <w:sz w:val="14"/>
                <w:szCs w:val="14"/>
              </w:rPr>
              <w:br/>
              <w:t>[74-91]</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F84F25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78,7</w:t>
            </w:r>
            <w:r>
              <w:rPr>
                <w:rFonts w:ascii="Times New Roman" w:eastAsia="Arial" w:hAnsi="Times New Roman" w:cs="Times New Roman"/>
                <w:color w:val="000000"/>
                <w:sz w:val="14"/>
                <w:szCs w:val="14"/>
              </w:rPr>
              <w:br/>
              <w:t>[68-86]</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7A51587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83,9</w:t>
            </w:r>
            <w:r>
              <w:rPr>
                <w:rFonts w:ascii="Times New Roman" w:eastAsia="Arial" w:hAnsi="Times New Roman" w:cs="Times New Roman"/>
                <w:color w:val="000000"/>
                <w:sz w:val="14"/>
                <w:szCs w:val="14"/>
              </w:rPr>
              <w:br/>
              <w:t>[83-85]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1DBC49F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78,9</w:t>
            </w:r>
            <w:r>
              <w:rPr>
                <w:rFonts w:ascii="Times New Roman" w:eastAsia="Arial" w:hAnsi="Times New Roman" w:cs="Times New Roman"/>
                <w:color w:val="000000"/>
                <w:sz w:val="14"/>
                <w:szCs w:val="14"/>
              </w:rPr>
              <w:br/>
              <w:t>[70-85]</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5B6E562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78,9</w:t>
            </w:r>
            <w:r>
              <w:rPr>
                <w:rFonts w:ascii="Times New Roman" w:eastAsia="Arial" w:hAnsi="Times New Roman" w:cs="Times New Roman"/>
                <w:color w:val="000000"/>
                <w:sz w:val="14"/>
                <w:szCs w:val="14"/>
              </w:rPr>
              <w:br/>
              <w:t>[67-87]</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32EB222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81,7</w:t>
            </w:r>
            <w:r>
              <w:rPr>
                <w:rFonts w:ascii="Times New Roman" w:eastAsia="Arial" w:hAnsi="Times New Roman" w:cs="Times New Roman"/>
                <w:color w:val="000000"/>
                <w:sz w:val="14"/>
                <w:szCs w:val="14"/>
              </w:rPr>
              <w:br/>
              <w:t>[81-83]</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18B11A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68,2</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4F3136C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66,4</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2E0FDEA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65,4</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31DD172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63,4</w:t>
            </w:r>
          </w:p>
        </w:tc>
      </w:tr>
      <w:tr w:rsidR="007118E3" w14:paraId="096D8E12" w14:textId="77777777">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5154796B"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Activités régulières</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30C2DED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15,2</w:t>
            </w:r>
            <w:r>
              <w:rPr>
                <w:rFonts w:ascii="Times New Roman" w:eastAsia="Arial" w:hAnsi="Times New Roman" w:cs="Times New Roman"/>
                <w:color w:val="000000"/>
                <w:sz w:val="14"/>
                <w:szCs w:val="14"/>
              </w:rPr>
              <w:br/>
              <w:t>[8,5-26]</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3EEB468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21,3</w:t>
            </w:r>
            <w:r>
              <w:rPr>
                <w:rFonts w:ascii="Times New Roman" w:eastAsia="Arial" w:hAnsi="Times New Roman" w:cs="Times New Roman"/>
                <w:color w:val="000000"/>
                <w:sz w:val="14"/>
                <w:szCs w:val="14"/>
              </w:rPr>
              <w:br/>
              <w:t>[14-32]</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62FC946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16,1</w:t>
            </w:r>
            <w:r>
              <w:rPr>
                <w:rFonts w:ascii="Times New Roman" w:eastAsia="Arial" w:hAnsi="Times New Roman" w:cs="Times New Roman"/>
                <w:color w:val="000000"/>
                <w:sz w:val="14"/>
                <w:szCs w:val="14"/>
              </w:rPr>
              <w:br/>
              <w:t>[15-17]</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ED5656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21,1</w:t>
            </w:r>
            <w:r>
              <w:rPr>
                <w:rFonts w:ascii="Times New Roman" w:eastAsia="Arial" w:hAnsi="Times New Roman" w:cs="Times New Roman"/>
                <w:color w:val="000000"/>
                <w:sz w:val="14"/>
                <w:szCs w:val="14"/>
              </w:rPr>
              <w:br/>
              <w:t>[15-30]</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2BA0905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21,1</w:t>
            </w:r>
            <w:r>
              <w:rPr>
                <w:rFonts w:ascii="Times New Roman" w:eastAsia="Arial" w:hAnsi="Times New Roman" w:cs="Times New Roman"/>
                <w:color w:val="000000"/>
                <w:sz w:val="14"/>
                <w:szCs w:val="14"/>
              </w:rPr>
              <w:br/>
              <w:t>[13-33]</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49CE249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18,3</w:t>
            </w:r>
            <w:r>
              <w:rPr>
                <w:rFonts w:ascii="Times New Roman" w:eastAsia="Arial" w:hAnsi="Times New Roman" w:cs="Times New Roman"/>
                <w:color w:val="000000"/>
                <w:sz w:val="14"/>
                <w:szCs w:val="14"/>
              </w:rPr>
              <w:br/>
              <w:t>[17-19]</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45F47B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31,8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564E3508"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33,6</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115544A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34,6</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0F3899B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36,6</w:t>
            </w:r>
          </w:p>
        </w:tc>
      </w:tr>
      <w:tr w:rsidR="007118E3" w14:paraId="610E9DE6" w14:textId="77777777">
        <w:trPr>
          <w:jc w:val="center"/>
        </w:trPr>
        <w:tc>
          <w:tcPr>
            <w:tcW w:w="1283" w:type="dxa"/>
            <w:tcBorders>
              <w:left w:val="single" w:sz="12" w:space="0" w:color="000000"/>
              <w:bottom w:val="single" w:sz="12" w:space="0" w:color="000000"/>
              <w:right w:val="single" w:sz="4" w:space="0" w:color="000000"/>
            </w:tcBorders>
            <w:shd w:val="clear" w:color="auto" w:fill="FFFFFF"/>
            <w:tcMar>
              <w:top w:w="0" w:type="dxa"/>
              <w:left w:w="0" w:type="dxa"/>
              <w:bottom w:w="0" w:type="dxa"/>
              <w:right w:w="0" w:type="dxa"/>
            </w:tcMar>
          </w:tcPr>
          <w:p w14:paraId="4AF00FCC" w14:textId="77777777" w:rsidR="007118E3" w:rsidRDefault="00B20AF8">
            <w:pPr>
              <w:pStyle w:val="Standard"/>
              <w:spacing w:before="100" w:after="100"/>
              <w:ind w:left="300" w:right="100"/>
            </w:pPr>
            <w:r>
              <w:rPr>
                <w:rFonts w:ascii="Times New Roman" w:eastAsia="Arial" w:hAnsi="Times New Roman" w:cs="Times New Roman"/>
                <w:bCs/>
                <w:i/>
                <w:iCs/>
                <w:color w:val="000000"/>
                <w:sz w:val="14"/>
                <w:szCs w:val="14"/>
              </w:rPr>
              <w:t>P-valeur</w:t>
            </w:r>
          </w:p>
        </w:tc>
        <w:tc>
          <w:tcPr>
            <w:tcW w:w="2437" w:type="dxa"/>
            <w:gridSpan w:val="3"/>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769AD4FB"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0,4</w:t>
            </w:r>
          </w:p>
        </w:tc>
        <w:tc>
          <w:tcPr>
            <w:tcW w:w="2436" w:type="dxa"/>
            <w:gridSpan w:val="3"/>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2CE99327"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0,6</w:t>
            </w:r>
          </w:p>
        </w:tc>
        <w:tc>
          <w:tcPr>
            <w:tcW w:w="1624" w:type="dxa"/>
            <w:gridSpan w:val="2"/>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17BEFD49"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0,4</w:t>
            </w:r>
          </w:p>
        </w:tc>
        <w:tc>
          <w:tcPr>
            <w:tcW w:w="1624" w:type="dxa"/>
            <w:gridSpan w:val="2"/>
            <w:tcBorders>
              <w:left w:val="single" w:sz="4" w:space="0" w:color="000000"/>
              <w:bottom w:val="single" w:sz="12" w:space="0" w:color="000000"/>
              <w:right w:val="single" w:sz="12" w:space="0" w:color="000000"/>
            </w:tcBorders>
            <w:shd w:val="clear" w:color="auto" w:fill="FFFFFF"/>
            <w:tcMar>
              <w:top w:w="0" w:type="dxa"/>
              <w:left w:w="0" w:type="dxa"/>
              <w:bottom w:w="0" w:type="dxa"/>
              <w:right w:w="0" w:type="dxa"/>
            </w:tcMar>
          </w:tcPr>
          <w:p w14:paraId="1507A340"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0,5</w:t>
            </w:r>
          </w:p>
        </w:tc>
      </w:tr>
      <w:tr w:rsidR="007118E3" w14:paraId="7A47A22A" w14:textId="77777777">
        <w:trPr>
          <w:jc w:val="center"/>
        </w:trPr>
        <w:tc>
          <w:tcPr>
            <w:tcW w:w="9404" w:type="dxa"/>
            <w:gridSpan w:val="11"/>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tcPr>
          <w:p w14:paraId="08CC5D9F"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t>1</w:t>
            </w:r>
            <w:r>
              <w:rPr>
                <w:rFonts w:ascii="Times New Roman" w:eastAsia="Arial" w:hAnsi="Times New Roman" w:cs="Times New Roman"/>
                <w:color w:val="000000"/>
                <w:sz w:val="14"/>
                <w:szCs w:val="14"/>
              </w:rPr>
              <w:t>Effectifs non-pondérés entre parenthèses.</w:t>
            </w:r>
          </w:p>
          <w:p w14:paraId="233040CE"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t>2</w:t>
            </w:r>
            <w:r>
              <w:rPr>
                <w:rFonts w:ascii="Times New Roman" w:eastAsia="Arial" w:hAnsi="Times New Roman" w:cs="Times New Roman"/>
                <w:color w:val="000000"/>
                <w:sz w:val="14"/>
                <w:szCs w:val="14"/>
              </w:rPr>
              <w:t>Test du Chi-deux ajusté de Rao &amp; Scott pour données pondérées.</w:t>
            </w:r>
          </w:p>
          <w:p w14:paraId="0D32E07A"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t>3</w:t>
            </w:r>
            <w:r>
              <w:rPr>
                <w:rFonts w:ascii="Times New Roman" w:eastAsia="Arial" w:hAnsi="Times New Roman" w:cs="Times New Roman"/>
                <w:color w:val="000000"/>
                <w:sz w:val="14"/>
                <w:szCs w:val="14"/>
              </w:rPr>
              <w:t>Test exact de Fisher.</w:t>
            </w:r>
          </w:p>
          <w:p w14:paraId="73DA604A"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t>4</w:t>
            </w:r>
            <w:r>
              <w:rPr>
                <w:rFonts w:ascii="Times New Roman" w:eastAsia="Arial" w:hAnsi="Times New Roman" w:cs="Times New Roman"/>
                <w:color w:val="000000"/>
                <w:sz w:val="14"/>
                <w:szCs w:val="14"/>
              </w:rPr>
              <w:t>Pourcentages pondérés [Intervalle de confiance à 95 %].</w:t>
            </w:r>
          </w:p>
          <w:p w14:paraId="1BACEB06"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Ensemble des </w:t>
            </w:r>
            <w:proofErr w:type="spellStart"/>
            <w:r>
              <w:rPr>
                <w:rFonts w:ascii="Times New Roman" w:eastAsia="Arial" w:hAnsi="Times New Roman" w:cs="Times New Roman"/>
                <w:color w:val="000000"/>
                <w:sz w:val="14"/>
                <w:szCs w:val="14"/>
              </w:rPr>
              <w:t>répondant∙es</w:t>
            </w:r>
            <w:proofErr w:type="spellEnd"/>
            <w:r>
              <w:rPr>
                <w:rFonts w:ascii="Times New Roman" w:eastAsia="Arial" w:hAnsi="Times New Roman" w:cs="Times New Roman"/>
                <w:color w:val="000000"/>
                <w:sz w:val="14"/>
                <w:szCs w:val="14"/>
              </w:rPr>
              <w:t xml:space="preserve"> de l'enquête Virage ; </w:t>
            </w:r>
            <w:proofErr w:type="spellStart"/>
            <w:r>
              <w:rPr>
                <w:rFonts w:ascii="Times New Roman" w:eastAsia="Arial" w:hAnsi="Times New Roman" w:cs="Times New Roman"/>
                <w:color w:val="000000"/>
                <w:sz w:val="14"/>
                <w:szCs w:val="14"/>
              </w:rPr>
              <w:t>Répondant∙es</w:t>
            </w:r>
            <w:proofErr w:type="spellEnd"/>
            <w:r>
              <w:rPr>
                <w:rFonts w:ascii="Times New Roman" w:eastAsia="Arial" w:hAnsi="Times New Roman" w:cs="Times New Roman"/>
                <w:color w:val="000000"/>
                <w:sz w:val="14"/>
                <w:szCs w:val="14"/>
              </w:rPr>
              <w:t xml:space="preserve"> de l'enquête Virage LGBT, </w:t>
            </w:r>
            <w:proofErr w:type="spellStart"/>
            <w:r>
              <w:rPr>
                <w:rFonts w:ascii="Times New Roman" w:eastAsia="Arial" w:hAnsi="Times New Roman" w:cs="Times New Roman"/>
                <w:color w:val="000000"/>
                <w:sz w:val="14"/>
                <w:szCs w:val="14"/>
              </w:rPr>
              <w:t>âgé∙es</w:t>
            </w:r>
            <w:proofErr w:type="spellEnd"/>
            <w:r>
              <w:rPr>
                <w:rFonts w:ascii="Times New Roman" w:eastAsia="Arial" w:hAnsi="Times New Roman" w:cs="Times New Roman"/>
                <w:color w:val="000000"/>
                <w:sz w:val="14"/>
                <w:szCs w:val="14"/>
              </w:rPr>
              <w:t xml:space="preserve"> de 20 à 69 ans. Pour Virage PG : pourcentages pondérés. Pour Virage LGBT : pourcentages et effectifs non pondérés.</w:t>
            </w:r>
          </w:p>
          <w:p w14:paraId="53C10DA2"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19,3% des femmes homosexuelles dans l'enquête Virage en population générale se confient à un membre de la famille lors d'un problème personnel, avec un intervalle de confiance à 95% de [12% - 29%].</w:t>
            </w:r>
          </w:p>
          <w:p w14:paraId="3034F27E"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Sources</w:t>
            </w:r>
            <w:r>
              <w:rPr>
                <w:rFonts w:ascii="Times New Roman" w:eastAsia="Arial" w:hAnsi="Times New Roman" w:cs="Times New Roman"/>
                <w:color w:val="000000"/>
                <w:sz w:val="14"/>
                <w:szCs w:val="14"/>
              </w:rPr>
              <w:t xml:space="preserve"> : Enquête Virage PG, Ined, 2015 ; enquête Virage LGBT, Ined, 2015-2016.</w:t>
            </w:r>
          </w:p>
        </w:tc>
      </w:tr>
    </w:tbl>
    <w:p w14:paraId="29250FA8" w14:textId="77777777" w:rsidR="007118E3" w:rsidRDefault="00B20AF8">
      <w:pPr>
        <w:pStyle w:val="Textbody"/>
      </w:pPr>
      <w:r>
        <w:lastRenderedPageBreak/>
        <w:t xml:space="preserve">Les bisexuelles et lesbiennes se confient moins souvent à un membre de la famille et plus souvent à un∙e </w:t>
      </w:r>
      <w:proofErr w:type="spellStart"/>
      <w:r>
        <w:t>ami∙e</w:t>
      </w:r>
      <w:proofErr w:type="spellEnd"/>
      <w:r>
        <w:t xml:space="preserve"> que les hétérosexuelles lors d’un problème personnel. Le résultat est significatif pour les lesbiennes, il l'est un peu moins pour les bisexuelles (IC se chevauchent très légèrement). Dans Virage LGBT les comportements de confidence des bisexuelles et lesbiennes sont très proches. Chez les hommes, les bis se confient moins à leur famille que les gays et hétérosexuels. Ils se confient toutefois plus souvent que les hétérosexuels à leurs </w:t>
      </w:r>
      <w:proofErr w:type="spellStart"/>
      <w:r>
        <w:t>ami∙es</w:t>
      </w:r>
      <w:proofErr w:type="spellEnd"/>
      <w:r>
        <w:t xml:space="preserve">, c’est aussi le cas des gays. Dans Virage LGBT ils se confient moins souvent que les hommes gays à leur famille et à leurs </w:t>
      </w:r>
      <w:proofErr w:type="spellStart"/>
      <w:r>
        <w:t>ami·es</w:t>
      </w:r>
      <w:proofErr w:type="spellEnd"/>
      <w:r>
        <w:t>.</w:t>
      </w:r>
    </w:p>
    <w:p w14:paraId="0DD6772D" w14:textId="77777777" w:rsidR="007118E3" w:rsidRDefault="00B20AF8">
      <w:pPr>
        <w:pStyle w:val="Textbody"/>
      </w:pPr>
      <w:r>
        <w:t>Les résultats sur les contacts avec la famille, les amis et les activités extérieures (sportives ou associatives) ne sont jamais significatifs. Sauf pour les hommes dans Virage LGBT. On observe des contacts moins fréquents que les gays, que ce soit avec la famille ou les amis dans les 12 derniers mois et des activités sportives ou de loisirs également moins fréquents.</w:t>
      </w:r>
    </w:p>
    <w:p w14:paraId="77A6B656" w14:textId="77777777" w:rsidR="007118E3" w:rsidRDefault="00B20AF8">
      <w:pPr>
        <w:pStyle w:val="Textbody"/>
      </w:pPr>
      <w:r>
        <w:t>Ces tendances nous donnent des indications sur les modes de sociabilité : les homo-bisexuel∙les se tournent moins vers la famille et plus vers les amis pour se confier lors de problèmes personnels que les hétérosexuels. Cette observation est cohérente avec la place que prennent les amitiés, parfois comme substitution aux liens familiaux et sources alternatives de soutien, pour les personnes homosexuelles (Chauvin et Lerch 2013).</w:t>
      </w:r>
    </w:p>
    <w:p w14:paraId="51ADFBE6" w14:textId="77777777" w:rsidR="007118E3" w:rsidRDefault="00B20AF8">
      <w:pPr>
        <w:pStyle w:val="Textbody"/>
      </w:pPr>
      <w:r>
        <w:t>La sociabilité extérieure au couple est difficile à saisir et ne nous permet pas d'affirmer de résultat net sur le degré d'ouverture / clôture des personnes bisexuelles comparativement aux autres groupes sociaux</w:t>
      </w:r>
      <w:r>
        <w:rPr>
          <w:rStyle w:val="Appelnotedebasdep"/>
        </w:rPr>
        <w:footnoteReference w:id="1"/>
      </w:r>
      <w:r>
        <w:t>.</w:t>
      </w:r>
    </w:p>
    <w:p w14:paraId="1AA58DBC" w14:textId="77777777" w:rsidR="007118E3" w:rsidRDefault="00B20AF8">
      <w:pPr>
        <w:pStyle w:val="Titre3"/>
      </w:pPr>
      <w:bookmarkStart w:id="13" w:name="__RefHeading___Toc52646_3216639541"/>
      <w:r>
        <w:t>La sexuation des rôles domestiques</w:t>
      </w:r>
      <w:bookmarkEnd w:id="13"/>
    </w:p>
    <w:p w14:paraId="5C3B1D58" w14:textId="77777777" w:rsidR="007118E3" w:rsidRDefault="00B20AF8">
      <w:pPr>
        <w:pStyle w:val="Textbody"/>
      </w:pPr>
      <w:r>
        <w:t xml:space="preserve">Nous cherchons désormais à approcher la troisième dimension des styles de conjugalités : la sexuation des rôles domestiques. Les dimensions des styles de conjugalité sont indépendantes, l’approche autonome du couple n’est pas forcément synonyme de plus d’égalité (Widmer, Kellerhals et Lévy 2004). Nous mobilisons deux questions : une question sur la répartition des tâches ménagères et une autre sur la répartition des tâches concernant les enfants du foyer. Ces </w:t>
      </w:r>
      <w:r>
        <w:lastRenderedPageBreak/>
        <w:t>questions sont posées aux personnes en couple cohabitant et en couple cohabitant avec enfant au domicile (enfant du couple, d'ego ou du conjoint). Les effectifs de la deuxième question sont réduits à une dizaine de personnes pour les homo-bi, nous nous en tenons à une lecture purement descriptive. Nous ne mobiliserons pas les pourcentages ici, même quand les p-valeur sont significatives.</w:t>
      </w:r>
    </w:p>
    <w:p w14:paraId="62E18DB6" w14:textId="77777777" w:rsidR="007118E3" w:rsidRDefault="00B20AF8">
      <w:pPr>
        <w:pStyle w:val="Table"/>
      </w:pPr>
      <w:r>
        <w:t>Table 7a : Sexuation des rôles domestiques chez les personnes en couple cohabitant.</w:t>
      </w:r>
    </w:p>
    <w:tbl>
      <w:tblPr>
        <w:tblW w:w="5000" w:type="pct"/>
        <w:jc w:val="center"/>
        <w:tblLayout w:type="fixed"/>
        <w:tblCellMar>
          <w:left w:w="10" w:type="dxa"/>
          <w:right w:w="10" w:type="dxa"/>
        </w:tblCellMar>
        <w:tblLook w:val="0000" w:firstRow="0" w:lastRow="0" w:firstColumn="0" w:lastColumn="0" w:noHBand="0" w:noVBand="0"/>
      </w:tblPr>
      <w:tblGrid>
        <w:gridCol w:w="1693"/>
        <w:gridCol w:w="765"/>
        <w:gridCol w:w="767"/>
        <w:gridCol w:w="767"/>
        <w:gridCol w:w="769"/>
        <w:gridCol w:w="772"/>
        <w:gridCol w:w="772"/>
        <w:gridCol w:w="769"/>
        <w:gridCol w:w="768"/>
        <w:gridCol w:w="767"/>
        <w:gridCol w:w="765"/>
      </w:tblGrid>
      <w:tr w:rsidR="007118E3" w14:paraId="619B8064" w14:textId="77777777">
        <w:trPr>
          <w:tblHeader/>
          <w:jc w:val="center"/>
        </w:trPr>
        <w:tc>
          <w:tcPr>
            <w:tcW w:w="1699"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020669AB" w14:textId="77777777" w:rsidR="007118E3" w:rsidRDefault="007118E3">
            <w:pPr>
              <w:pStyle w:val="Standard"/>
              <w:spacing w:before="40" w:after="40"/>
              <w:ind w:left="100" w:right="100"/>
              <w:rPr>
                <w:rFonts w:ascii="Times New Roman" w:eastAsia="Arial" w:hAnsi="Times New Roman" w:cs="Times New Roman"/>
                <w:color w:val="000000"/>
                <w:sz w:val="14"/>
                <w:szCs w:val="14"/>
              </w:rPr>
            </w:pPr>
          </w:p>
        </w:tc>
        <w:tc>
          <w:tcPr>
            <w:tcW w:w="2307" w:type="dxa"/>
            <w:gridSpan w:val="3"/>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B1083D6"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Virage PG — Femmes</w:t>
            </w:r>
          </w:p>
        </w:tc>
        <w:tc>
          <w:tcPr>
            <w:tcW w:w="2319" w:type="dxa"/>
            <w:gridSpan w:val="3"/>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39E83DB"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Virage PG — Hommes</w:t>
            </w:r>
          </w:p>
        </w:tc>
        <w:tc>
          <w:tcPr>
            <w:tcW w:w="1541" w:type="dxa"/>
            <w:gridSpan w:val="2"/>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335549C"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Virage LGBT — Femmes</w:t>
            </w:r>
          </w:p>
        </w:tc>
        <w:tc>
          <w:tcPr>
            <w:tcW w:w="1536" w:type="dxa"/>
            <w:gridSpan w:val="2"/>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2FFB954D"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Virage LGBT — Hommes</w:t>
            </w:r>
          </w:p>
        </w:tc>
      </w:tr>
      <w:tr w:rsidR="007118E3" w14:paraId="7E7A294F" w14:textId="77777777">
        <w:trPr>
          <w:tblHeader/>
          <w:jc w:val="center"/>
        </w:trPr>
        <w:tc>
          <w:tcPr>
            <w:tcW w:w="1699"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25996FDF" w14:textId="77777777" w:rsidR="007118E3" w:rsidRDefault="007118E3">
            <w:pPr>
              <w:pStyle w:val="Standard"/>
              <w:spacing w:before="40" w:after="40"/>
              <w:ind w:left="100" w:right="100"/>
              <w:rPr>
                <w:rFonts w:ascii="Times New Roman" w:eastAsia="Arial" w:hAnsi="Times New Roman" w:cs="Times New Roman"/>
                <w:color w:val="000000"/>
                <w:sz w:val="14"/>
                <w:szCs w:val="14"/>
              </w:rPr>
            </w:pPr>
          </w:p>
        </w:tc>
        <w:tc>
          <w:tcPr>
            <w:tcW w:w="768"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A6574F0"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(44)</w:t>
            </w:r>
            <w:r>
              <w:rPr>
                <w:rFonts w:ascii="Times New Roman" w:eastAsia="Arial" w:hAnsi="Times New Roman" w:cs="Times New Roman"/>
                <w:color w:val="000000"/>
                <w:sz w:val="14"/>
                <w:szCs w:val="14"/>
                <w:vertAlign w:val="superscript"/>
              </w:rPr>
              <w:t>1</w:t>
            </w:r>
          </w:p>
        </w:tc>
        <w:tc>
          <w:tcPr>
            <w:tcW w:w="770"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143D421"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(51)</w:t>
            </w:r>
            <w:r>
              <w:rPr>
                <w:rFonts w:ascii="Times New Roman" w:eastAsia="Arial" w:hAnsi="Times New Roman" w:cs="Times New Roman"/>
                <w:color w:val="000000"/>
                <w:sz w:val="14"/>
                <w:szCs w:val="14"/>
                <w:vertAlign w:val="superscript"/>
              </w:rPr>
              <w:t>1</w:t>
            </w:r>
          </w:p>
        </w:tc>
        <w:tc>
          <w:tcPr>
            <w:tcW w:w="769"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22DF7FD"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(9 061)</w:t>
            </w:r>
            <w:r>
              <w:rPr>
                <w:rFonts w:ascii="Times New Roman" w:eastAsia="Arial" w:hAnsi="Times New Roman" w:cs="Times New Roman"/>
                <w:color w:val="000000"/>
                <w:sz w:val="14"/>
                <w:szCs w:val="14"/>
                <w:vertAlign w:val="superscript"/>
              </w:rPr>
              <w:t>1</w:t>
            </w:r>
          </w:p>
        </w:tc>
        <w:tc>
          <w:tcPr>
            <w:tcW w:w="77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88F8472"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(60)</w:t>
            </w:r>
            <w:r>
              <w:rPr>
                <w:rFonts w:ascii="Times New Roman" w:eastAsia="Arial" w:hAnsi="Times New Roman" w:cs="Times New Roman"/>
                <w:color w:val="000000"/>
                <w:sz w:val="14"/>
                <w:szCs w:val="14"/>
                <w:vertAlign w:val="superscript"/>
              </w:rPr>
              <w:t>1</w:t>
            </w:r>
          </w:p>
        </w:tc>
        <w:tc>
          <w:tcPr>
            <w:tcW w:w="774"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4D8D398"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(16)</w:t>
            </w:r>
            <w:r>
              <w:rPr>
                <w:rFonts w:ascii="Times New Roman" w:eastAsia="Arial" w:hAnsi="Times New Roman" w:cs="Times New Roman"/>
                <w:color w:val="000000"/>
                <w:sz w:val="14"/>
                <w:szCs w:val="14"/>
                <w:vertAlign w:val="superscript"/>
              </w:rPr>
              <w:t>1</w:t>
            </w:r>
          </w:p>
        </w:tc>
        <w:tc>
          <w:tcPr>
            <w:tcW w:w="774"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D3A4150"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(7 098)</w:t>
            </w:r>
            <w:r>
              <w:rPr>
                <w:rFonts w:ascii="Times New Roman" w:eastAsia="Arial" w:hAnsi="Times New Roman" w:cs="Times New Roman"/>
                <w:color w:val="000000"/>
                <w:sz w:val="14"/>
                <w:szCs w:val="14"/>
                <w:vertAlign w:val="superscript"/>
              </w:rPr>
              <w:t>1</w:t>
            </w:r>
          </w:p>
        </w:tc>
        <w:tc>
          <w:tcPr>
            <w:tcW w:w="77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EE884C3"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(1 182)</w:t>
            </w:r>
            <w:r>
              <w:rPr>
                <w:rFonts w:ascii="Times New Roman" w:eastAsia="Arial" w:hAnsi="Times New Roman" w:cs="Times New Roman"/>
                <w:color w:val="000000"/>
                <w:sz w:val="14"/>
                <w:szCs w:val="14"/>
                <w:vertAlign w:val="superscript"/>
              </w:rPr>
              <w:t>1</w:t>
            </w:r>
          </w:p>
        </w:tc>
        <w:tc>
          <w:tcPr>
            <w:tcW w:w="770"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939F97E"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(275)</w:t>
            </w:r>
            <w:r>
              <w:rPr>
                <w:rFonts w:ascii="Times New Roman" w:eastAsia="Arial" w:hAnsi="Times New Roman" w:cs="Times New Roman"/>
                <w:color w:val="000000"/>
                <w:sz w:val="14"/>
                <w:szCs w:val="14"/>
                <w:vertAlign w:val="superscript"/>
              </w:rPr>
              <w:t>1</w:t>
            </w:r>
          </w:p>
        </w:tc>
        <w:tc>
          <w:tcPr>
            <w:tcW w:w="769"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02529A5"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(1 269)</w:t>
            </w:r>
            <w:r>
              <w:rPr>
                <w:rFonts w:ascii="Times New Roman" w:eastAsia="Arial" w:hAnsi="Times New Roman" w:cs="Times New Roman"/>
                <w:color w:val="000000"/>
                <w:sz w:val="14"/>
                <w:szCs w:val="14"/>
                <w:vertAlign w:val="superscript"/>
              </w:rPr>
              <w:t>1</w:t>
            </w:r>
          </w:p>
        </w:tc>
        <w:tc>
          <w:tcPr>
            <w:tcW w:w="767"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3CBB74BC"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(111)</w:t>
            </w:r>
            <w:r>
              <w:rPr>
                <w:rFonts w:ascii="Times New Roman" w:eastAsia="Arial" w:hAnsi="Times New Roman" w:cs="Times New Roman"/>
                <w:color w:val="000000"/>
                <w:sz w:val="14"/>
                <w:szCs w:val="14"/>
                <w:vertAlign w:val="superscript"/>
              </w:rPr>
              <w:t>1</w:t>
            </w:r>
          </w:p>
        </w:tc>
      </w:tr>
      <w:tr w:rsidR="007118E3" w14:paraId="36F1ECA2" w14:textId="77777777">
        <w:trPr>
          <w:jc w:val="center"/>
        </w:trPr>
        <w:tc>
          <w:tcPr>
            <w:tcW w:w="9402" w:type="dxa"/>
            <w:gridSpan w:val="11"/>
            <w:tcBorders>
              <w:top w:val="single" w:sz="12" w:space="0" w:color="000000"/>
              <w:left w:val="single" w:sz="12" w:space="0" w:color="000000"/>
              <w:right w:val="single" w:sz="12" w:space="0" w:color="000000"/>
            </w:tcBorders>
            <w:shd w:val="clear" w:color="auto" w:fill="FFFFFF"/>
            <w:tcMar>
              <w:top w:w="0" w:type="dxa"/>
              <w:left w:w="0" w:type="dxa"/>
              <w:bottom w:w="0" w:type="dxa"/>
              <w:right w:w="0" w:type="dxa"/>
            </w:tcMar>
          </w:tcPr>
          <w:p w14:paraId="2F8FB3D0"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Répartition tâches ménagères</w:t>
            </w:r>
          </w:p>
        </w:tc>
      </w:tr>
      <w:tr w:rsidR="007118E3" w14:paraId="6D4C982D" w14:textId="77777777">
        <w:trPr>
          <w:jc w:val="center"/>
        </w:trPr>
        <w:tc>
          <w:tcPr>
            <w:tcW w:w="1699" w:type="dxa"/>
            <w:tcBorders>
              <w:left w:val="single" w:sz="12" w:space="0" w:color="000000"/>
              <w:right w:val="single" w:sz="4" w:space="0" w:color="000000"/>
            </w:tcBorders>
            <w:shd w:val="clear" w:color="auto" w:fill="FFFFFF"/>
            <w:tcMar>
              <w:top w:w="0" w:type="dxa"/>
              <w:left w:w="0" w:type="dxa"/>
              <w:bottom w:w="0" w:type="dxa"/>
              <w:right w:w="0" w:type="dxa"/>
            </w:tcMar>
          </w:tcPr>
          <w:p w14:paraId="7A0FD3EC"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Vous avez pris en charge l'essentiel des tâches</w:t>
            </w:r>
          </w:p>
        </w:tc>
        <w:tc>
          <w:tcPr>
            <w:tcW w:w="768" w:type="dxa"/>
            <w:tcBorders>
              <w:left w:val="single" w:sz="4" w:space="0" w:color="000000"/>
              <w:right w:val="single" w:sz="4" w:space="0" w:color="000000"/>
            </w:tcBorders>
            <w:shd w:val="clear" w:color="auto" w:fill="FFFFFF"/>
            <w:tcMar>
              <w:top w:w="0" w:type="dxa"/>
              <w:left w:w="0" w:type="dxa"/>
              <w:bottom w:w="0" w:type="dxa"/>
              <w:right w:w="0" w:type="dxa"/>
            </w:tcMar>
          </w:tcPr>
          <w:p w14:paraId="4C41F31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16,8%</w:t>
            </w:r>
            <w:r>
              <w:rPr>
                <w:rFonts w:ascii="Times New Roman" w:eastAsia="Arial" w:hAnsi="Times New Roman" w:cs="Times New Roman"/>
                <w:color w:val="000000"/>
                <w:sz w:val="14"/>
                <w:szCs w:val="14"/>
              </w:rPr>
              <w:br/>
              <w:t>(6)</w:t>
            </w:r>
            <w:r>
              <w:rPr>
                <w:rFonts w:ascii="Times New Roman" w:eastAsia="Arial" w:hAnsi="Times New Roman" w:cs="Times New Roman"/>
                <w:color w:val="000000"/>
                <w:sz w:val="14"/>
                <w:szCs w:val="14"/>
              </w:rPr>
              <w:br/>
              <w:t>[7,4-34]</w:t>
            </w:r>
            <w:r>
              <w:rPr>
                <w:rFonts w:ascii="Times New Roman" w:eastAsia="Arial" w:hAnsi="Times New Roman" w:cs="Times New Roman"/>
                <w:color w:val="000000"/>
                <w:sz w:val="14"/>
                <w:szCs w:val="14"/>
                <w:vertAlign w:val="superscript"/>
              </w:rPr>
              <w:t>4</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19181BB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38,5%</w:t>
            </w:r>
            <w:r>
              <w:rPr>
                <w:rFonts w:ascii="Times New Roman" w:eastAsia="Arial" w:hAnsi="Times New Roman" w:cs="Times New Roman"/>
                <w:color w:val="000000"/>
                <w:sz w:val="14"/>
                <w:szCs w:val="14"/>
              </w:rPr>
              <w:br/>
              <w:t>(19)</w:t>
            </w:r>
            <w:r>
              <w:rPr>
                <w:rFonts w:ascii="Times New Roman" w:eastAsia="Arial" w:hAnsi="Times New Roman" w:cs="Times New Roman"/>
                <w:color w:val="000000"/>
                <w:sz w:val="14"/>
                <w:szCs w:val="14"/>
              </w:rPr>
              <w:br/>
              <w:t>[23-56]</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4CEC0B3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35,2%</w:t>
            </w:r>
            <w:r>
              <w:rPr>
                <w:rFonts w:ascii="Times New Roman" w:eastAsia="Arial" w:hAnsi="Times New Roman" w:cs="Times New Roman"/>
                <w:color w:val="000000"/>
                <w:sz w:val="14"/>
                <w:szCs w:val="14"/>
              </w:rPr>
              <w:br/>
              <w:t>(3 207)</w:t>
            </w:r>
            <w:r>
              <w:rPr>
                <w:rFonts w:ascii="Times New Roman" w:eastAsia="Arial" w:hAnsi="Times New Roman" w:cs="Times New Roman"/>
                <w:color w:val="000000"/>
                <w:sz w:val="14"/>
                <w:szCs w:val="14"/>
              </w:rPr>
              <w:br/>
              <w:t>[34-36]</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1676ADE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12,6%</w:t>
            </w:r>
            <w:r>
              <w:rPr>
                <w:rFonts w:ascii="Times New Roman" w:eastAsia="Arial" w:hAnsi="Times New Roman" w:cs="Times New Roman"/>
                <w:color w:val="000000"/>
                <w:sz w:val="14"/>
                <w:szCs w:val="14"/>
              </w:rPr>
              <w:br/>
              <w:t>(6)</w:t>
            </w:r>
            <w:r>
              <w:rPr>
                <w:rFonts w:ascii="Times New Roman" w:eastAsia="Arial" w:hAnsi="Times New Roman" w:cs="Times New Roman"/>
                <w:color w:val="000000"/>
                <w:sz w:val="14"/>
                <w:szCs w:val="14"/>
              </w:rPr>
              <w:br/>
              <w:t>[5,0-28]</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61FAFD0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14,6%</w:t>
            </w:r>
            <w:r>
              <w:rPr>
                <w:rFonts w:ascii="Times New Roman" w:eastAsia="Arial" w:hAnsi="Times New Roman" w:cs="Times New Roman"/>
                <w:color w:val="000000"/>
                <w:sz w:val="14"/>
                <w:szCs w:val="14"/>
              </w:rPr>
              <w:br/>
              <w:t>(2)</w:t>
            </w:r>
            <w:r>
              <w:rPr>
                <w:rFonts w:ascii="Times New Roman" w:eastAsia="Arial" w:hAnsi="Times New Roman" w:cs="Times New Roman"/>
                <w:color w:val="000000"/>
                <w:sz w:val="14"/>
                <w:szCs w:val="14"/>
              </w:rPr>
              <w:br/>
              <w:t>[3,4-45]</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74C96AD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5,6%</w:t>
            </w:r>
            <w:r>
              <w:rPr>
                <w:rFonts w:ascii="Times New Roman" w:eastAsia="Arial" w:hAnsi="Times New Roman" w:cs="Times New Roman"/>
                <w:color w:val="000000"/>
                <w:sz w:val="14"/>
                <w:szCs w:val="14"/>
              </w:rPr>
              <w:br/>
              <w:t>(393)</w:t>
            </w:r>
            <w:r>
              <w:rPr>
                <w:rFonts w:ascii="Times New Roman" w:eastAsia="Arial" w:hAnsi="Times New Roman" w:cs="Times New Roman"/>
                <w:color w:val="000000"/>
                <w:sz w:val="14"/>
                <w:szCs w:val="14"/>
              </w:rPr>
              <w:br/>
              <w:t>[4,9-6,3]</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6E1421D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12,0%</w:t>
            </w:r>
            <w:r>
              <w:rPr>
                <w:rFonts w:ascii="Times New Roman" w:eastAsia="Arial" w:hAnsi="Times New Roman" w:cs="Times New Roman"/>
                <w:color w:val="000000"/>
                <w:sz w:val="14"/>
                <w:szCs w:val="14"/>
              </w:rPr>
              <w:br/>
              <w:t>(142)</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1562A18D"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17,1%</w:t>
            </w:r>
            <w:r>
              <w:rPr>
                <w:rFonts w:ascii="Times New Roman" w:eastAsia="Arial" w:hAnsi="Times New Roman" w:cs="Times New Roman"/>
                <w:color w:val="000000"/>
                <w:sz w:val="14"/>
                <w:szCs w:val="14"/>
              </w:rPr>
              <w:br/>
              <w:t>(47)</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03DC687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14,7%</w:t>
            </w:r>
            <w:r>
              <w:rPr>
                <w:rFonts w:ascii="Times New Roman" w:eastAsia="Arial" w:hAnsi="Times New Roman" w:cs="Times New Roman"/>
                <w:color w:val="000000"/>
                <w:sz w:val="14"/>
                <w:szCs w:val="14"/>
              </w:rPr>
              <w:br/>
              <w:t>(187)</w:t>
            </w:r>
          </w:p>
        </w:tc>
        <w:tc>
          <w:tcPr>
            <w:tcW w:w="767" w:type="dxa"/>
            <w:tcBorders>
              <w:left w:val="single" w:sz="4" w:space="0" w:color="000000"/>
              <w:right w:val="single" w:sz="12" w:space="0" w:color="000000"/>
            </w:tcBorders>
            <w:shd w:val="clear" w:color="auto" w:fill="FFFFFF"/>
            <w:tcMar>
              <w:top w:w="0" w:type="dxa"/>
              <w:left w:w="0" w:type="dxa"/>
              <w:bottom w:w="0" w:type="dxa"/>
              <w:right w:w="0" w:type="dxa"/>
            </w:tcMar>
          </w:tcPr>
          <w:p w14:paraId="39A0EA6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10,8%</w:t>
            </w:r>
            <w:r>
              <w:rPr>
                <w:rFonts w:ascii="Times New Roman" w:eastAsia="Arial" w:hAnsi="Times New Roman" w:cs="Times New Roman"/>
                <w:color w:val="000000"/>
                <w:sz w:val="14"/>
                <w:szCs w:val="14"/>
              </w:rPr>
              <w:br/>
              <w:t>(12)</w:t>
            </w:r>
          </w:p>
        </w:tc>
      </w:tr>
      <w:tr w:rsidR="007118E3" w14:paraId="2F9A0BA1" w14:textId="77777777">
        <w:trPr>
          <w:jc w:val="center"/>
        </w:trPr>
        <w:tc>
          <w:tcPr>
            <w:tcW w:w="1699" w:type="dxa"/>
            <w:tcBorders>
              <w:left w:val="single" w:sz="12" w:space="0" w:color="000000"/>
              <w:right w:val="single" w:sz="4" w:space="0" w:color="000000"/>
            </w:tcBorders>
            <w:shd w:val="clear" w:color="auto" w:fill="FFFFFF"/>
            <w:tcMar>
              <w:top w:w="0" w:type="dxa"/>
              <w:left w:w="0" w:type="dxa"/>
              <w:bottom w:w="0" w:type="dxa"/>
              <w:right w:w="0" w:type="dxa"/>
            </w:tcMar>
          </w:tcPr>
          <w:p w14:paraId="2E76E9BD"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Les tâches ont été partagées avec votre conjoint∙e</w:t>
            </w:r>
          </w:p>
        </w:tc>
        <w:tc>
          <w:tcPr>
            <w:tcW w:w="768" w:type="dxa"/>
            <w:tcBorders>
              <w:left w:val="single" w:sz="4" w:space="0" w:color="000000"/>
              <w:right w:val="single" w:sz="4" w:space="0" w:color="000000"/>
            </w:tcBorders>
            <w:shd w:val="clear" w:color="auto" w:fill="FFFFFF"/>
            <w:tcMar>
              <w:top w:w="0" w:type="dxa"/>
              <w:left w:w="0" w:type="dxa"/>
              <w:bottom w:w="0" w:type="dxa"/>
              <w:right w:w="0" w:type="dxa"/>
            </w:tcMar>
          </w:tcPr>
          <w:p w14:paraId="22F1C70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75,7%</w:t>
            </w:r>
            <w:r>
              <w:rPr>
                <w:rFonts w:ascii="Times New Roman" w:eastAsia="Arial" w:hAnsi="Times New Roman" w:cs="Times New Roman"/>
                <w:color w:val="000000"/>
                <w:sz w:val="14"/>
                <w:szCs w:val="14"/>
              </w:rPr>
              <w:br/>
              <w:t>(36)</w:t>
            </w:r>
            <w:r>
              <w:rPr>
                <w:rFonts w:ascii="Times New Roman" w:eastAsia="Arial" w:hAnsi="Times New Roman" w:cs="Times New Roman"/>
                <w:color w:val="000000"/>
                <w:sz w:val="14"/>
                <w:szCs w:val="14"/>
              </w:rPr>
              <w:br/>
              <w:t>[57-88]</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306C7F4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55,1%</w:t>
            </w:r>
            <w:r>
              <w:rPr>
                <w:rFonts w:ascii="Times New Roman" w:eastAsia="Arial" w:hAnsi="Times New Roman" w:cs="Times New Roman"/>
                <w:color w:val="000000"/>
                <w:sz w:val="14"/>
                <w:szCs w:val="14"/>
              </w:rPr>
              <w:br/>
              <w:t>(27)</w:t>
            </w:r>
            <w:r>
              <w:rPr>
                <w:rFonts w:ascii="Times New Roman" w:eastAsia="Arial" w:hAnsi="Times New Roman" w:cs="Times New Roman"/>
                <w:color w:val="000000"/>
                <w:sz w:val="14"/>
                <w:szCs w:val="14"/>
              </w:rPr>
              <w:br/>
              <w:t>[38-71]</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4D5BA1A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60,5%</w:t>
            </w:r>
            <w:r>
              <w:rPr>
                <w:rFonts w:ascii="Times New Roman" w:eastAsia="Arial" w:hAnsi="Times New Roman" w:cs="Times New Roman"/>
                <w:color w:val="000000"/>
                <w:sz w:val="14"/>
                <w:szCs w:val="14"/>
              </w:rPr>
              <w:br/>
              <w:t>(5 447)</w:t>
            </w:r>
            <w:r>
              <w:rPr>
                <w:rFonts w:ascii="Times New Roman" w:eastAsia="Arial" w:hAnsi="Times New Roman" w:cs="Times New Roman"/>
                <w:color w:val="000000"/>
                <w:sz w:val="14"/>
                <w:szCs w:val="14"/>
              </w:rPr>
              <w:br/>
              <w:t>[59-62]</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4F5676B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78,6%</w:t>
            </w:r>
            <w:r>
              <w:rPr>
                <w:rFonts w:ascii="Times New Roman" w:eastAsia="Arial" w:hAnsi="Times New Roman" w:cs="Times New Roman"/>
                <w:color w:val="000000"/>
                <w:sz w:val="14"/>
                <w:szCs w:val="14"/>
              </w:rPr>
              <w:br/>
              <w:t>(48)</w:t>
            </w:r>
            <w:r>
              <w:rPr>
                <w:rFonts w:ascii="Times New Roman" w:eastAsia="Arial" w:hAnsi="Times New Roman" w:cs="Times New Roman"/>
                <w:color w:val="000000"/>
                <w:sz w:val="14"/>
                <w:szCs w:val="14"/>
              </w:rPr>
              <w:br/>
              <w:t>[63-89]</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4315108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66,7%</w:t>
            </w:r>
            <w:r>
              <w:rPr>
                <w:rFonts w:ascii="Times New Roman" w:eastAsia="Arial" w:hAnsi="Times New Roman" w:cs="Times New Roman"/>
                <w:color w:val="000000"/>
                <w:sz w:val="14"/>
                <w:szCs w:val="14"/>
              </w:rPr>
              <w:br/>
              <w:t>(9)</w:t>
            </w:r>
            <w:r>
              <w:rPr>
                <w:rFonts w:ascii="Times New Roman" w:eastAsia="Arial" w:hAnsi="Times New Roman" w:cs="Times New Roman"/>
                <w:color w:val="000000"/>
                <w:sz w:val="14"/>
                <w:szCs w:val="14"/>
              </w:rPr>
              <w:br/>
              <w:t>[37-87]</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1A28519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67,7%</w:t>
            </w:r>
            <w:r>
              <w:rPr>
                <w:rFonts w:ascii="Times New Roman" w:eastAsia="Arial" w:hAnsi="Times New Roman" w:cs="Times New Roman"/>
                <w:color w:val="000000"/>
                <w:sz w:val="14"/>
                <w:szCs w:val="14"/>
              </w:rPr>
              <w:br/>
              <w:t>(4 772)</w:t>
            </w:r>
            <w:r>
              <w:rPr>
                <w:rFonts w:ascii="Times New Roman" w:eastAsia="Arial" w:hAnsi="Times New Roman" w:cs="Times New Roman"/>
                <w:color w:val="000000"/>
                <w:sz w:val="14"/>
                <w:szCs w:val="14"/>
              </w:rPr>
              <w:br/>
              <w:t>[66-69]</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17CF682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75,6%</w:t>
            </w:r>
            <w:r>
              <w:rPr>
                <w:rFonts w:ascii="Times New Roman" w:eastAsia="Arial" w:hAnsi="Times New Roman" w:cs="Times New Roman"/>
                <w:color w:val="000000"/>
                <w:sz w:val="14"/>
                <w:szCs w:val="14"/>
              </w:rPr>
              <w:br/>
              <w:t>(893)</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0ADA4BAD"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68,7%</w:t>
            </w:r>
            <w:r>
              <w:rPr>
                <w:rFonts w:ascii="Times New Roman" w:eastAsia="Arial" w:hAnsi="Times New Roman" w:cs="Times New Roman"/>
                <w:color w:val="000000"/>
                <w:sz w:val="14"/>
                <w:szCs w:val="14"/>
              </w:rPr>
              <w:br/>
              <w:t>(189)</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7395DA3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67,5%</w:t>
            </w:r>
            <w:r>
              <w:rPr>
                <w:rFonts w:ascii="Times New Roman" w:eastAsia="Arial" w:hAnsi="Times New Roman" w:cs="Times New Roman"/>
                <w:color w:val="000000"/>
                <w:sz w:val="14"/>
                <w:szCs w:val="14"/>
              </w:rPr>
              <w:br/>
              <w:t>(856)</w:t>
            </w:r>
          </w:p>
        </w:tc>
        <w:tc>
          <w:tcPr>
            <w:tcW w:w="767" w:type="dxa"/>
            <w:tcBorders>
              <w:left w:val="single" w:sz="4" w:space="0" w:color="000000"/>
              <w:right w:val="single" w:sz="12" w:space="0" w:color="000000"/>
            </w:tcBorders>
            <w:shd w:val="clear" w:color="auto" w:fill="FFFFFF"/>
            <w:tcMar>
              <w:top w:w="0" w:type="dxa"/>
              <w:left w:w="0" w:type="dxa"/>
              <w:bottom w:w="0" w:type="dxa"/>
              <w:right w:w="0" w:type="dxa"/>
            </w:tcMar>
          </w:tcPr>
          <w:p w14:paraId="56E1CD9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56,8%</w:t>
            </w:r>
            <w:r>
              <w:rPr>
                <w:rFonts w:ascii="Times New Roman" w:eastAsia="Arial" w:hAnsi="Times New Roman" w:cs="Times New Roman"/>
                <w:color w:val="000000"/>
                <w:sz w:val="14"/>
                <w:szCs w:val="14"/>
              </w:rPr>
              <w:br/>
              <w:t>(63)</w:t>
            </w:r>
          </w:p>
        </w:tc>
      </w:tr>
      <w:tr w:rsidR="007118E3" w14:paraId="3DB15154" w14:textId="77777777">
        <w:trPr>
          <w:jc w:val="center"/>
        </w:trPr>
        <w:tc>
          <w:tcPr>
            <w:tcW w:w="1699" w:type="dxa"/>
            <w:tcBorders>
              <w:left w:val="single" w:sz="12" w:space="0" w:color="000000"/>
              <w:right w:val="single" w:sz="4" w:space="0" w:color="000000"/>
            </w:tcBorders>
            <w:shd w:val="clear" w:color="auto" w:fill="FFFFFF"/>
            <w:tcMar>
              <w:top w:w="0" w:type="dxa"/>
              <w:left w:w="0" w:type="dxa"/>
              <w:bottom w:w="0" w:type="dxa"/>
              <w:right w:w="0" w:type="dxa"/>
            </w:tcMar>
          </w:tcPr>
          <w:p w14:paraId="43BCE22D"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Votre conjoint∙e a pris en charge l'essentiel des tâches</w:t>
            </w:r>
          </w:p>
        </w:tc>
        <w:tc>
          <w:tcPr>
            <w:tcW w:w="768" w:type="dxa"/>
            <w:tcBorders>
              <w:left w:val="single" w:sz="4" w:space="0" w:color="000000"/>
              <w:right w:val="single" w:sz="4" w:space="0" w:color="000000"/>
            </w:tcBorders>
            <w:shd w:val="clear" w:color="auto" w:fill="FFFFFF"/>
            <w:tcMar>
              <w:top w:w="0" w:type="dxa"/>
              <w:left w:w="0" w:type="dxa"/>
              <w:bottom w:w="0" w:type="dxa"/>
              <w:right w:w="0" w:type="dxa"/>
            </w:tcMar>
          </w:tcPr>
          <w:p w14:paraId="403DA52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7,4%</w:t>
            </w:r>
            <w:r>
              <w:rPr>
                <w:rFonts w:ascii="Times New Roman" w:eastAsia="Arial" w:hAnsi="Times New Roman" w:cs="Times New Roman"/>
                <w:color w:val="000000"/>
                <w:sz w:val="14"/>
                <w:szCs w:val="14"/>
              </w:rPr>
              <w:br/>
              <w:t>(2)</w:t>
            </w:r>
            <w:r>
              <w:rPr>
                <w:rFonts w:ascii="Times New Roman" w:eastAsia="Arial" w:hAnsi="Times New Roman" w:cs="Times New Roman"/>
                <w:color w:val="000000"/>
                <w:sz w:val="14"/>
                <w:szCs w:val="14"/>
              </w:rPr>
              <w:br/>
              <w:t>[1,5-30]</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17F5839D"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2,1%</w:t>
            </w:r>
            <w:r>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br/>
              <w:t>[0,29-14]</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40C6EB9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3,2%</w:t>
            </w:r>
            <w:r>
              <w:rPr>
                <w:rFonts w:ascii="Times New Roman" w:eastAsia="Arial" w:hAnsi="Times New Roman" w:cs="Times New Roman"/>
                <w:color w:val="000000"/>
                <w:sz w:val="14"/>
                <w:szCs w:val="14"/>
              </w:rPr>
              <w:br/>
              <w:t>(267)</w:t>
            </w:r>
            <w:r>
              <w:rPr>
                <w:rFonts w:ascii="Times New Roman" w:eastAsia="Arial" w:hAnsi="Times New Roman" w:cs="Times New Roman"/>
                <w:color w:val="000000"/>
                <w:sz w:val="14"/>
                <w:szCs w:val="14"/>
              </w:rPr>
              <w:br/>
              <w:t>[2,8-3,8]</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2A48B34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8,8%</w:t>
            </w:r>
            <w:r>
              <w:rPr>
                <w:rFonts w:ascii="Times New Roman" w:eastAsia="Arial" w:hAnsi="Times New Roman" w:cs="Times New Roman"/>
                <w:color w:val="000000"/>
                <w:sz w:val="14"/>
                <w:szCs w:val="14"/>
              </w:rPr>
              <w:br/>
              <w:t>(6)</w:t>
            </w:r>
            <w:r>
              <w:rPr>
                <w:rFonts w:ascii="Times New Roman" w:eastAsia="Arial" w:hAnsi="Times New Roman" w:cs="Times New Roman"/>
                <w:color w:val="000000"/>
                <w:sz w:val="14"/>
                <w:szCs w:val="14"/>
              </w:rPr>
              <w:br/>
              <w:t>[3,6-20]</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4211B5A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16,0%</w:t>
            </w:r>
            <w:r>
              <w:rPr>
                <w:rFonts w:ascii="Times New Roman" w:eastAsia="Arial" w:hAnsi="Times New Roman" w:cs="Times New Roman"/>
                <w:color w:val="000000"/>
                <w:sz w:val="14"/>
                <w:szCs w:val="14"/>
              </w:rPr>
              <w:br/>
              <w:t>(4)</w:t>
            </w:r>
            <w:r>
              <w:rPr>
                <w:rFonts w:ascii="Times New Roman" w:eastAsia="Arial" w:hAnsi="Times New Roman" w:cs="Times New Roman"/>
                <w:color w:val="000000"/>
                <w:sz w:val="14"/>
                <w:szCs w:val="14"/>
              </w:rPr>
              <w:br/>
              <w:t>[5,1-40]</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3C73B1B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25,7%</w:t>
            </w:r>
            <w:r>
              <w:rPr>
                <w:rFonts w:ascii="Times New Roman" w:eastAsia="Arial" w:hAnsi="Times New Roman" w:cs="Times New Roman"/>
                <w:color w:val="000000"/>
                <w:sz w:val="14"/>
                <w:szCs w:val="14"/>
              </w:rPr>
              <w:br/>
              <w:t>(1 831)</w:t>
            </w:r>
            <w:r>
              <w:rPr>
                <w:rFonts w:ascii="Times New Roman" w:eastAsia="Arial" w:hAnsi="Times New Roman" w:cs="Times New Roman"/>
                <w:color w:val="000000"/>
                <w:sz w:val="14"/>
                <w:szCs w:val="14"/>
              </w:rPr>
              <w:br/>
              <w:t>[24-27]</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3D75D40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10,9%</w:t>
            </w:r>
            <w:r>
              <w:rPr>
                <w:rFonts w:ascii="Times New Roman" w:eastAsia="Arial" w:hAnsi="Times New Roman" w:cs="Times New Roman"/>
                <w:color w:val="000000"/>
                <w:sz w:val="14"/>
                <w:szCs w:val="14"/>
              </w:rPr>
              <w:br/>
              <w:t>(129)</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6C5512B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12,7%</w:t>
            </w:r>
            <w:r>
              <w:rPr>
                <w:rFonts w:ascii="Times New Roman" w:eastAsia="Arial" w:hAnsi="Times New Roman" w:cs="Times New Roman"/>
                <w:color w:val="000000"/>
                <w:sz w:val="14"/>
                <w:szCs w:val="14"/>
              </w:rPr>
              <w:br/>
              <w:t>(35)</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16BC23C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12,6%</w:t>
            </w:r>
            <w:r>
              <w:rPr>
                <w:rFonts w:ascii="Times New Roman" w:eastAsia="Arial" w:hAnsi="Times New Roman" w:cs="Times New Roman"/>
                <w:color w:val="000000"/>
                <w:sz w:val="14"/>
                <w:szCs w:val="14"/>
              </w:rPr>
              <w:br/>
              <w:t>(160)</w:t>
            </w:r>
          </w:p>
        </w:tc>
        <w:tc>
          <w:tcPr>
            <w:tcW w:w="767" w:type="dxa"/>
            <w:tcBorders>
              <w:left w:val="single" w:sz="4" w:space="0" w:color="000000"/>
              <w:right w:val="single" w:sz="12" w:space="0" w:color="000000"/>
            </w:tcBorders>
            <w:shd w:val="clear" w:color="auto" w:fill="FFFFFF"/>
            <w:tcMar>
              <w:top w:w="0" w:type="dxa"/>
              <w:left w:w="0" w:type="dxa"/>
              <w:bottom w:w="0" w:type="dxa"/>
              <w:right w:w="0" w:type="dxa"/>
            </w:tcMar>
          </w:tcPr>
          <w:p w14:paraId="4AB5DB7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27,0%</w:t>
            </w:r>
            <w:r>
              <w:rPr>
                <w:rFonts w:ascii="Times New Roman" w:eastAsia="Arial" w:hAnsi="Times New Roman" w:cs="Times New Roman"/>
                <w:color w:val="000000"/>
                <w:sz w:val="14"/>
                <w:szCs w:val="14"/>
              </w:rPr>
              <w:br/>
              <w:t>(30)</w:t>
            </w:r>
          </w:p>
        </w:tc>
      </w:tr>
      <w:tr w:rsidR="007118E3" w14:paraId="37386228" w14:textId="77777777">
        <w:trPr>
          <w:jc w:val="center"/>
        </w:trPr>
        <w:tc>
          <w:tcPr>
            <w:tcW w:w="1699" w:type="dxa"/>
            <w:tcBorders>
              <w:left w:val="single" w:sz="12" w:space="0" w:color="000000"/>
              <w:right w:val="single" w:sz="4" w:space="0" w:color="000000"/>
            </w:tcBorders>
            <w:shd w:val="clear" w:color="auto" w:fill="FFFFFF"/>
            <w:tcMar>
              <w:top w:w="0" w:type="dxa"/>
              <w:left w:w="0" w:type="dxa"/>
              <w:bottom w:w="0" w:type="dxa"/>
              <w:right w:w="0" w:type="dxa"/>
            </w:tcMar>
          </w:tcPr>
          <w:p w14:paraId="5689C8F9"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Une autre personne s'occupe des tâches ménagères</w:t>
            </w:r>
          </w:p>
        </w:tc>
        <w:tc>
          <w:tcPr>
            <w:tcW w:w="768" w:type="dxa"/>
            <w:tcBorders>
              <w:left w:val="single" w:sz="4" w:space="0" w:color="000000"/>
              <w:right w:val="single" w:sz="4" w:space="0" w:color="000000"/>
            </w:tcBorders>
            <w:shd w:val="clear" w:color="auto" w:fill="FFFFFF"/>
            <w:tcMar>
              <w:top w:w="0" w:type="dxa"/>
              <w:left w:w="0" w:type="dxa"/>
              <w:bottom w:w="0" w:type="dxa"/>
              <w:right w:w="0" w:type="dxa"/>
            </w:tcMar>
          </w:tcPr>
          <w:p w14:paraId="7EEFE0E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br/>
              <w:t>(0)</w:t>
            </w:r>
            <w:r>
              <w:rPr>
                <w:rFonts w:ascii="Times New Roman" w:eastAsia="Arial" w:hAnsi="Times New Roman" w:cs="Times New Roman"/>
                <w:color w:val="000000"/>
                <w:sz w:val="14"/>
                <w:szCs w:val="14"/>
              </w:rPr>
              <w:br/>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5394061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4,3%</w:t>
            </w:r>
            <w:r>
              <w:rPr>
                <w:rFonts w:ascii="Times New Roman" w:eastAsia="Arial" w:hAnsi="Times New Roman" w:cs="Times New Roman"/>
                <w:color w:val="000000"/>
                <w:sz w:val="14"/>
                <w:szCs w:val="14"/>
              </w:rPr>
              <w:br/>
              <w:t>(2)</w:t>
            </w:r>
            <w:r>
              <w:rPr>
                <w:rFonts w:ascii="Times New Roman" w:eastAsia="Arial" w:hAnsi="Times New Roman" w:cs="Times New Roman"/>
                <w:color w:val="000000"/>
                <w:sz w:val="14"/>
                <w:szCs w:val="14"/>
              </w:rPr>
              <w:br/>
              <w:t>[1,0-17]</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70B96F4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1,0%</w:t>
            </w:r>
            <w:r>
              <w:rPr>
                <w:rFonts w:ascii="Times New Roman" w:eastAsia="Arial" w:hAnsi="Times New Roman" w:cs="Times New Roman"/>
                <w:color w:val="000000"/>
                <w:sz w:val="14"/>
                <w:szCs w:val="14"/>
              </w:rPr>
              <w:br/>
              <w:t>(119)</w:t>
            </w:r>
            <w:r>
              <w:rPr>
                <w:rFonts w:ascii="Times New Roman" w:eastAsia="Arial" w:hAnsi="Times New Roman" w:cs="Times New Roman"/>
                <w:color w:val="000000"/>
                <w:sz w:val="14"/>
                <w:szCs w:val="14"/>
              </w:rPr>
              <w:br/>
              <w:t>[0,8-1,3]</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14EFAE7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br/>
              <w:t>(0)</w:t>
            </w:r>
            <w:r>
              <w:rPr>
                <w:rFonts w:ascii="Times New Roman" w:eastAsia="Arial" w:hAnsi="Times New Roman" w:cs="Times New Roman"/>
                <w:color w:val="000000"/>
                <w:sz w:val="14"/>
                <w:szCs w:val="14"/>
              </w:rPr>
              <w:br/>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4A06099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2,8%</w:t>
            </w:r>
            <w:r>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br/>
              <w:t>[0,36-19]</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64AABC5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1,1%</w:t>
            </w:r>
            <w:r>
              <w:rPr>
                <w:rFonts w:ascii="Times New Roman" w:eastAsia="Arial" w:hAnsi="Times New Roman" w:cs="Times New Roman"/>
                <w:color w:val="000000"/>
                <w:sz w:val="14"/>
                <w:szCs w:val="14"/>
              </w:rPr>
              <w:br/>
              <w:t>(92)</w:t>
            </w:r>
            <w:r>
              <w:rPr>
                <w:rFonts w:ascii="Times New Roman" w:eastAsia="Arial" w:hAnsi="Times New Roman" w:cs="Times New Roman"/>
                <w:color w:val="000000"/>
                <w:sz w:val="14"/>
                <w:szCs w:val="14"/>
              </w:rPr>
              <w:br/>
              <w:t>[0,9-1,4]</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0507872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1,4%</w:t>
            </w:r>
            <w:r>
              <w:rPr>
                <w:rFonts w:ascii="Times New Roman" w:eastAsia="Arial" w:hAnsi="Times New Roman" w:cs="Times New Roman"/>
                <w:color w:val="000000"/>
                <w:sz w:val="14"/>
                <w:szCs w:val="14"/>
              </w:rPr>
              <w:br/>
              <w:t>(17)</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0CD8DC8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1,5%</w:t>
            </w:r>
            <w:r>
              <w:rPr>
                <w:rFonts w:ascii="Times New Roman" w:eastAsia="Arial" w:hAnsi="Times New Roman" w:cs="Times New Roman"/>
                <w:color w:val="000000"/>
                <w:sz w:val="14"/>
                <w:szCs w:val="14"/>
              </w:rPr>
              <w:br/>
              <w:t>(4)</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7691F0F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5,1%</w:t>
            </w:r>
            <w:r>
              <w:rPr>
                <w:rFonts w:ascii="Times New Roman" w:eastAsia="Arial" w:hAnsi="Times New Roman" w:cs="Times New Roman"/>
                <w:color w:val="000000"/>
                <w:sz w:val="14"/>
                <w:szCs w:val="14"/>
              </w:rPr>
              <w:br/>
              <w:t>(65)</w:t>
            </w:r>
          </w:p>
        </w:tc>
        <w:tc>
          <w:tcPr>
            <w:tcW w:w="767" w:type="dxa"/>
            <w:tcBorders>
              <w:left w:val="single" w:sz="4" w:space="0" w:color="000000"/>
              <w:right w:val="single" w:sz="12" w:space="0" w:color="000000"/>
            </w:tcBorders>
            <w:shd w:val="clear" w:color="auto" w:fill="FFFFFF"/>
            <w:tcMar>
              <w:top w:w="0" w:type="dxa"/>
              <w:left w:w="0" w:type="dxa"/>
              <w:bottom w:w="0" w:type="dxa"/>
              <w:right w:w="0" w:type="dxa"/>
            </w:tcMar>
          </w:tcPr>
          <w:p w14:paraId="57D5916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5,4%</w:t>
            </w:r>
            <w:r>
              <w:rPr>
                <w:rFonts w:ascii="Times New Roman" w:eastAsia="Arial" w:hAnsi="Times New Roman" w:cs="Times New Roman"/>
                <w:color w:val="000000"/>
                <w:sz w:val="14"/>
                <w:szCs w:val="14"/>
              </w:rPr>
              <w:br/>
              <w:t>(6)</w:t>
            </w:r>
          </w:p>
        </w:tc>
      </w:tr>
      <w:tr w:rsidR="007118E3" w14:paraId="6562931B" w14:textId="77777777">
        <w:trPr>
          <w:jc w:val="center"/>
        </w:trPr>
        <w:tc>
          <w:tcPr>
            <w:tcW w:w="1699" w:type="dxa"/>
            <w:tcBorders>
              <w:left w:val="single" w:sz="12" w:space="0" w:color="000000"/>
              <w:right w:val="single" w:sz="4" w:space="0" w:color="000000"/>
            </w:tcBorders>
            <w:shd w:val="clear" w:color="auto" w:fill="FFFFFF"/>
            <w:tcMar>
              <w:top w:w="0" w:type="dxa"/>
              <w:left w:w="0" w:type="dxa"/>
              <w:bottom w:w="0" w:type="dxa"/>
              <w:right w:w="0" w:type="dxa"/>
            </w:tcMar>
          </w:tcPr>
          <w:p w14:paraId="091A596C"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P-valeur</w:t>
            </w:r>
          </w:p>
        </w:tc>
        <w:tc>
          <w:tcPr>
            <w:tcW w:w="2307"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52E54340"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0,13</w:t>
            </w:r>
            <w:r>
              <w:rPr>
                <w:rFonts w:ascii="Times New Roman" w:eastAsia="Arial" w:hAnsi="Times New Roman" w:cs="Times New Roman"/>
                <w:i/>
                <w:iCs/>
                <w:color w:val="000000"/>
                <w:sz w:val="14"/>
                <w:szCs w:val="14"/>
                <w:vertAlign w:val="superscript"/>
              </w:rPr>
              <w:t>2</w:t>
            </w:r>
          </w:p>
        </w:tc>
        <w:tc>
          <w:tcPr>
            <w:tcW w:w="2319"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4051BEE0"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0,022</w:t>
            </w:r>
            <w:r>
              <w:rPr>
                <w:rFonts w:ascii="Times New Roman" w:eastAsia="Arial" w:hAnsi="Times New Roman" w:cs="Times New Roman"/>
                <w:i/>
                <w:iCs/>
                <w:color w:val="000000"/>
                <w:sz w:val="14"/>
                <w:szCs w:val="14"/>
                <w:vertAlign w:val="superscript"/>
              </w:rPr>
              <w:t>2</w:t>
            </w:r>
          </w:p>
        </w:tc>
        <w:tc>
          <w:tcPr>
            <w:tcW w:w="1541"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1B145BF0"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0,091</w:t>
            </w:r>
            <w:r>
              <w:rPr>
                <w:rFonts w:ascii="Times New Roman" w:eastAsia="Arial" w:hAnsi="Times New Roman" w:cs="Times New Roman"/>
                <w:i/>
                <w:iCs/>
                <w:color w:val="000000"/>
                <w:sz w:val="14"/>
                <w:szCs w:val="14"/>
                <w:vertAlign w:val="superscript"/>
              </w:rPr>
              <w:t>3</w:t>
            </w:r>
          </w:p>
        </w:tc>
        <w:tc>
          <w:tcPr>
            <w:tcW w:w="1536"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7717C161"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0,001</w:t>
            </w:r>
            <w:r>
              <w:rPr>
                <w:rFonts w:ascii="Times New Roman" w:eastAsia="Arial" w:hAnsi="Times New Roman" w:cs="Times New Roman"/>
                <w:i/>
                <w:iCs/>
                <w:color w:val="000000"/>
                <w:sz w:val="14"/>
                <w:szCs w:val="14"/>
                <w:vertAlign w:val="superscript"/>
              </w:rPr>
              <w:t>3</w:t>
            </w:r>
          </w:p>
        </w:tc>
      </w:tr>
      <w:tr w:rsidR="007118E3" w14:paraId="0585D0AE" w14:textId="77777777">
        <w:trPr>
          <w:jc w:val="center"/>
        </w:trPr>
        <w:tc>
          <w:tcPr>
            <w:tcW w:w="9402"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11B2702B"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Répartition tâches enfants foyer</w:t>
            </w:r>
          </w:p>
        </w:tc>
      </w:tr>
      <w:tr w:rsidR="007118E3" w14:paraId="366F3351" w14:textId="77777777">
        <w:trPr>
          <w:jc w:val="center"/>
        </w:trPr>
        <w:tc>
          <w:tcPr>
            <w:tcW w:w="1699" w:type="dxa"/>
            <w:tcBorders>
              <w:left w:val="single" w:sz="12" w:space="0" w:color="000000"/>
              <w:right w:val="single" w:sz="4" w:space="0" w:color="000000"/>
            </w:tcBorders>
            <w:shd w:val="clear" w:color="auto" w:fill="FFFFFF"/>
            <w:tcMar>
              <w:top w:w="0" w:type="dxa"/>
              <w:left w:w="0" w:type="dxa"/>
              <w:bottom w:w="0" w:type="dxa"/>
              <w:right w:w="0" w:type="dxa"/>
            </w:tcMar>
          </w:tcPr>
          <w:p w14:paraId="79A35962"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Vous avez pris en charge l'essentiel des tâches</w:t>
            </w:r>
          </w:p>
        </w:tc>
        <w:tc>
          <w:tcPr>
            <w:tcW w:w="768" w:type="dxa"/>
            <w:tcBorders>
              <w:left w:val="single" w:sz="4" w:space="0" w:color="000000"/>
              <w:right w:val="single" w:sz="4" w:space="0" w:color="000000"/>
            </w:tcBorders>
            <w:shd w:val="clear" w:color="auto" w:fill="FFFFFF"/>
            <w:tcMar>
              <w:top w:w="0" w:type="dxa"/>
              <w:left w:w="0" w:type="dxa"/>
              <w:bottom w:w="0" w:type="dxa"/>
              <w:right w:w="0" w:type="dxa"/>
            </w:tcMar>
          </w:tcPr>
          <w:p w14:paraId="0AA8EAF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6,0%</w:t>
            </w:r>
            <w:r>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br/>
              <w:t>[0,77-34]</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0D4A714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69,3%</w:t>
            </w:r>
            <w:r>
              <w:rPr>
                <w:rFonts w:ascii="Times New Roman" w:eastAsia="Arial" w:hAnsi="Times New Roman" w:cs="Times New Roman"/>
                <w:color w:val="000000"/>
                <w:sz w:val="14"/>
                <w:szCs w:val="14"/>
              </w:rPr>
              <w:br/>
              <w:t>(11)</w:t>
            </w:r>
            <w:r>
              <w:rPr>
                <w:rFonts w:ascii="Times New Roman" w:eastAsia="Arial" w:hAnsi="Times New Roman" w:cs="Times New Roman"/>
                <w:color w:val="000000"/>
                <w:sz w:val="14"/>
                <w:szCs w:val="14"/>
              </w:rPr>
              <w:br/>
              <w:t>[44-87]</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7BE8741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29,5%</w:t>
            </w:r>
            <w:r>
              <w:rPr>
                <w:rFonts w:ascii="Times New Roman" w:eastAsia="Arial" w:hAnsi="Times New Roman" w:cs="Times New Roman"/>
                <w:color w:val="000000"/>
                <w:sz w:val="14"/>
                <w:szCs w:val="14"/>
              </w:rPr>
              <w:br/>
              <w:t>(1 077)</w:t>
            </w:r>
            <w:r>
              <w:rPr>
                <w:rFonts w:ascii="Times New Roman" w:eastAsia="Arial" w:hAnsi="Times New Roman" w:cs="Times New Roman"/>
                <w:color w:val="000000"/>
                <w:sz w:val="14"/>
                <w:szCs w:val="14"/>
              </w:rPr>
              <w:br/>
              <w:t>[28-31]</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1FBA017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47,8%</w:t>
            </w:r>
            <w:r>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br/>
              <w:t>[6,8-92]</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3DD67F0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17,1%</w:t>
            </w:r>
            <w:r>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br/>
              <w:t>[2,3-64]</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68D5139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4,6%</w:t>
            </w:r>
            <w:r>
              <w:rPr>
                <w:rFonts w:ascii="Times New Roman" w:eastAsia="Arial" w:hAnsi="Times New Roman" w:cs="Times New Roman"/>
                <w:color w:val="000000"/>
                <w:sz w:val="14"/>
                <w:szCs w:val="14"/>
              </w:rPr>
              <w:br/>
              <w:t>(129)</w:t>
            </w:r>
            <w:r>
              <w:rPr>
                <w:rFonts w:ascii="Times New Roman" w:eastAsia="Arial" w:hAnsi="Times New Roman" w:cs="Times New Roman"/>
                <w:color w:val="000000"/>
                <w:sz w:val="14"/>
                <w:szCs w:val="14"/>
              </w:rPr>
              <w:br/>
              <w:t>[3,8-5,6]</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515DDAC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13,0%</w:t>
            </w:r>
            <w:r>
              <w:rPr>
                <w:rFonts w:ascii="Times New Roman" w:eastAsia="Arial" w:hAnsi="Times New Roman" w:cs="Times New Roman"/>
                <w:color w:val="000000"/>
                <w:sz w:val="14"/>
                <w:szCs w:val="14"/>
              </w:rPr>
              <w:br/>
              <w:t>(32)</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189EEA5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26,8%</w:t>
            </w:r>
            <w:r>
              <w:rPr>
                <w:rFonts w:ascii="Times New Roman" w:eastAsia="Arial" w:hAnsi="Times New Roman" w:cs="Times New Roman"/>
                <w:color w:val="000000"/>
                <w:sz w:val="14"/>
                <w:szCs w:val="14"/>
              </w:rPr>
              <w:br/>
              <w:t>(11)</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23911AF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15,4%</w:t>
            </w:r>
            <w:r>
              <w:rPr>
                <w:rFonts w:ascii="Times New Roman" w:eastAsia="Arial" w:hAnsi="Times New Roman" w:cs="Times New Roman"/>
                <w:color w:val="000000"/>
                <w:sz w:val="14"/>
                <w:szCs w:val="14"/>
              </w:rPr>
              <w:br/>
              <w:t>(12)</w:t>
            </w:r>
          </w:p>
        </w:tc>
        <w:tc>
          <w:tcPr>
            <w:tcW w:w="767" w:type="dxa"/>
            <w:tcBorders>
              <w:left w:val="single" w:sz="4" w:space="0" w:color="000000"/>
              <w:right w:val="single" w:sz="12" w:space="0" w:color="000000"/>
            </w:tcBorders>
            <w:shd w:val="clear" w:color="auto" w:fill="FFFFFF"/>
            <w:tcMar>
              <w:top w:w="0" w:type="dxa"/>
              <w:left w:w="0" w:type="dxa"/>
              <w:bottom w:w="0" w:type="dxa"/>
              <w:right w:w="0" w:type="dxa"/>
            </w:tcMar>
          </w:tcPr>
          <w:p w14:paraId="10C37BC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br/>
              <w:t>(0)</w:t>
            </w:r>
          </w:p>
        </w:tc>
      </w:tr>
      <w:tr w:rsidR="007118E3" w14:paraId="436DCE90" w14:textId="77777777">
        <w:trPr>
          <w:jc w:val="center"/>
        </w:trPr>
        <w:tc>
          <w:tcPr>
            <w:tcW w:w="1699" w:type="dxa"/>
            <w:tcBorders>
              <w:left w:val="single" w:sz="12" w:space="0" w:color="000000"/>
              <w:right w:val="single" w:sz="4" w:space="0" w:color="000000"/>
            </w:tcBorders>
            <w:shd w:val="clear" w:color="auto" w:fill="FFFFFF"/>
            <w:tcMar>
              <w:top w:w="0" w:type="dxa"/>
              <w:left w:w="0" w:type="dxa"/>
              <w:bottom w:w="0" w:type="dxa"/>
              <w:right w:w="0" w:type="dxa"/>
            </w:tcMar>
          </w:tcPr>
          <w:p w14:paraId="6310779A"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Les tâches ont été partagées avec votre conjoint∙e</w:t>
            </w:r>
          </w:p>
        </w:tc>
        <w:tc>
          <w:tcPr>
            <w:tcW w:w="768" w:type="dxa"/>
            <w:tcBorders>
              <w:left w:val="single" w:sz="4" w:space="0" w:color="000000"/>
              <w:right w:val="single" w:sz="4" w:space="0" w:color="000000"/>
            </w:tcBorders>
            <w:shd w:val="clear" w:color="auto" w:fill="FFFFFF"/>
            <w:tcMar>
              <w:top w:w="0" w:type="dxa"/>
              <w:left w:w="0" w:type="dxa"/>
              <w:bottom w:w="0" w:type="dxa"/>
              <w:right w:w="0" w:type="dxa"/>
            </w:tcMar>
          </w:tcPr>
          <w:p w14:paraId="09C92C3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81,9%</w:t>
            </w:r>
            <w:r>
              <w:rPr>
                <w:rFonts w:ascii="Times New Roman" w:eastAsia="Arial" w:hAnsi="Times New Roman" w:cs="Times New Roman"/>
                <w:color w:val="000000"/>
                <w:sz w:val="14"/>
                <w:szCs w:val="14"/>
              </w:rPr>
              <w:br/>
              <w:t>(7)</w:t>
            </w:r>
            <w:r>
              <w:rPr>
                <w:rFonts w:ascii="Times New Roman" w:eastAsia="Arial" w:hAnsi="Times New Roman" w:cs="Times New Roman"/>
                <w:color w:val="000000"/>
                <w:sz w:val="14"/>
                <w:szCs w:val="14"/>
              </w:rPr>
              <w:br/>
              <w:t>[45-96]</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05B2B2B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22,5%</w:t>
            </w:r>
            <w:r>
              <w:rPr>
                <w:rFonts w:ascii="Times New Roman" w:eastAsia="Arial" w:hAnsi="Times New Roman" w:cs="Times New Roman"/>
                <w:color w:val="000000"/>
                <w:sz w:val="14"/>
                <w:szCs w:val="14"/>
              </w:rPr>
              <w:br/>
              <w:t>(5)</w:t>
            </w:r>
            <w:r>
              <w:rPr>
                <w:rFonts w:ascii="Times New Roman" w:eastAsia="Arial" w:hAnsi="Times New Roman" w:cs="Times New Roman"/>
                <w:color w:val="000000"/>
                <w:sz w:val="14"/>
                <w:szCs w:val="14"/>
              </w:rPr>
              <w:br/>
              <w:t>[8,7-47]</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337FFEA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67,5%</w:t>
            </w:r>
            <w:r>
              <w:rPr>
                <w:rFonts w:ascii="Times New Roman" w:eastAsia="Arial" w:hAnsi="Times New Roman" w:cs="Times New Roman"/>
                <w:color w:val="000000"/>
                <w:sz w:val="14"/>
                <w:szCs w:val="14"/>
              </w:rPr>
              <w:br/>
              <w:t>(2 441)</w:t>
            </w:r>
            <w:r>
              <w:rPr>
                <w:rFonts w:ascii="Times New Roman" w:eastAsia="Arial" w:hAnsi="Times New Roman" w:cs="Times New Roman"/>
                <w:color w:val="000000"/>
                <w:sz w:val="14"/>
                <w:szCs w:val="14"/>
              </w:rPr>
              <w:br/>
              <w:t>[66-69]</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505978D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52,2%</w:t>
            </w:r>
            <w:r>
              <w:rPr>
                <w:rFonts w:ascii="Times New Roman" w:eastAsia="Arial" w:hAnsi="Times New Roman" w:cs="Times New Roman"/>
                <w:color w:val="000000"/>
                <w:sz w:val="14"/>
                <w:szCs w:val="14"/>
              </w:rPr>
              <w:br/>
              <w:t>(2)</w:t>
            </w:r>
            <w:r>
              <w:rPr>
                <w:rFonts w:ascii="Times New Roman" w:eastAsia="Arial" w:hAnsi="Times New Roman" w:cs="Times New Roman"/>
                <w:color w:val="000000"/>
                <w:sz w:val="14"/>
                <w:szCs w:val="14"/>
              </w:rPr>
              <w:br/>
              <w:t>[8,0-93]</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137E2CC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47,7%</w:t>
            </w:r>
            <w:r>
              <w:rPr>
                <w:rFonts w:ascii="Times New Roman" w:eastAsia="Arial" w:hAnsi="Times New Roman" w:cs="Times New Roman"/>
                <w:color w:val="000000"/>
                <w:sz w:val="14"/>
                <w:szCs w:val="14"/>
              </w:rPr>
              <w:br/>
              <w:t>(3)</w:t>
            </w:r>
            <w:r>
              <w:rPr>
                <w:rFonts w:ascii="Times New Roman" w:eastAsia="Arial" w:hAnsi="Times New Roman" w:cs="Times New Roman"/>
                <w:color w:val="000000"/>
                <w:sz w:val="14"/>
                <w:szCs w:val="14"/>
              </w:rPr>
              <w:br/>
              <w:t>[15-83]</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6A8858C8"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75,1%</w:t>
            </w:r>
            <w:r>
              <w:rPr>
                <w:rFonts w:ascii="Times New Roman" w:eastAsia="Arial" w:hAnsi="Times New Roman" w:cs="Times New Roman"/>
                <w:color w:val="000000"/>
                <w:sz w:val="14"/>
                <w:szCs w:val="14"/>
              </w:rPr>
              <w:br/>
              <w:t>(2 127)</w:t>
            </w:r>
            <w:r>
              <w:rPr>
                <w:rFonts w:ascii="Times New Roman" w:eastAsia="Arial" w:hAnsi="Times New Roman" w:cs="Times New Roman"/>
                <w:color w:val="000000"/>
                <w:sz w:val="14"/>
                <w:szCs w:val="14"/>
              </w:rPr>
              <w:br/>
              <w:t>[73-77]</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0BC2DAF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70,3%</w:t>
            </w:r>
            <w:r>
              <w:rPr>
                <w:rFonts w:ascii="Times New Roman" w:eastAsia="Arial" w:hAnsi="Times New Roman" w:cs="Times New Roman"/>
                <w:color w:val="000000"/>
                <w:sz w:val="14"/>
                <w:szCs w:val="14"/>
              </w:rPr>
              <w:br/>
              <w:t>(173)</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4D579F5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65,9%</w:t>
            </w:r>
            <w:r>
              <w:rPr>
                <w:rFonts w:ascii="Times New Roman" w:eastAsia="Arial" w:hAnsi="Times New Roman" w:cs="Times New Roman"/>
                <w:color w:val="000000"/>
                <w:sz w:val="14"/>
                <w:szCs w:val="14"/>
              </w:rPr>
              <w:br/>
              <w:t>(27)</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35894D8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74,4%</w:t>
            </w:r>
            <w:r>
              <w:rPr>
                <w:rFonts w:ascii="Times New Roman" w:eastAsia="Arial" w:hAnsi="Times New Roman" w:cs="Times New Roman"/>
                <w:color w:val="000000"/>
                <w:sz w:val="14"/>
                <w:szCs w:val="14"/>
              </w:rPr>
              <w:br/>
              <w:t>(58)</w:t>
            </w:r>
          </w:p>
        </w:tc>
        <w:tc>
          <w:tcPr>
            <w:tcW w:w="767" w:type="dxa"/>
            <w:tcBorders>
              <w:left w:val="single" w:sz="4" w:space="0" w:color="000000"/>
              <w:right w:val="single" w:sz="12" w:space="0" w:color="000000"/>
            </w:tcBorders>
            <w:shd w:val="clear" w:color="auto" w:fill="FFFFFF"/>
            <w:tcMar>
              <w:top w:w="0" w:type="dxa"/>
              <w:left w:w="0" w:type="dxa"/>
              <w:bottom w:w="0" w:type="dxa"/>
              <w:right w:w="0" w:type="dxa"/>
            </w:tcMar>
          </w:tcPr>
          <w:p w14:paraId="6F7054B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69,6%</w:t>
            </w:r>
            <w:r>
              <w:rPr>
                <w:rFonts w:ascii="Times New Roman" w:eastAsia="Arial" w:hAnsi="Times New Roman" w:cs="Times New Roman"/>
                <w:color w:val="000000"/>
                <w:sz w:val="14"/>
                <w:szCs w:val="14"/>
              </w:rPr>
              <w:br/>
              <w:t>(16)</w:t>
            </w:r>
          </w:p>
        </w:tc>
      </w:tr>
      <w:tr w:rsidR="007118E3" w14:paraId="57BD00F5" w14:textId="77777777">
        <w:trPr>
          <w:jc w:val="center"/>
        </w:trPr>
        <w:tc>
          <w:tcPr>
            <w:tcW w:w="1699" w:type="dxa"/>
            <w:tcBorders>
              <w:left w:val="single" w:sz="12" w:space="0" w:color="000000"/>
              <w:right w:val="single" w:sz="4" w:space="0" w:color="000000"/>
            </w:tcBorders>
            <w:shd w:val="clear" w:color="auto" w:fill="FFFFFF"/>
            <w:tcMar>
              <w:top w:w="0" w:type="dxa"/>
              <w:left w:w="0" w:type="dxa"/>
              <w:bottom w:w="0" w:type="dxa"/>
              <w:right w:w="0" w:type="dxa"/>
            </w:tcMar>
          </w:tcPr>
          <w:p w14:paraId="669A3012"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Votre conjoint∙e a pris en charge l'essentiel des tâches</w:t>
            </w:r>
          </w:p>
        </w:tc>
        <w:tc>
          <w:tcPr>
            <w:tcW w:w="768" w:type="dxa"/>
            <w:tcBorders>
              <w:left w:val="single" w:sz="4" w:space="0" w:color="000000"/>
              <w:right w:val="single" w:sz="4" w:space="0" w:color="000000"/>
            </w:tcBorders>
            <w:shd w:val="clear" w:color="auto" w:fill="FFFFFF"/>
            <w:tcMar>
              <w:top w:w="0" w:type="dxa"/>
              <w:left w:w="0" w:type="dxa"/>
              <w:bottom w:w="0" w:type="dxa"/>
              <w:right w:w="0" w:type="dxa"/>
            </w:tcMar>
          </w:tcPr>
          <w:p w14:paraId="4433008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12,1%</w:t>
            </w:r>
            <w:r>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br/>
              <w:t>[1,6-53]</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73A6FFC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br/>
              <w:t>(0)</w:t>
            </w:r>
            <w:r>
              <w:rPr>
                <w:rFonts w:ascii="Times New Roman" w:eastAsia="Arial" w:hAnsi="Times New Roman" w:cs="Times New Roman"/>
                <w:color w:val="000000"/>
                <w:sz w:val="14"/>
                <w:szCs w:val="14"/>
              </w:rPr>
              <w:br/>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68B0120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2,3%</w:t>
            </w:r>
            <w:r>
              <w:rPr>
                <w:rFonts w:ascii="Times New Roman" w:eastAsia="Arial" w:hAnsi="Times New Roman" w:cs="Times New Roman"/>
                <w:color w:val="000000"/>
                <w:sz w:val="14"/>
                <w:szCs w:val="14"/>
              </w:rPr>
              <w:br/>
              <w:t>(73)</w:t>
            </w:r>
            <w:r>
              <w:rPr>
                <w:rFonts w:ascii="Times New Roman" w:eastAsia="Arial" w:hAnsi="Times New Roman" w:cs="Times New Roman"/>
                <w:color w:val="000000"/>
                <w:sz w:val="14"/>
                <w:szCs w:val="14"/>
              </w:rPr>
              <w:br/>
              <w:t>[1,8-3,0]</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45B02CA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br/>
              <w:t>(0)</w:t>
            </w:r>
            <w:r>
              <w:rPr>
                <w:rFonts w:ascii="Times New Roman" w:eastAsia="Arial" w:hAnsi="Times New Roman" w:cs="Times New Roman"/>
                <w:color w:val="000000"/>
                <w:sz w:val="14"/>
                <w:szCs w:val="14"/>
              </w:rPr>
              <w:br/>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12ADA63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35,2%</w:t>
            </w:r>
            <w:r>
              <w:rPr>
                <w:rFonts w:ascii="Times New Roman" w:eastAsia="Arial" w:hAnsi="Times New Roman" w:cs="Times New Roman"/>
                <w:color w:val="000000"/>
                <w:sz w:val="14"/>
                <w:szCs w:val="14"/>
              </w:rPr>
              <w:br/>
              <w:t>(2)</w:t>
            </w:r>
            <w:r>
              <w:rPr>
                <w:rFonts w:ascii="Times New Roman" w:eastAsia="Arial" w:hAnsi="Times New Roman" w:cs="Times New Roman"/>
                <w:color w:val="000000"/>
                <w:sz w:val="14"/>
                <w:szCs w:val="14"/>
              </w:rPr>
              <w:br/>
              <w:t>[8,5-76]</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2ACD36A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19,7%</w:t>
            </w:r>
            <w:r>
              <w:rPr>
                <w:rFonts w:ascii="Times New Roman" w:eastAsia="Arial" w:hAnsi="Times New Roman" w:cs="Times New Roman"/>
                <w:color w:val="000000"/>
                <w:sz w:val="14"/>
                <w:szCs w:val="14"/>
              </w:rPr>
              <w:br/>
              <w:t>(549)</w:t>
            </w:r>
            <w:r>
              <w:rPr>
                <w:rFonts w:ascii="Times New Roman" w:eastAsia="Arial" w:hAnsi="Times New Roman" w:cs="Times New Roman"/>
                <w:color w:val="000000"/>
                <w:sz w:val="14"/>
                <w:szCs w:val="14"/>
              </w:rPr>
              <w:br/>
              <w:t>[18-21]</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1DB6C63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16,3%</w:t>
            </w:r>
            <w:r>
              <w:rPr>
                <w:rFonts w:ascii="Times New Roman" w:eastAsia="Arial" w:hAnsi="Times New Roman" w:cs="Times New Roman"/>
                <w:color w:val="000000"/>
                <w:sz w:val="14"/>
                <w:szCs w:val="14"/>
              </w:rPr>
              <w:br/>
              <w:t>(40)</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07DEF72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4,9%</w:t>
            </w:r>
            <w:r>
              <w:rPr>
                <w:rFonts w:ascii="Times New Roman" w:eastAsia="Arial" w:hAnsi="Times New Roman" w:cs="Times New Roman"/>
                <w:color w:val="000000"/>
                <w:sz w:val="14"/>
                <w:szCs w:val="14"/>
              </w:rPr>
              <w:br/>
              <w:t>(2)</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0FBBB45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6,4%</w:t>
            </w:r>
            <w:r>
              <w:rPr>
                <w:rFonts w:ascii="Times New Roman" w:eastAsia="Arial" w:hAnsi="Times New Roman" w:cs="Times New Roman"/>
                <w:color w:val="000000"/>
                <w:sz w:val="14"/>
                <w:szCs w:val="14"/>
              </w:rPr>
              <w:br/>
              <w:t>(5)</w:t>
            </w:r>
          </w:p>
        </w:tc>
        <w:tc>
          <w:tcPr>
            <w:tcW w:w="767" w:type="dxa"/>
            <w:tcBorders>
              <w:left w:val="single" w:sz="4" w:space="0" w:color="000000"/>
              <w:right w:val="single" w:sz="12" w:space="0" w:color="000000"/>
            </w:tcBorders>
            <w:shd w:val="clear" w:color="auto" w:fill="FFFFFF"/>
            <w:tcMar>
              <w:top w:w="0" w:type="dxa"/>
              <w:left w:w="0" w:type="dxa"/>
              <w:bottom w:w="0" w:type="dxa"/>
              <w:right w:w="0" w:type="dxa"/>
            </w:tcMar>
          </w:tcPr>
          <w:p w14:paraId="2F01163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30,4%</w:t>
            </w:r>
            <w:r>
              <w:rPr>
                <w:rFonts w:ascii="Times New Roman" w:eastAsia="Arial" w:hAnsi="Times New Roman" w:cs="Times New Roman"/>
                <w:color w:val="000000"/>
                <w:sz w:val="14"/>
                <w:szCs w:val="14"/>
              </w:rPr>
              <w:br/>
              <w:t>(7)</w:t>
            </w:r>
          </w:p>
        </w:tc>
      </w:tr>
      <w:tr w:rsidR="007118E3" w14:paraId="31E9F019" w14:textId="77777777">
        <w:trPr>
          <w:jc w:val="center"/>
        </w:trPr>
        <w:tc>
          <w:tcPr>
            <w:tcW w:w="1699" w:type="dxa"/>
            <w:tcBorders>
              <w:left w:val="single" w:sz="12" w:space="0" w:color="000000"/>
              <w:right w:val="single" w:sz="4" w:space="0" w:color="000000"/>
            </w:tcBorders>
            <w:shd w:val="clear" w:color="auto" w:fill="FFFFFF"/>
            <w:tcMar>
              <w:top w:w="0" w:type="dxa"/>
              <w:left w:w="0" w:type="dxa"/>
              <w:bottom w:w="0" w:type="dxa"/>
              <w:right w:w="0" w:type="dxa"/>
            </w:tcMar>
          </w:tcPr>
          <w:p w14:paraId="08DAA8D3"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Une autre personne s'occupe des enfants</w:t>
            </w:r>
          </w:p>
        </w:tc>
        <w:tc>
          <w:tcPr>
            <w:tcW w:w="768" w:type="dxa"/>
            <w:tcBorders>
              <w:left w:val="single" w:sz="4" w:space="0" w:color="000000"/>
              <w:right w:val="single" w:sz="4" w:space="0" w:color="000000"/>
            </w:tcBorders>
            <w:shd w:val="clear" w:color="auto" w:fill="FFFFFF"/>
            <w:tcMar>
              <w:top w:w="0" w:type="dxa"/>
              <w:left w:w="0" w:type="dxa"/>
              <w:bottom w:w="0" w:type="dxa"/>
              <w:right w:w="0" w:type="dxa"/>
            </w:tcMar>
          </w:tcPr>
          <w:p w14:paraId="478B56C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br/>
              <w:t>(0)</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478C1B7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8,2%</w:t>
            </w:r>
            <w:r>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br/>
              <w:t>[1,2-41]</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650710B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0,7%</w:t>
            </w:r>
            <w:r>
              <w:rPr>
                <w:rFonts w:ascii="Times New Roman" w:eastAsia="Arial" w:hAnsi="Times New Roman" w:cs="Times New Roman"/>
                <w:color w:val="000000"/>
                <w:sz w:val="14"/>
                <w:szCs w:val="14"/>
              </w:rPr>
              <w:br/>
              <w:t>(26)</w:t>
            </w:r>
            <w:r>
              <w:rPr>
                <w:rFonts w:ascii="Times New Roman" w:eastAsia="Arial" w:hAnsi="Times New Roman" w:cs="Times New Roman"/>
                <w:color w:val="000000"/>
                <w:sz w:val="14"/>
                <w:szCs w:val="14"/>
              </w:rPr>
              <w:br/>
              <w:t>[0,5-1,1]</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5B18AD1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br/>
              <w:t>(0)</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5CB64F08"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br/>
              <w:t>(0)</w:t>
            </w:r>
            <w:r>
              <w:rPr>
                <w:rFonts w:ascii="Times New Roman" w:eastAsia="Arial" w:hAnsi="Times New Roman" w:cs="Times New Roman"/>
                <w:color w:val="000000"/>
                <w:sz w:val="14"/>
                <w:szCs w:val="14"/>
              </w:rPr>
              <w:br/>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5902DEC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0,6%</w:t>
            </w:r>
            <w:r>
              <w:rPr>
                <w:rFonts w:ascii="Times New Roman" w:eastAsia="Arial" w:hAnsi="Times New Roman" w:cs="Times New Roman"/>
                <w:color w:val="000000"/>
                <w:sz w:val="14"/>
                <w:szCs w:val="14"/>
              </w:rPr>
              <w:br/>
              <w:t>(18)</w:t>
            </w:r>
            <w:r>
              <w:rPr>
                <w:rFonts w:ascii="Times New Roman" w:eastAsia="Arial" w:hAnsi="Times New Roman" w:cs="Times New Roman"/>
                <w:color w:val="000000"/>
                <w:sz w:val="14"/>
                <w:szCs w:val="14"/>
              </w:rPr>
              <w:br/>
              <w:t>[0,4-1,0]</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5E28DE8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0,4%</w:t>
            </w:r>
            <w:r>
              <w:rPr>
                <w:rFonts w:ascii="Times New Roman" w:eastAsia="Arial" w:hAnsi="Times New Roman" w:cs="Times New Roman"/>
                <w:color w:val="000000"/>
                <w:sz w:val="14"/>
                <w:szCs w:val="14"/>
              </w:rPr>
              <w:br/>
              <w:t>(1)</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60ED5B9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2,4%</w:t>
            </w:r>
            <w:r>
              <w:rPr>
                <w:rFonts w:ascii="Times New Roman" w:eastAsia="Arial" w:hAnsi="Times New Roman" w:cs="Times New Roman"/>
                <w:color w:val="000000"/>
                <w:sz w:val="14"/>
                <w:szCs w:val="14"/>
              </w:rPr>
              <w:br/>
              <w:t>(1)</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0CDEE648"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3,8%</w:t>
            </w:r>
            <w:r>
              <w:rPr>
                <w:rFonts w:ascii="Times New Roman" w:eastAsia="Arial" w:hAnsi="Times New Roman" w:cs="Times New Roman"/>
                <w:color w:val="000000"/>
                <w:sz w:val="14"/>
                <w:szCs w:val="14"/>
              </w:rPr>
              <w:br/>
              <w:t>(3)</w:t>
            </w:r>
          </w:p>
        </w:tc>
        <w:tc>
          <w:tcPr>
            <w:tcW w:w="767" w:type="dxa"/>
            <w:tcBorders>
              <w:left w:val="single" w:sz="4" w:space="0" w:color="000000"/>
              <w:right w:val="single" w:sz="12" w:space="0" w:color="000000"/>
            </w:tcBorders>
            <w:shd w:val="clear" w:color="auto" w:fill="FFFFFF"/>
            <w:tcMar>
              <w:top w:w="0" w:type="dxa"/>
              <w:left w:w="0" w:type="dxa"/>
              <w:bottom w:w="0" w:type="dxa"/>
              <w:right w:w="0" w:type="dxa"/>
            </w:tcMar>
          </w:tcPr>
          <w:p w14:paraId="5E34FD6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br/>
              <w:t>(0)</w:t>
            </w:r>
          </w:p>
        </w:tc>
      </w:tr>
      <w:tr w:rsidR="007118E3" w14:paraId="06DD2875" w14:textId="77777777">
        <w:trPr>
          <w:jc w:val="center"/>
        </w:trPr>
        <w:tc>
          <w:tcPr>
            <w:tcW w:w="1699" w:type="dxa"/>
            <w:tcBorders>
              <w:left w:val="single" w:sz="12" w:space="0" w:color="000000"/>
              <w:bottom w:val="single" w:sz="12" w:space="0" w:color="000000"/>
              <w:right w:val="single" w:sz="4" w:space="0" w:color="000000"/>
            </w:tcBorders>
            <w:shd w:val="clear" w:color="auto" w:fill="FFFFFF"/>
            <w:tcMar>
              <w:top w:w="0" w:type="dxa"/>
              <w:left w:w="0" w:type="dxa"/>
              <w:bottom w:w="0" w:type="dxa"/>
              <w:right w:w="0" w:type="dxa"/>
            </w:tcMar>
          </w:tcPr>
          <w:p w14:paraId="76ACB1D7" w14:textId="77777777" w:rsidR="007118E3" w:rsidRDefault="00B20AF8">
            <w:pPr>
              <w:pStyle w:val="Standard"/>
              <w:spacing w:before="100" w:after="100"/>
              <w:ind w:left="300" w:right="100"/>
            </w:pPr>
            <w:r>
              <w:rPr>
                <w:rFonts w:ascii="Times New Roman" w:eastAsia="Arial" w:hAnsi="Times New Roman" w:cs="Times New Roman"/>
                <w:bCs/>
                <w:i/>
                <w:iCs/>
                <w:color w:val="000000"/>
                <w:sz w:val="14"/>
                <w:szCs w:val="14"/>
              </w:rPr>
              <w:t>P-valeur</w:t>
            </w:r>
          </w:p>
        </w:tc>
        <w:tc>
          <w:tcPr>
            <w:tcW w:w="2307" w:type="dxa"/>
            <w:gridSpan w:val="3"/>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5A2F7F3D"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&lt;0,001</w:t>
            </w:r>
          </w:p>
        </w:tc>
        <w:tc>
          <w:tcPr>
            <w:tcW w:w="2319" w:type="dxa"/>
            <w:gridSpan w:val="3"/>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6B3123FE"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0,015</w:t>
            </w:r>
          </w:p>
        </w:tc>
        <w:tc>
          <w:tcPr>
            <w:tcW w:w="1541" w:type="dxa"/>
            <w:gridSpan w:val="2"/>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573EC97F"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0,018</w:t>
            </w:r>
          </w:p>
        </w:tc>
        <w:tc>
          <w:tcPr>
            <w:tcW w:w="1536" w:type="dxa"/>
            <w:gridSpan w:val="2"/>
            <w:tcBorders>
              <w:left w:val="single" w:sz="4" w:space="0" w:color="000000"/>
              <w:bottom w:val="single" w:sz="12" w:space="0" w:color="000000"/>
              <w:right w:val="single" w:sz="12" w:space="0" w:color="000000"/>
            </w:tcBorders>
            <w:shd w:val="clear" w:color="auto" w:fill="FFFFFF"/>
            <w:tcMar>
              <w:top w:w="0" w:type="dxa"/>
              <w:left w:w="0" w:type="dxa"/>
              <w:bottom w:w="0" w:type="dxa"/>
              <w:right w:w="0" w:type="dxa"/>
            </w:tcMar>
          </w:tcPr>
          <w:p w14:paraId="1EC501A7" w14:textId="77777777" w:rsidR="007118E3" w:rsidRDefault="00B20AF8">
            <w:pPr>
              <w:pStyle w:val="Standard"/>
              <w:spacing w:before="100" w:after="100"/>
              <w:ind w:left="100" w:right="100"/>
              <w:jc w:val="center"/>
            </w:pPr>
            <w:r>
              <w:rPr>
                <w:rFonts w:ascii="Times New Roman" w:eastAsia="Arial" w:hAnsi="Times New Roman" w:cs="Times New Roman"/>
                <w:i/>
                <w:iCs/>
                <w:color w:val="000000"/>
                <w:sz w:val="14"/>
                <w:szCs w:val="14"/>
              </w:rPr>
              <w:t>0,005</w:t>
            </w:r>
          </w:p>
        </w:tc>
      </w:tr>
      <w:tr w:rsidR="007118E3" w14:paraId="573B0DA3" w14:textId="77777777">
        <w:trPr>
          <w:jc w:val="center"/>
        </w:trPr>
        <w:tc>
          <w:tcPr>
            <w:tcW w:w="9402" w:type="dxa"/>
            <w:gridSpan w:val="11"/>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6D65BA3D"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t>1</w:t>
            </w:r>
            <w:r>
              <w:rPr>
                <w:rFonts w:ascii="Times New Roman" w:eastAsia="Arial" w:hAnsi="Times New Roman" w:cs="Times New Roman"/>
                <w:color w:val="000000"/>
                <w:sz w:val="14"/>
                <w:szCs w:val="14"/>
              </w:rPr>
              <w:t>Effectifs non-pondérés entre parenthèses.</w:t>
            </w:r>
          </w:p>
          <w:p w14:paraId="72A696AA"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t>2</w:t>
            </w:r>
            <w:r>
              <w:rPr>
                <w:rFonts w:ascii="Times New Roman" w:eastAsia="Arial" w:hAnsi="Times New Roman" w:cs="Times New Roman"/>
                <w:color w:val="000000"/>
                <w:sz w:val="14"/>
                <w:szCs w:val="14"/>
              </w:rPr>
              <w:t>Test du Chi-deux ajusté de Rao &amp; Scott pour données pondérées.</w:t>
            </w:r>
          </w:p>
          <w:p w14:paraId="7BEEF629"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t>3</w:t>
            </w:r>
            <w:r>
              <w:rPr>
                <w:rFonts w:ascii="Times New Roman" w:eastAsia="Arial" w:hAnsi="Times New Roman" w:cs="Times New Roman"/>
                <w:color w:val="000000"/>
                <w:sz w:val="14"/>
                <w:szCs w:val="14"/>
              </w:rPr>
              <w:t>Test exact de Fisher.</w:t>
            </w:r>
          </w:p>
          <w:p w14:paraId="19666D38"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t>4</w:t>
            </w:r>
            <w:r>
              <w:rPr>
                <w:rFonts w:ascii="Times New Roman" w:eastAsia="Arial" w:hAnsi="Times New Roman" w:cs="Times New Roman"/>
                <w:color w:val="000000"/>
                <w:sz w:val="14"/>
                <w:szCs w:val="14"/>
              </w:rPr>
              <w:t>Pourcentages pondérés (Effectifs non pondérés) [Intervalle de confiance à 95 %].</w:t>
            </w:r>
          </w:p>
          <w:p w14:paraId="0978CD98"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w:t>
            </w:r>
            <w:proofErr w:type="spellStart"/>
            <w:r>
              <w:rPr>
                <w:rFonts w:ascii="Times New Roman" w:eastAsia="Arial" w:hAnsi="Times New Roman" w:cs="Times New Roman"/>
                <w:color w:val="000000"/>
                <w:sz w:val="14"/>
                <w:szCs w:val="14"/>
              </w:rPr>
              <w:t>Répondant∙es</w:t>
            </w:r>
            <w:proofErr w:type="spellEnd"/>
            <w:r>
              <w:rPr>
                <w:rFonts w:ascii="Times New Roman" w:eastAsia="Arial" w:hAnsi="Times New Roman" w:cs="Times New Roman"/>
                <w:color w:val="000000"/>
                <w:sz w:val="14"/>
                <w:szCs w:val="14"/>
              </w:rPr>
              <w:t xml:space="preserve"> en couple cohabitant dans l'année de l'enquête Virage ; </w:t>
            </w:r>
            <w:proofErr w:type="spellStart"/>
            <w:r>
              <w:rPr>
                <w:rFonts w:ascii="Times New Roman" w:eastAsia="Arial" w:hAnsi="Times New Roman" w:cs="Times New Roman"/>
                <w:color w:val="000000"/>
                <w:sz w:val="14"/>
                <w:szCs w:val="14"/>
              </w:rPr>
              <w:t>Répondant∙es</w:t>
            </w:r>
            <w:proofErr w:type="spellEnd"/>
            <w:r>
              <w:rPr>
                <w:rFonts w:ascii="Times New Roman" w:eastAsia="Arial" w:hAnsi="Times New Roman" w:cs="Times New Roman"/>
                <w:color w:val="000000"/>
                <w:sz w:val="14"/>
                <w:szCs w:val="14"/>
              </w:rPr>
              <w:t xml:space="preserve"> en couple cohabitant dans l'année de l'enquête Virage LGBT, </w:t>
            </w:r>
            <w:proofErr w:type="spellStart"/>
            <w:r>
              <w:rPr>
                <w:rFonts w:ascii="Times New Roman" w:eastAsia="Arial" w:hAnsi="Times New Roman" w:cs="Times New Roman"/>
                <w:color w:val="000000"/>
                <w:sz w:val="14"/>
                <w:szCs w:val="14"/>
              </w:rPr>
              <w:t>âgé∙es</w:t>
            </w:r>
            <w:proofErr w:type="spellEnd"/>
            <w:r>
              <w:rPr>
                <w:rFonts w:ascii="Times New Roman" w:eastAsia="Arial" w:hAnsi="Times New Roman" w:cs="Times New Roman"/>
                <w:color w:val="000000"/>
                <w:sz w:val="14"/>
                <w:szCs w:val="14"/>
              </w:rPr>
              <w:t xml:space="preserve"> de 20 à 69 ans. Pour Virage PG : pourcentages pondérés. Pour Virage LGBT : pourcentages et effectifs non pondérés</w:t>
            </w:r>
          </w:p>
          <w:p w14:paraId="7A74084C"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12,6% des hommes homosexuels en couple cohabitant dans l'enquête Virage en population générale déclarent avoir pris en charge l'essentiel des tâches ménagères, avec un intervalle de confiance à 95% de [5% - 28%].</w:t>
            </w:r>
          </w:p>
          <w:p w14:paraId="506F41C5"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Sources</w:t>
            </w:r>
            <w:r>
              <w:rPr>
                <w:rFonts w:ascii="Times New Roman" w:eastAsia="Arial" w:hAnsi="Times New Roman" w:cs="Times New Roman"/>
                <w:color w:val="000000"/>
                <w:sz w:val="14"/>
                <w:szCs w:val="14"/>
              </w:rPr>
              <w:t xml:space="preserve"> : Enquête Virage PG, Ined, 2015 ; enquête Virage LGBT, Ined, 2015-2016.</w:t>
            </w:r>
          </w:p>
        </w:tc>
      </w:tr>
    </w:tbl>
    <w:p w14:paraId="0F8715B6" w14:textId="77777777" w:rsidR="007118E3" w:rsidRDefault="00B20AF8">
      <w:pPr>
        <w:pStyle w:val="Textbody"/>
      </w:pPr>
      <w:r>
        <w:lastRenderedPageBreak/>
        <w:t>Les bisexuelles semblent assumer une forte charge domestique, elles sont proches des hétérosexuelles dans la prise en charge des tâches ménagères et prennent plus souvent en charge l’essentiel des tâches liées aux enfants. Mis en regard du résultat d’une moindre institutionnalisation des relations des femmes bisexuelles (Chapitre I) on peut se demander s’il n’y a pas une vulnérabilité spécifique des femmes bisexuelles dans le couple. Elles seraient exposées à des charges domestiques et parentales importantes tout en étant moins mariées et partageant moins leur patrimoine avec leur partenaire.</w:t>
      </w:r>
    </w:p>
    <w:p w14:paraId="4C58A562" w14:textId="77777777" w:rsidR="007118E3" w:rsidRDefault="00B20AF8">
      <w:pPr>
        <w:pStyle w:val="Textbody"/>
      </w:pPr>
      <w:r>
        <w:t>Chez les hommes, les gays déclarent moins souvent que les hétéros que leur conjoint a pris en charge l'essentiel des tâches domestiques.</w:t>
      </w:r>
    </w:p>
    <w:p w14:paraId="7FCD7844" w14:textId="77777777" w:rsidR="007118E3" w:rsidRDefault="00B20AF8">
      <w:pPr>
        <w:pStyle w:val="Textbody"/>
      </w:pPr>
      <w:r>
        <w:t xml:space="preserve">Dans Virage LGBT, la plus grande prise en charge des tâches domestiques par les femmes bisexuelles se retrouve par rapport aux lesbiennes (p-valeur = 0,090), elle est même significative concernant les enfants. On peut faire l'hypothèse qu'elle résulte de la proportion d'entre elle en couple de sexe différent, les femmes passent en moyenne davantage de temps au travail domestique que les hommes, si l’écart se réduit au fil du temps il ne se résorbe pas (Bouchet-Valat et </w:t>
      </w:r>
      <w:proofErr w:type="spellStart"/>
      <w:r>
        <w:t>Toulemon</w:t>
      </w:r>
      <w:proofErr w:type="spellEnd"/>
      <w:r>
        <w:t> (</w:t>
      </w:r>
      <w:proofErr w:type="spellStart"/>
      <w:r>
        <w:t>eds</w:t>
      </w:r>
      <w:proofErr w:type="spellEnd"/>
      <w:r>
        <w:t xml:space="preserve">.) </w:t>
      </w:r>
      <w:proofErr w:type="gramStart"/>
      <w:r>
        <w:t>2026;</w:t>
      </w:r>
      <w:proofErr w:type="gramEnd"/>
      <w:r>
        <w:t xml:space="preserve"> Champagne, </w:t>
      </w:r>
      <w:proofErr w:type="spellStart"/>
      <w:r>
        <w:t>Pailhé</w:t>
      </w:r>
      <w:proofErr w:type="spellEnd"/>
      <w:r>
        <w:t xml:space="preserve"> et </w:t>
      </w:r>
      <w:proofErr w:type="spellStart"/>
      <w:r>
        <w:t>Solaz</w:t>
      </w:r>
      <w:proofErr w:type="spellEnd"/>
      <w:r>
        <w:t xml:space="preserve"> 2015). Chez les hommes, les bisexuels déclarent plus souvent que </w:t>
      </w:r>
      <w:proofErr w:type="spellStart"/>
      <w:r>
        <w:t>le∙a</w:t>
      </w:r>
      <w:proofErr w:type="spellEnd"/>
      <w:r>
        <w:t xml:space="preserve"> conjoint∙e a pris en charge l'essentiel des charges, même interprétation ici : ils sont dans des couples avec une femme qui porte la charge domestique. Nous creusons ici avec la répartition par type de couple.</w:t>
      </w:r>
    </w:p>
    <w:p w14:paraId="088BB67A" w14:textId="77777777" w:rsidR="007118E3" w:rsidRDefault="00B20AF8">
      <w:pPr>
        <w:pStyle w:val="Table"/>
      </w:pPr>
      <w:r>
        <w:t xml:space="preserve">Table 7b : Sexuation des rôles domestiques chez les personnes en couple cohabitant par type de couple.  </w:t>
      </w:r>
    </w:p>
    <w:tbl>
      <w:tblPr>
        <w:tblW w:w="5000" w:type="pct"/>
        <w:jc w:val="center"/>
        <w:tblLayout w:type="fixed"/>
        <w:tblCellMar>
          <w:left w:w="10" w:type="dxa"/>
          <w:right w:w="10" w:type="dxa"/>
        </w:tblCellMar>
        <w:tblLook w:val="0000" w:firstRow="0" w:lastRow="0" w:firstColumn="0" w:lastColumn="0" w:noHBand="0" w:noVBand="0"/>
      </w:tblPr>
      <w:tblGrid>
        <w:gridCol w:w="1552"/>
        <w:gridCol w:w="1303"/>
        <w:gridCol w:w="1303"/>
        <w:gridCol w:w="1303"/>
        <w:gridCol w:w="1303"/>
        <w:gridCol w:w="7"/>
        <w:gridCol w:w="1303"/>
        <w:gridCol w:w="1300"/>
      </w:tblGrid>
      <w:tr w:rsidR="007118E3" w14:paraId="4E060789" w14:textId="77777777">
        <w:trPr>
          <w:tblHeader/>
          <w:jc w:val="center"/>
        </w:trPr>
        <w:tc>
          <w:tcPr>
            <w:tcW w:w="1558"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72E41DD7" w14:textId="77777777" w:rsidR="007118E3" w:rsidRDefault="007118E3">
            <w:pPr>
              <w:pStyle w:val="Standard"/>
              <w:spacing w:before="40" w:after="40"/>
              <w:ind w:left="100" w:right="100"/>
              <w:rPr>
                <w:rFonts w:ascii="Arial" w:eastAsia="Arial" w:hAnsi="Arial" w:cs="Arial"/>
                <w:color w:val="000000"/>
                <w:sz w:val="14"/>
                <w:szCs w:val="14"/>
              </w:rPr>
            </w:pPr>
          </w:p>
        </w:tc>
        <w:tc>
          <w:tcPr>
            <w:tcW w:w="3921" w:type="dxa"/>
            <w:gridSpan w:val="3"/>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459B1CC" w14:textId="77777777" w:rsidR="007118E3" w:rsidRDefault="00B20AF8">
            <w:pPr>
              <w:pStyle w:val="Standard"/>
              <w:spacing w:before="40" w:after="40"/>
              <w:ind w:left="100" w:right="100"/>
              <w:jc w:val="center"/>
            </w:pPr>
            <w:r>
              <w:rPr>
                <w:rFonts w:ascii="Arial" w:eastAsia="Arial" w:hAnsi="Arial" w:cs="Arial"/>
                <w:b/>
                <w:color w:val="000000"/>
                <w:sz w:val="14"/>
                <w:szCs w:val="14"/>
              </w:rPr>
              <w:t>Virage LGBT — Femmes</w:t>
            </w:r>
          </w:p>
        </w:tc>
        <w:tc>
          <w:tcPr>
            <w:tcW w:w="3925" w:type="dxa"/>
            <w:gridSpan w:val="4"/>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7006C024" w14:textId="77777777" w:rsidR="007118E3" w:rsidRDefault="00B20AF8">
            <w:pPr>
              <w:pStyle w:val="Standard"/>
              <w:spacing w:before="40" w:after="40"/>
              <w:ind w:left="100" w:right="100"/>
              <w:jc w:val="center"/>
            </w:pPr>
            <w:r>
              <w:rPr>
                <w:rFonts w:ascii="Arial" w:eastAsia="Arial" w:hAnsi="Arial" w:cs="Arial"/>
                <w:b/>
                <w:color w:val="000000"/>
                <w:sz w:val="14"/>
                <w:szCs w:val="14"/>
              </w:rPr>
              <w:t>Virage LGBT — Hommes</w:t>
            </w:r>
          </w:p>
        </w:tc>
      </w:tr>
      <w:tr w:rsidR="007118E3" w14:paraId="69E50640" w14:textId="77777777">
        <w:trPr>
          <w:tblHeader/>
          <w:jc w:val="center"/>
        </w:trPr>
        <w:tc>
          <w:tcPr>
            <w:tcW w:w="1558"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585BE052" w14:textId="77777777" w:rsidR="007118E3" w:rsidRDefault="007118E3">
            <w:pPr>
              <w:pStyle w:val="Standard"/>
              <w:spacing w:before="40" w:after="40"/>
              <w:ind w:left="100" w:right="100"/>
              <w:rPr>
                <w:rFonts w:ascii="Arial" w:eastAsia="Arial" w:hAnsi="Arial" w:cs="Arial"/>
                <w:color w:val="000000"/>
                <w:sz w:val="14"/>
                <w:szCs w:val="14"/>
              </w:rPr>
            </w:pPr>
          </w:p>
        </w:tc>
        <w:tc>
          <w:tcPr>
            <w:tcW w:w="1307"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7B9838D" w14:textId="77777777" w:rsidR="007118E3" w:rsidRDefault="00B20AF8">
            <w:pPr>
              <w:pStyle w:val="Standard"/>
              <w:spacing w:before="40" w:after="40"/>
              <w:ind w:left="100" w:right="100"/>
              <w:jc w:val="center"/>
            </w:pPr>
            <w:r>
              <w:rPr>
                <w:rFonts w:ascii="Arial" w:eastAsia="Arial" w:hAnsi="Arial" w:cs="Arial"/>
                <w:b/>
                <w:color w:val="000000"/>
                <w:sz w:val="14"/>
                <w:szCs w:val="14"/>
              </w:rPr>
              <w:t>Homo en couple</w:t>
            </w:r>
            <w:r>
              <w:rPr>
                <w:rFonts w:ascii="Arial" w:eastAsia="Arial" w:hAnsi="Arial" w:cs="Arial"/>
                <w:color w:val="000000"/>
                <w:sz w:val="14"/>
                <w:szCs w:val="14"/>
              </w:rPr>
              <w:br/>
              <w:t>(1 170)</w:t>
            </w:r>
            <w:r>
              <w:rPr>
                <w:rFonts w:ascii="Arial" w:eastAsia="Arial" w:hAnsi="Arial" w:cs="Arial"/>
                <w:color w:val="000000"/>
                <w:sz w:val="14"/>
                <w:szCs w:val="14"/>
                <w:vertAlign w:val="superscript"/>
              </w:rPr>
              <w:t>1</w:t>
            </w:r>
          </w:p>
        </w:tc>
        <w:tc>
          <w:tcPr>
            <w:tcW w:w="1307"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2F8A94B" w14:textId="77777777" w:rsidR="007118E3" w:rsidRDefault="00B20AF8">
            <w:pPr>
              <w:pStyle w:val="Standard"/>
              <w:spacing w:before="40" w:after="40"/>
              <w:ind w:left="100" w:right="100"/>
              <w:jc w:val="center"/>
            </w:pPr>
            <w:r>
              <w:rPr>
                <w:rFonts w:ascii="Arial" w:eastAsia="Arial" w:hAnsi="Arial" w:cs="Arial"/>
                <w:b/>
                <w:color w:val="000000"/>
                <w:sz w:val="14"/>
                <w:szCs w:val="14"/>
              </w:rPr>
              <w:t>Bi en couple de même sexe</w:t>
            </w:r>
            <w:r>
              <w:rPr>
                <w:rFonts w:ascii="Arial" w:eastAsia="Arial" w:hAnsi="Arial" w:cs="Arial"/>
                <w:color w:val="000000"/>
                <w:sz w:val="14"/>
                <w:szCs w:val="14"/>
              </w:rPr>
              <w:br/>
              <w:t>(162)</w:t>
            </w:r>
            <w:r>
              <w:rPr>
                <w:rFonts w:ascii="Arial" w:eastAsia="Arial" w:hAnsi="Arial" w:cs="Arial"/>
                <w:color w:val="000000"/>
                <w:sz w:val="14"/>
                <w:szCs w:val="14"/>
                <w:vertAlign w:val="superscript"/>
              </w:rPr>
              <w:t>1</w:t>
            </w:r>
          </w:p>
        </w:tc>
        <w:tc>
          <w:tcPr>
            <w:tcW w:w="1307"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18835965" w14:textId="77777777" w:rsidR="007118E3" w:rsidRDefault="00B20AF8">
            <w:pPr>
              <w:pStyle w:val="Standard"/>
              <w:spacing w:before="40" w:after="40"/>
              <w:ind w:left="100" w:right="100"/>
              <w:jc w:val="center"/>
            </w:pPr>
            <w:r>
              <w:rPr>
                <w:rFonts w:ascii="Arial" w:eastAsia="Arial" w:hAnsi="Arial" w:cs="Arial"/>
                <w:b/>
                <w:color w:val="000000"/>
                <w:sz w:val="14"/>
                <w:szCs w:val="14"/>
              </w:rPr>
              <w:t>Bi en couple de sexe différent</w:t>
            </w:r>
            <w:r>
              <w:rPr>
                <w:rFonts w:ascii="Arial" w:eastAsia="Arial" w:hAnsi="Arial" w:cs="Arial"/>
                <w:color w:val="000000"/>
                <w:sz w:val="14"/>
                <w:szCs w:val="14"/>
              </w:rPr>
              <w:br/>
              <w:t>(108)</w:t>
            </w:r>
            <w:r>
              <w:rPr>
                <w:rFonts w:ascii="Arial" w:eastAsia="Arial" w:hAnsi="Arial" w:cs="Arial"/>
                <w:color w:val="000000"/>
                <w:sz w:val="14"/>
                <w:szCs w:val="14"/>
                <w:vertAlign w:val="superscript"/>
              </w:rPr>
              <w:t>1</w:t>
            </w:r>
          </w:p>
        </w:tc>
        <w:tc>
          <w:tcPr>
            <w:tcW w:w="1314" w:type="dxa"/>
            <w:gridSpan w:val="2"/>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209458C" w14:textId="77777777" w:rsidR="007118E3" w:rsidRDefault="00B20AF8">
            <w:pPr>
              <w:pStyle w:val="Standard"/>
              <w:spacing w:before="40" w:after="40"/>
              <w:ind w:left="100" w:right="100"/>
              <w:jc w:val="center"/>
            </w:pPr>
            <w:r>
              <w:rPr>
                <w:rFonts w:ascii="Arial" w:eastAsia="Arial" w:hAnsi="Arial" w:cs="Arial"/>
                <w:b/>
                <w:color w:val="000000"/>
                <w:sz w:val="14"/>
                <w:szCs w:val="14"/>
              </w:rPr>
              <w:t>Homo en couple</w:t>
            </w:r>
            <w:r>
              <w:rPr>
                <w:rFonts w:ascii="Arial" w:eastAsia="Arial" w:hAnsi="Arial" w:cs="Arial"/>
                <w:color w:val="000000"/>
                <w:sz w:val="14"/>
                <w:szCs w:val="14"/>
              </w:rPr>
              <w:br/>
              <w:t>(1 244)</w:t>
            </w:r>
            <w:r>
              <w:rPr>
                <w:rFonts w:ascii="Arial" w:eastAsia="Arial" w:hAnsi="Arial" w:cs="Arial"/>
                <w:color w:val="000000"/>
                <w:sz w:val="14"/>
                <w:szCs w:val="14"/>
                <w:vertAlign w:val="superscript"/>
              </w:rPr>
              <w:t>1</w:t>
            </w:r>
          </w:p>
        </w:tc>
        <w:tc>
          <w:tcPr>
            <w:tcW w:w="1307"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8BDCBC6" w14:textId="77777777" w:rsidR="007118E3" w:rsidRDefault="00B20AF8">
            <w:pPr>
              <w:pStyle w:val="Standard"/>
              <w:spacing w:before="40" w:after="40"/>
              <w:ind w:left="100" w:right="100"/>
              <w:jc w:val="center"/>
            </w:pPr>
            <w:r>
              <w:rPr>
                <w:rFonts w:ascii="Arial" w:eastAsia="Arial" w:hAnsi="Arial" w:cs="Arial"/>
                <w:b/>
                <w:color w:val="000000"/>
                <w:sz w:val="14"/>
                <w:szCs w:val="14"/>
              </w:rPr>
              <w:t>Bi en couple de même sexe</w:t>
            </w:r>
            <w:r>
              <w:rPr>
                <w:rFonts w:ascii="Arial" w:eastAsia="Arial" w:hAnsi="Arial" w:cs="Arial"/>
                <w:color w:val="000000"/>
                <w:sz w:val="14"/>
                <w:szCs w:val="14"/>
              </w:rPr>
              <w:br/>
              <w:t>(33)</w:t>
            </w:r>
            <w:r>
              <w:rPr>
                <w:rFonts w:ascii="Arial" w:eastAsia="Arial" w:hAnsi="Arial" w:cs="Arial"/>
                <w:color w:val="000000"/>
                <w:sz w:val="14"/>
                <w:szCs w:val="14"/>
                <w:vertAlign w:val="superscript"/>
              </w:rPr>
              <w:t>1</w:t>
            </w:r>
          </w:p>
        </w:tc>
        <w:tc>
          <w:tcPr>
            <w:tcW w:w="1304"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643F4272" w14:textId="77777777" w:rsidR="007118E3" w:rsidRDefault="00B20AF8">
            <w:pPr>
              <w:pStyle w:val="Standard"/>
              <w:spacing w:before="40" w:after="40"/>
              <w:ind w:left="100" w:right="100"/>
              <w:jc w:val="center"/>
            </w:pPr>
            <w:r>
              <w:rPr>
                <w:rFonts w:ascii="Arial" w:eastAsia="Arial" w:hAnsi="Arial" w:cs="Arial"/>
                <w:b/>
                <w:color w:val="000000"/>
                <w:sz w:val="14"/>
                <w:szCs w:val="14"/>
              </w:rPr>
              <w:t>Bi en couple de sexe différent</w:t>
            </w:r>
            <w:r>
              <w:rPr>
                <w:rFonts w:ascii="Arial" w:eastAsia="Arial" w:hAnsi="Arial" w:cs="Arial"/>
                <w:color w:val="000000"/>
                <w:sz w:val="14"/>
                <w:szCs w:val="14"/>
              </w:rPr>
              <w:br/>
              <w:t>(76)</w:t>
            </w:r>
            <w:r>
              <w:rPr>
                <w:rFonts w:ascii="Arial" w:eastAsia="Arial" w:hAnsi="Arial" w:cs="Arial"/>
                <w:color w:val="000000"/>
                <w:sz w:val="14"/>
                <w:szCs w:val="14"/>
                <w:vertAlign w:val="superscript"/>
              </w:rPr>
              <w:t>1</w:t>
            </w:r>
          </w:p>
        </w:tc>
      </w:tr>
      <w:tr w:rsidR="007118E3" w14:paraId="7BB5C198" w14:textId="77777777">
        <w:trPr>
          <w:jc w:val="center"/>
        </w:trPr>
        <w:tc>
          <w:tcPr>
            <w:tcW w:w="9404" w:type="dxa"/>
            <w:gridSpan w:val="8"/>
            <w:tcBorders>
              <w:top w:val="single" w:sz="12" w:space="0" w:color="000000"/>
              <w:left w:val="single" w:sz="12" w:space="0" w:color="000000"/>
              <w:right w:val="single" w:sz="12" w:space="0" w:color="000000"/>
            </w:tcBorders>
            <w:shd w:val="clear" w:color="auto" w:fill="FFFFFF"/>
            <w:tcMar>
              <w:top w:w="0" w:type="dxa"/>
              <w:left w:w="0" w:type="dxa"/>
              <w:bottom w:w="0" w:type="dxa"/>
              <w:right w:w="0" w:type="dxa"/>
            </w:tcMar>
          </w:tcPr>
          <w:p w14:paraId="122DA23D" w14:textId="77777777" w:rsidR="007118E3" w:rsidRDefault="00B20AF8">
            <w:pPr>
              <w:pStyle w:val="Standard"/>
              <w:spacing w:before="100" w:after="100"/>
              <w:ind w:left="100" w:right="100"/>
            </w:pPr>
            <w:r>
              <w:rPr>
                <w:rFonts w:ascii="Arial" w:eastAsia="Arial" w:hAnsi="Arial" w:cs="Arial"/>
                <w:bCs/>
                <w:i/>
                <w:iCs/>
                <w:color w:val="000000"/>
                <w:sz w:val="14"/>
                <w:szCs w:val="14"/>
              </w:rPr>
              <w:t>Répartition tâches ménagères</w:t>
            </w:r>
          </w:p>
        </w:tc>
      </w:tr>
      <w:tr w:rsidR="007118E3" w14:paraId="39CEB11F" w14:textId="77777777">
        <w:trPr>
          <w:jc w:val="center"/>
        </w:trPr>
        <w:tc>
          <w:tcPr>
            <w:tcW w:w="1558" w:type="dxa"/>
            <w:tcBorders>
              <w:left w:val="single" w:sz="12" w:space="0" w:color="000000"/>
              <w:right w:val="single" w:sz="4" w:space="0" w:color="000000"/>
            </w:tcBorders>
            <w:shd w:val="clear" w:color="auto" w:fill="FFFFFF"/>
            <w:tcMar>
              <w:top w:w="0" w:type="dxa"/>
              <w:left w:w="0" w:type="dxa"/>
              <w:bottom w:w="0" w:type="dxa"/>
              <w:right w:w="0" w:type="dxa"/>
            </w:tcMar>
          </w:tcPr>
          <w:p w14:paraId="06D0D058" w14:textId="77777777" w:rsidR="007118E3" w:rsidRDefault="00B20AF8">
            <w:pPr>
              <w:pStyle w:val="Standard"/>
              <w:spacing w:before="100" w:after="100"/>
              <w:ind w:left="102" w:right="102"/>
            </w:pPr>
            <w:r>
              <w:rPr>
                <w:rFonts w:ascii="Arial" w:eastAsia="Arial" w:hAnsi="Arial" w:cs="Arial"/>
                <w:color w:val="000000"/>
                <w:sz w:val="14"/>
                <w:szCs w:val="14"/>
              </w:rPr>
              <w:t>Vous avez pris en charge l'essentiel des tâches</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13D577A5" w14:textId="77777777" w:rsidR="007118E3" w:rsidRDefault="00B20AF8">
            <w:pPr>
              <w:pStyle w:val="Standard"/>
              <w:spacing w:before="100" w:after="100"/>
              <w:ind w:left="100" w:right="100"/>
              <w:jc w:val="center"/>
            </w:pPr>
            <w:r>
              <w:rPr>
                <w:rFonts w:ascii="Arial" w:eastAsia="Arial" w:hAnsi="Arial" w:cs="Arial"/>
                <w:color w:val="000000"/>
                <w:sz w:val="14"/>
                <w:szCs w:val="14"/>
              </w:rPr>
              <w:t>12,0%</w:t>
            </w:r>
            <w:r>
              <w:rPr>
                <w:rFonts w:ascii="Arial" w:eastAsia="Arial" w:hAnsi="Arial" w:cs="Arial"/>
                <w:color w:val="000000"/>
                <w:sz w:val="14"/>
                <w:szCs w:val="14"/>
              </w:rPr>
              <w:br/>
              <w:t>(140)</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7F5BA6D7" w14:textId="77777777" w:rsidR="007118E3" w:rsidRDefault="00B20AF8">
            <w:pPr>
              <w:pStyle w:val="Standard"/>
              <w:spacing w:before="100" w:after="100"/>
              <w:ind w:left="100" w:right="100"/>
              <w:jc w:val="center"/>
            </w:pPr>
            <w:r>
              <w:rPr>
                <w:rFonts w:ascii="Arial" w:eastAsia="Arial" w:hAnsi="Arial" w:cs="Arial"/>
                <w:color w:val="000000"/>
                <w:sz w:val="14"/>
                <w:szCs w:val="14"/>
              </w:rPr>
              <w:t>10,5%</w:t>
            </w:r>
            <w:r>
              <w:rPr>
                <w:rFonts w:ascii="Arial" w:eastAsia="Arial" w:hAnsi="Arial" w:cs="Arial"/>
                <w:color w:val="000000"/>
                <w:sz w:val="14"/>
                <w:szCs w:val="14"/>
              </w:rPr>
              <w:br/>
              <w:t>(17)</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7A1C8541" w14:textId="77777777" w:rsidR="007118E3" w:rsidRDefault="00B20AF8">
            <w:pPr>
              <w:pStyle w:val="Standard"/>
              <w:spacing w:before="100" w:after="100"/>
              <w:ind w:left="100" w:right="100"/>
              <w:jc w:val="center"/>
            </w:pPr>
            <w:r>
              <w:rPr>
                <w:rFonts w:ascii="Arial" w:eastAsia="Arial" w:hAnsi="Arial" w:cs="Arial"/>
                <w:color w:val="000000"/>
                <w:sz w:val="14"/>
                <w:szCs w:val="14"/>
              </w:rPr>
              <w:t>25,9%</w:t>
            </w:r>
            <w:r>
              <w:rPr>
                <w:rFonts w:ascii="Arial" w:eastAsia="Arial" w:hAnsi="Arial" w:cs="Arial"/>
                <w:color w:val="000000"/>
                <w:sz w:val="14"/>
                <w:szCs w:val="14"/>
              </w:rPr>
              <w:br/>
              <w:t>(28)</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33311842" w14:textId="77777777" w:rsidR="007118E3" w:rsidRDefault="00B20AF8">
            <w:pPr>
              <w:pStyle w:val="Standard"/>
              <w:spacing w:before="100" w:after="100"/>
              <w:ind w:left="100" w:right="100"/>
              <w:jc w:val="center"/>
            </w:pPr>
            <w:r>
              <w:rPr>
                <w:rFonts w:ascii="Arial" w:eastAsia="Arial" w:hAnsi="Arial" w:cs="Arial"/>
                <w:color w:val="000000"/>
                <w:sz w:val="14"/>
                <w:szCs w:val="14"/>
              </w:rPr>
              <w:t>14,9%</w:t>
            </w:r>
            <w:r>
              <w:rPr>
                <w:rFonts w:ascii="Arial" w:eastAsia="Arial" w:hAnsi="Arial" w:cs="Arial"/>
                <w:color w:val="000000"/>
                <w:sz w:val="14"/>
                <w:szCs w:val="14"/>
              </w:rPr>
              <w:br/>
              <w:t>(185)</w:t>
            </w:r>
          </w:p>
        </w:tc>
        <w:tc>
          <w:tcPr>
            <w:tcW w:w="131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7D7C6960" w14:textId="77777777" w:rsidR="007118E3" w:rsidRDefault="00B20AF8">
            <w:pPr>
              <w:pStyle w:val="Standard"/>
              <w:spacing w:before="100" w:after="100"/>
              <w:ind w:left="100" w:right="100"/>
              <w:jc w:val="center"/>
            </w:pPr>
            <w:r>
              <w:rPr>
                <w:rFonts w:ascii="Arial" w:eastAsia="Arial" w:hAnsi="Arial" w:cs="Arial"/>
                <w:color w:val="000000"/>
                <w:sz w:val="14"/>
                <w:szCs w:val="14"/>
              </w:rPr>
              <w:t>12,1%</w:t>
            </w:r>
            <w:r>
              <w:rPr>
                <w:rFonts w:ascii="Arial" w:eastAsia="Arial" w:hAnsi="Arial" w:cs="Arial"/>
                <w:color w:val="000000"/>
                <w:sz w:val="14"/>
                <w:szCs w:val="14"/>
              </w:rPr>
              <w:br/>
              <w:t>(4)</w:t>
            </w:r>
          </w:p>
        </w:tc>
        <w:tc>
          <w:tcPr>
            <w:tcW w:w="1304" w:type="dxa"/>
            <w:tcBorders>
              <w:left w:val="single" w:sz="4" w:space="0" w:color="000000"/>
              <w:right w:val="single" w:sz="12" w:space="0" w:color="000000"/>
            </w:tcBorders>
            <w:shd w:val="clear" w:color="auto" w:fill="FFFFFF"/>
            <w:tcMar>
              <w:top w:w="0" w:type="dxa"/>
              <w:left w:w="0" w:type="dxa"/>
              <w:bottom w:w="0" w:type="dxa"/>
              <w:right w:w="0" w:type="dxa"/>
            </w:tcMar>
          </w:tcPr>
          <w:p w14:paraId="28E37A11" w14:textId="77777777" w:rsidR="007118E3" w:rsidRDefault="00B20AF8">
            <w:pPr>
              <w:pStyle w:val="Standard"/>
              <w:spacing w:before="100" w:after="100"/>
              <w:ind w:left="100" w:right="100"/>
              <w:jc w:val="center"/>
            </w:pPr>
            <w:r>
              <w:rPr>
                <w:rFonts w:ascii="Arial" w:eastAsia="Arial" w:hAnsi="Arial" w:cs="Arial"/>
                <w:color w:val="000000"/>
                <w:sz w:val="14"/>
                <w:szCs w:val="14"/>
              </w:rPr>
              <w:t>7,9%</w:t>
            </w:r>
            <w:r>
              <w:rPr>
                <w:rFonts w:ascii="Arial" w:eastAsia="Arial" w:hAnsi="Arial" w:cs="Arial"/>
                <w:color w:val="000000"/>
                <w:sz w:val="14"/>
                <w:szCs w:val="14"/>
              </w:rPr>
              <w:br/>
              <w:t>(6)</w:t>
            </w:r>
          </w:p>
        </w:tc>
      </w:tr>
      <w:tr w:rsidR="007118E3" w14:paraId="44DE1D52" w14:textId="77777777">
        <w:trPr>
          <w:jc w:val="center"/>
        </w:trPr>
        <w:tc>
          <w:tcPr>
            <w:tcW w:w="1558" w:type="dxa"/>
            <w:tcBorders>
              <w:left w:val="single" w:sz="12" w:space="0" w:color="000000"/>
              <w:right w:val="single" w:sz="4" w:space="0" w:color="000000"/>
            </w:tcBorders>
            <w:shd w:val="clear" w:color="auto" w:fill="FFFFFF"/>
            <w:tcMar>
              <w:top w:w="0" w:type="dxa"/>
              <w:left w:w="0" w:type="dxa"/>
              <w:bottom w:w="0" w:type="dxa"/>
              <w:right w:w="0" w:type="dxa"/>
            </w:tcMar>
          </w:tcPr>
          <w:p w14:paraId="496DCF06" w14:textId="77777777" w:rsidR="007118E3" w:rsidRDefault="00B20AF8">
            <w:pPr>
              <w:pStyle w:val="Standard"/>
              <w:spacing w:before="100" w:after="100"/>
              <w:ind w:left="102" w:right="102"/>
            </w:pPr>
            <w:r>
              <w:rPr>
                <w:rFonts w:ascii="Arial" w:eastAsia="Arial" w:hAnsi="Arial" w:cs="Arial"/>
                <w:color w:val="000000"/>
                <w:sz w:val="14"/>
                <w:szCs w:val="14"/>
              </w:rPr>
              <w:t>Les tâches ont été partagées avec votre conjoint∙e</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14ABEE14" w14:textId="77777777" w:rsidR="007118E3" w:rsidRDefault="00B20AF8">
            <w:pPr>
              <w:pStyle w:val="Standard"/>
              <w:spacing w:before="100" w:after="100"/>
              <w:ind w:left="100" w:right="100"/>
              <w:jc w:val="center"/>
            </w:pPr>
            <w:r>
              <w:rPr>
                <w:rFonts w:ascii="Arial" w:eastAsia="Arial" w:hAnsi="Arial" w:cs="Arial"/>
                <w:color w:val="000000"/>
                <w:sz w:val="14"/>
                <w:szCs w:val="14"/>
              </w:rPr>
              <w:t>75,6%</w:t>
            </w:r>
            <w:r>
              <w:rPr>
                <w:rFonts w:ascii="Arial" w:eastAsia="Arial" w:hAnsi="Arial" w:cs="Arial"/>
                <w:color w:val="000000"/>
                <w:sz w:val="14"/>
                <w:szCs w:val="14"/>
              </w:rPr>
              <w:br/>
              <w:t>(884)</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22D92107" w14:textId="77777777" w:rsidR="007118E3" w:rsidRDefault="00B20AF8">
            <w:pPr>
              <w:pStyle w:val="Standard"/>
              <w:spacing w:before="100" w:after="100"/>
              <w:ind w:left="100" w:right="100"/>
              <w:jc w:val="center"/>
            </w:pPr>
            <w:r>
              <w:rPr>
                <w:rFonts w:ascii="Arial" w:eastAsia="Arial" w:hAnsi="Arial" w:cs="Arial"/>
                <w:color w:val="000000"/>
                <w:sz w:val="14"/>
                <w:szCs w:val="14"/>
              </w:rPr>
              <w:t>77,8%</w:t>
            </w:r>
            <w:r>
              <w:rPr>
                <w:rFonts w:ascii="Arial" w:eastAsia="Arial" w:hAnsi="Arial" w:cs="Arial"/>
                <w:color w:val="000000"/>
                <w:sz w:val="14"/>
                <w:szCs w:val="14"/>
              </w:rPr>
              <w:br/>
              <w:t>(126)</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7ED4C003" w14:textId="77777777" w:rsidR="007118E3" w:rsidRDefault="00B20AF8">
            <w:pPr>
              <w:pStyle w:val="Standard"/>
              <w:spacing w:before="100" w:after="100"/>
              <w:ind w:left="100" w:right="100"/>
              <w:jc w:val="center"/>
            </w:pPr>
            <w:r>
              <w:rPr>
                <w:rFonts w:ascii="Arial" w:eastAsia="Arial" w:hAnsi="Arial" w:cs="Arial"/>
                <w:color w:val="000000"/>
                <w:sz w:val="14"/>
                <w:szCs w:val="14"/>
              </w:rPr>
              <w:t>56,5%</w:t>
            </w:r>
            <w:r>
              <w:rPr>
                <w:rFonts w:ascii="Arial" w:eastAsia="Arial" w:hAnsi="Arial" w:cs="Arial"/>
                <w:color w:val="000000"/>
                <w:sz w:val="14"/>
                <w:szCs w:val="14"/>
              </w:rPr>
              <w:br/>
              <w:t>(61)</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42D73551" w14:textId="77777777" w:rsidR="007118E3" w:rsidRDefault="00B20AF8">
            <w:pPr>
              <w:pStyle w:val="Standard"/>
              <w:spacing w:before="100" w:after="100"/>
              <w:ind w:left="100" w:right="100"/>
              <w:jc w:val="center"/>
            </w:pPr>
            <w:r>
              <w:rPr>
                <w:rFonts w:ascii="Arial" w:eastAsia="Arial" w:hAnsi="Arial" w:cs="Arial"/>
                <w:color w:val="000000"/>
                <w:sz w:val="14"/>
                <w:szCs w:val="14"/>
              </w:rPr>
              <w:t>67,7%</w:t>
            </w:r>
            <w:r>
              <w:rPr>
                <w:rFonts w:ascii="Arial" w:eastAsia="Arial" w:hAnsi="Arial" w:cs="Arial"/>
                <w:color w:val="000000"/>
                <w:sz w:val="14"/>
                <w:szCs w:val="14"/>
              </w:rPr>
              <w:br/>
              <w:t>(842)</w:t>
            </w:r>
          </w:p>
        </w:tc>
        <w:tc>
          <w:tcPr>
            <w:tcW w:w="131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55253293" w14:textId="77777777" w:rsidR="007118E3" w:rsidRDefault="00B20AF8">
            <w:pPr>
              <w:pStyle w:val="Standard"/>
              <w:spacing w:before="100" w:after="100"/>
              <w:ind w:left="100" w:right="100"/>
              <w:jc w:val="center"/>
            </w:pPr>
            <w:r>
              <w:rPr>
                <w:rFonts w:ascii="Arial" w:eastAsia="Arial" w:hAnsi="Arial" w:cs="Arial"/>
                <w:color w:val="000000"/>
                <w:sz w:val="14"/>
                <w:szCs w:val="14"/>
              </w:rPr>
              <w:t>72,7%</w:t>
            </w:r>
            <w:r>
              <w:rPr>
                <w:rFonts w:ascii="Arial" w:eastAsia="Arial" w:hAnsi="Arial" w:cs="Arial"/>
                <w:color w:val="000000"/>
                <w:sz w:val="14"/>
                <w:szCs w:val="14"/>
              </w:rPr>
              <w:br/>
              <w:t>(24)</w:t>
            </w:r>
          </w:p>
        </w:tc>
        <w:tc>
          <w:tcPr>
            <w:tcW w:w="1304" w:type="dxa"/>
            <w:tcBorders>
              <w:left w:val="single" w:sz="4" w:space="0" w:color="000000"/>
              <w:right w:val="single" w:sz="12" w:space="0" w:color="000000"/>
            </w:tcBorders>
            <w:shd w:val="clear" w:color="auto" w:fill="FFFFFF"/>
            <w:tcMar>
              <w:top w:w="0" w:type="dxa"/>
              <w:left w:w="0" w:type="dxa"/>
              <w:bottom w:w="0" w:type="dxa"/>
              <w:right w:w="0" w:type="dxa"/>
            </w:tcMar>
          </w:tcPr>
          <w:p w14:paraId="0F121C8E" w14:textId="77777777" w:rsidR="007118E3" w:rsidRDefault="00B20AF8">
            <w:pPr>
              <w:pStyle w:val="Standard"/>
              <w:spacing w:before="100" w:after="100"/>
              <w:ind w:left="100" w:right="100"/>
              <w:jc w:val="center"/>
            </w:pPr>
            <w:r>
              <w:rPr>
                <w:rFonts w:ascii="Arial" w:eastAsia="Arial" w:hAnsi="Arial" w:cs="Arial"/>
                <w:color w:val="000000"/>
                <w:sz w:val="14"/>
                <w:szCs w:val="14"/>
              </w:rPr>
              <w:t>51,3%</w:t>
            </w:r>
            <w:r>
              <w:rPr>
                <w:rFonts w:ascii="Arial" w:eastAsia="Arial" w:hAnsi="Arial" w:cs="Arial"/>
                <w:color w:val="000000"/>
                <w:sz w:val="14"/>
                <w:szCs w:val="14"/>
              </w:rPr>
              <w:br/>
              <w:t>(39)</w:t>
            </w:r>
          </w:p>
        </w:tc>
      </w:tr>
      <w:tr w:rsidR="007118E3" w14:paraId="128B2048" w14:textId="77777777">
        <w:trPr>
          <w:jc w:val="center"/>
        </w:trPr>
        <w:tc>
          <w:tcPr>
            <w:tcW w:w="1558" w:type="dxa"/>
            <w:tcBorders>
              <w:left w:val="single" w:sz="12" w:space="0" w:color="000000"/>
              <w:right w:val="single" w:sz="4" w:space="0" w:color="000000"/>
            </w:tcBorders>
            <w:shd w:val="clear" w:color="auto" w:fill="FFFFFF"/>
            <w:tcMar>
              <w:top w:w="0" w:type="dxa"/>
              <w:left w:w="0" w:type="dxa"/>
              <w:bottom w:w="0" w:type="dxa"/>
              <w:right w:w="0" w:type="dxa"/>
            </w:tcMar>
          </w:tcPr>
          <w:p w14:paraId="1817B34D" w14:textId="77777777" w:rsidR="007118E3" w:rsidRDefault="00B20AF8">
            <w:pPr>
              <w:pStyle w:val="Standard"/>
              <w:spacing w:before="100" w:after="100"/>
              <w:ind w:left="102" w:right="102"/>
            </w:pPr>
            <w:r>
              <w:rPr>
                <w:rFonts w:ascii="Arial" w:eastAsia="Arial" w:hAnsi="Arial" w:cs="Arial"/>
                <w:color w:val="000000"/>
                <w:sz w:val="14"/>
                <w:szCs w:val="14"/>
              </w:rPr>
              <w:t>Votre conjoint∙e a pris en charge l'essentiel des tâches</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604642A6" w14:textId="77777777" w:rsidR="007118E3" w:rsidRDefault="00B20AF8">
            <w:pPr>
              <w:pStyle w:val="Standard"/>
              <w:spacing w:before="100" w:after="100"/>
              <w:ind w:left="100" w:right="100"/>
              <w:jc w:val="center"/>
            </w:pPr>
            <w:r>
              <w:rPr>
                <w:rFonts w:ascii="Arial" w:eastAsia="Arial" w:hAnsi="Arial" w:cs="Arial"/>
                <w:color w:val="000000"/>
                <w:sz w:val="14"/>
                <w:szCs w:val="14"/>
              </w:rPr>
              <w:t>10,9%</w:t>
            </w:r>
            <w:r>
              <w:rPr>
                <w:rFonts w:ascii="Arial" w:eastAsia="Arial" w:hAnsi="Arial" w:cs="Arial"/>
                <w:color w:val="000000"/>
                <w:sz w:val="14"/>
                <w:szCs w:val="14"/>
              </w:rPr>
              <w:br/>
              <w:t>(128)</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0277C48F" w14:textId="77777777" w:rsidR="007118E3" w:rsidRDefault="00B20AF8">
            <w:pPr>
              <w:pStyle w:val="Standard"/>
              <w:spacing w:before="100" w:after="100"/>
              <w:ind w:left="100" w:right="100"/>
              <w:jc w:val="center"/>
            </w:pPr>
            <w:r>
              <w:rPr>
                <w:rFonts w:ascii="Arial" w:eastAsia="Arial" w:hAnsi="Arial" w:cs="Arial"/>
                <w:color w:val="000000"/>
                <w:sz w:val="14"/>
                <w:szCs w:val="14"/>
              </w:rPr>
              <w:t>11,1%</w:t>
            </w:r>
            <w:r>
              <w:rPr>
                <w:rFonts w:ascii="Arial" w:eastAsia="Arial" w:hAnsi="Arial" w:cs="Arial"/>
                <w:color w:val="000000"/>
                <w:sz w:val="14"/>
                <w:szCs w:val="14"/>
              </w:rPr>
              <w:br/>
              <w:t>(18)</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47BC44CA" w14:textId="77777777" w:rsidR="007118E3" w:rsidRDefault="00B20AF8">
            <w:pPr>
              <w:pStyle w:val="Standard"/>
              <w:spacing w:before="100" w:after="100"/>
              <w:ind w:left="100" w:right="100"/>
              <w:jc w:val="center"/>
            </w:pPr>
            <w:r>
              <w:rPr>
                <w:rFonts w:ascii="Arial" w:eastAsia="Arial" w:hAnsi="Arial" w:cs="Arial"/>
                <w:color w:val="000000"/>
                <w:sz w:val="14"/>
                <w:szCs w:val="14"/>
              </w:rPr>
              <w:t>14,8%</w:t>
            </w:r>
            <w:r>
              <w:rPr>
                <w:rFonts w:ascii="Arial" w:eastAsia="Arial" w:hAnsi="Arial" w:cs="Arial"/>
                <w:color w:val="000000"/>
                <w:sz w:val="14"/>
                <w:szCs w:val="14"/>
              </w:rPr>
              <w:br/>
              <w:t>(16)</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1CA7E4FC" w14:textId="77777777" w:rsidR="007118E3" w:rsidRDefault="00B20AF8">
            <w:pPr>
              <w:pStyle w:val="Standard"/>
              <w:spacing w:before="100" w:after="100"/>
              <w:ind w:left="100" w:right="100"/>
              <w:jc w:val="center"/>
            </w:pPr>
            <w:r>
              <w:rPr>
                <w:rFonts w:ascii="Arial" w:eastAsia="Arial" w:hAnsi="Arial" w:cs="Arial"/>
                <w:color w:val="000000"/>
                <w:sz w:val="14"/>
                <w:szCs w:val="14"/>
              </w:rPr>
              <w:t>12,2%</w:t>
            </w:r>
            <w:r>
              <w:rPr>
                <w:rFonts w:ascii="Arial" w:eastAsia="Arial" w:hAnsi="Arial" w:cs="Arial"/>
                <w:color w:val="000000"/>
                <w:sz w:val="14"/>
                <w:szCs w:val="14"/>
              </w:rPr>
              <w:br/>
              <w:t>(152)</w:t>
            </w:r>
          </w:p>
        </w:tc>
        <w:tc>
          <w:tcPr>
            <w:tcW w:w="131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70085BBB" w14:textId="77777777" w:rsidR="007118E3" w:rsidRDefault="00B20AF8">
            <w:pPr>
              <w:pStyle w:val="Standard"/>
              <w:spacing w:before="100" w:after="100"/>
              <w:ind w:left="100" w:right="100"/>
              <w:jc w:val="center"/>
            </w:pPr>
            <w:r>
              <w:rPr>
                <w:rFonts w:ascii="Arial" w:eastAsia="Arial" w:hAnsi="Arial" w:cs="Arial"/>
                <w:color w:val="000000"/>
                <w:sz w:val="14"/>
                <w:szCs w:val="14"/>
              </w:rPr>
              <w:t>12,1%</w:t>
            </w:r>
            <w:r>
              <w:rPr>
                <w:rFonts w:ascii="Arial" w:eastAsia="Arial" w:hAnsi="Arial" w:cs="Arial"/>
                <w:color w:val="000000"/>
                <w:sz w:val="14"/>
                <w:szCs w:val="14"/>
              </w:rPr>
              <w:br/>
              <w:t>(4)</w:t>
            </w:r>
          </w:p>
        </w:tc>
        <w:tc>
          <w:tcPr>
            <w:tcW w:w="1304" w:type="dxa"/>
            <w:tcBorders>
              <w:left w:val="single" w:sz="4" w:space="0" w:color="000000"/>
              <w:right w:val="single" w:sz="12" w:space="0" w:color="000000"/>
            </w:tcBorders>
            <w:shd w:val="clear" w:color="auto" w:fill="FFFFFF"/>
            <w:tcMar>
              <w:top w:w="0" w:type="dxa"/>
              <w:left w:w="0" w:type="dxa"/>
              <w:bottom w:w="0" w:type="dxa"/>
              <w:right w:w="0" w:type="dxa"/>
            </w:tcMar>
          </w:tcPr>
          <w:p w14:paraId="0BB3FA04" w14:textId="77777777" w:rsidR="007118E3" w:rsidRDefault="00B20AF8">
            <w:pPr>
              <w:pStyle w:val="Standard"/>
              <w:spacing w:before="100" w:after="100"/>
              <w:ind w:left="100" w:right="100"/>
              <w:jc w:val="center"/>
            </w:pPr>
            <w:r>
              <w:rPr>
                <w:rFonts w:ascii="Arial" w:eastAsia="Arial" w:hAnsi="Arial" w:cs="Arial"/>
                <w:color w:val="000000"/>
                <w:sz w:val="14"/>
                <w:szCs w:val="14"/>
              </w:rPr>
              <w:t>34,2%</w:t>
            </w:r>
            <w:r>
              <w:rPr>
                <w:rFonts w:ascii="Arial" w:eastAsia="Arial" w:hAnsi="Arial" w:cs="Arial"/>
                <w:color w:val="000000"/>
                <w:sz w:val="14"/>
                <w:szCs w:val="14"/>
              </w:rPr>
              <w:br/>
              <w:t>(26)</w:t>
            </w:r>
          </w:p>
        </w:tc>
      </w:tr>
      <w:tr w:rsidR="007118E3" w14:paraId="0B4E7360" w14:textId="77777777">
        <w:trPr>
          <w:jc w:val="center"/>
        </w:trPr>
        <w:tc>
          <w:tcPr>
            <w:tcW w:w="1558" w:type="dxa"/>
            <w:tcBorders>
              <w:left w:val="single" w:sz="12" w:space="0" w:color="000000"/>
              <w:right w:val="single" w:sz="4" w:space="0" w:color="000000"/>
            </w:tcBorders>
            <w:shd w:val="clear" w:color="auto" w:fill="FFFFFF"/>
            <w:tcMar>
              <w:top w:w="0" w:type="dxa"/>
              <w:left w:w="0" w:type="dxa"/>
              <w:bottom w:w="0" w:type="dxa"/>
              <w:right w:w="0" w:type="dxa"/>
            </w:tcMar>
          </w:tcPr>
          <w:p w14:paraId="7E621FCD" w14:textId="77777777" w:rsidR="007118E3" w:rsidRDefault="00B20AF8">
            <w:pPr>
              <w:pStyle w:val="Standard"/>
              <w:spacing w:before="100" w:after="100"/>
              <w:ind w:left="102" w:right="102"/>
            </w:pPr>
            <w:r>
              <w:rPr>
                <w:rFonts w:ascii="Arial" w:eastAsia="Arial" w:hAnsi="Arial" w:cs="Arial"/>
                <w:color w:val="000000"/>
                <w:sz w:val="14"/>
                <w:szCs w:val="14"/>
              </w:rPr>
              <w:t>Une autre personne s'occupe des tâches ménagères</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156AFDC7" w14:textId="77777777" w:rsidR="007118E3" w:rsidRDefault="00B20AF8">
            <w:pPr>
              <w:pStyle w:val="Standard"/>
              <w:spacing w:before="100" w:after="100"/>
              <w:ind w:left="100" w:right="100"/>
              <w:jc w:val="center"/>
            </w:pPr>
            <w:r>
              <w:rPr>
                <w:rFonts w:ascii="Arial" w:eastAsia="Arial" w:hAnsi="Arial" w:cs="Arial"/>
                <w:color w:val="000000"/>
                <w:sz w:val="14"/>
                <w:szCs w:val="14"/>
              </w:rPr>
              <w:t>1,5%</w:t>
            </w:r>
            <w:r>
              <w:rPr>
                <w:rFonts w:ascii="Arial" w:eastAsia="Arial" w:hAnsi="Arial" w:cs="Arial"/>
                <w:color w:val="000000"/>
                <w:sz w:val="14"/>
                <w:szCs w:val="14"/>
              </w:rPr>
              <w:br/>
              <w:t>(17)</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449669F9" w14:textId="77777777" w:rsidR="007118E3" w:rsidRDefault="00B20AF8">
            <w:pPr>
              <w:pStyle w:val="Standard"/>
              <w:spacing w:before="100" w:after="100"/>
              <w:ind w:left="100" w:right="100"/>
              <w:jc w:val="center"/>
            </w:pPr>
            <w:r>
              <w:rPr>
                <w:rFonts w:ascii="Arial" w:eastAsia="Arial" w:hAnsi="Arial" w:cs="Arial"/>
                <w:color w:val="000000"/>
                <w:sz w:val="14"/>
                <w:szCs w:val="14"/>
              </w:rPr>
              <w:t>0,6%</w:t>
            </w:r>
            <w:r>
              <w:rPr>
                <w:rFonts w:ascii="Arial" w:eastAsia="Arial" w:hAnsi="Arial" w:cs="Arial"/>
                <w:color w:val="000000"/>
                <w:sz w:val="14"/>
                <w:szCs w:val="14"/>
              </w:rPr>
              <w:br/>
              <w:t>(1)</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596C5584" w14:textId="77777777" w:rsidR="007118E3" w:rsidRDefault="00B20AF8">
            <w:pPr>
              <w:pStyle w:val="Standard"/>
              <w:spacing w:before="100" w:after="100"/>
              <w:ind w:left="100" w:right="100"/>
              <w:jc w:val="center"/>
            </w:pPr>
            <w:r>
              <w:rPr>
                <w:rFonts w:ascii="Arial" w:eastAsia="Arial" w:hAnsi="Arial" w:cs="Arial"/>
                <w:color w:val="000000"/>
                <w:sz w:val="14"/>
                <w:szCs w:val="14"/>
              </w:rPr>
              <w:t>2,8%</w:t>
            </w:r>
            <w:r>
              <w:rPr>
                <w:rFonts w:ascii="Arial" w:eastAsia="Arial" w:hAnsi="Arial" w:cs="Arial"/>
                <w:color w:val="000000"/>
                <w:sz w:val="14"/>
                <w:szCs w:val="14"/>
              </w:rPr>
              <w:br/>
              <w:t>(3)</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2C197D8C" w14:textId="77777777" w:rsidR="007118E3" w:rsidRDefault="00B20AF8">
            <w:pPr>
              <w:pStyle w:val="Standard"/>
              <w:spacing w:before="100" w:after="100"/>
              <w:ind w:left="100" w:right="100"/>
              <w:jc w:val="center"/>
            </w:pPr>
            <w:r>
              <w:rPr>
                <w:rFonts w:ascii="Arial" w:eastAsia="Arial" w:hAnsi="Arial" w:cs="Arial"/>
                <w:color w:val="000000"/>
                <w:sz w:val="14"/>
                <w:szCs w:val="14"/>
              </w:rPr>
              <w:t>5,1%</w:t>
            </w:r>
            <w:r>
              <w:rPr>
                <w:rFonts w:ascii="Arial" w:eastAsia="Arial" w:hAnsi="Arial" w:cs="Arial"/>
                <w:color w:val="000000"/>
                <w:sz w:val="14"/>
                <w:szCs w:val="14"/>
              </w:rPr>
              <w:br/>
              <w:t>(64)</w:t>
            </w:r>
          </w:p>
        </w:tc>
        <w:tc>
          <w:tcPr>
            <w:tcW w:w="131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68F24078" w14:textId="77777777" w:rsidR="007118E3" w:rsidRDefault="00B20AF8">
            <w:pPr>
              <w:pStyle w:val="Standard"/>
              <w:spacing w:before="100" w:after="100"/>
              <w:ind w:left="100" w:right="100"/>
              <w:jc w:val="center"/>
            </w:pPr>
            <w:r>
              <w:rPr>
                <w:rFonts w:ascii="Arial" w:eastAsia="Arial" w:hAnsi="Arial" w:cs="Arial"/>
                <w:color w:val="000000"/>
                <w:sz w:val="14"/>
                <w:szCs w:val="14"/>
              </w:rPr>
              <w:t>3,0%</w:t>
            </w:r>
            <w:r>
              <w:rPr>
                <w:rFonts w:ascii="Arial" w:eastAsia="Arial" w:hAnsi="Arial" w:cs="Arial"/>
                <w:color w:val="000000"/>
                <w:sz w:val="14"/>
                <w:szCs w:val="14"/>
              </w:rPr>
              <w:br/>
              <w:t>(1)</w:t>
            </w:r>
          </w:p>
        </w:tc>
        <w:tc>
          <w:tcPr>
            <w:tcW w:w="1304" w:type="dxa"/>
            <w:tcBorders>
              <w:left w:val="single" w:sz="4" w:space="0" w:color="000000"/>
              <w:right w:val="single" w:sz="12" w:space="0" w:color="000000"/>
            </w:tcBorders>
            <w:shd w:val="clear" w:color="auto" w:fill="FFFFFF"/>
            <w:tcMar>
              <w:top w:w="0" w:type="dxa"/>
              <w:left w:w="0" w:type="dxa"/>
              <w:bottom w:w="0" w:type="dxa"/>
              <w:right w:w="0" w:type="dxa"/>
            </w:tcMar>
          </w:tcPr>
          <w:p w14:paraId="30A028EA" w14:textId="77777777" w:rsidR="007118E3" w:rsidRDefault="00B20AF8">
            <w:pPr>
              <w:pStyle w:val="Standard"/>
              <w:spacing w:before="100" w:after="100"/>
              <w:ind w:left="100" w:right="100"/>
              <w:jc w:val="center"/>
            </w:pPr>
            <w:r>
              <w:rPr>
                <w:rFonts w:ascii="Arial" w:eastAsia="Arial" w:hAnsi="Arial" w:cs="Arial"/>
                <w:color w:val="000000"/>
                <w:sz w:val="14"/>
                <w:szCs w:val="14"/>
              </w:rPr>
              <w:t>6,6%</w:t>
            </w:r>
            <w:r>
              <w:rPr>
                <w:rFonts w:ascii="Arial" w:eastAsia="Arial" w:hAnsi="Arial" w:cs="Arial"/>
                <w:color w:val="000000"/>
                <w:sz w:val="14"/>
                <w:szCs w:val="14"/>
              </w:rPr>
              <w:br/>
              <w:t>(5)</w:t>
            </w:r>
          </w:p>
        </w:tc>
      </w:tr>
      <w:tr w:rsidR="007118E3" w14:paraId="399B4471" w14:textId="77777777">
        <w:trPr>
          <w:jc w:val="center"/>
        </w:trPr>
        <w:tc>
          <w:tcPr>
            <w:tcW w:w="1558" w:type="dxa"/>
            <w:tcBorders>
              <w:left w:val="single" w:sz="12" w:space="0" w:color="000000"/>
              <w:right w:val="single" w:sz="4" w:space="0" w:color="000000"/>
            </w:tcBorders>
            <w:shd w:val="clear" w:color="auto" w:fill="FFFFFF"/>
            <w:tcMar>
              <w:top w:w="0" w:type="dxa"/>
              <w:left w:w="0" w:type="dxa"/>
              <w:bottom w:w="0" w:type="dxa"/>
              <w:right w:w="0" w:type="dxa"/>
            </w:tcMar>
          </w:tcPr>
          <w:p w14:paraId="5BACDF99" w14:textId="77777777" w:rsidR="007118E3" w:rsidRDefault="00B20AF8">
            <w:pPr>
              <w:pStyle w:val="Standard"/>
              <w:spacing w:before="100" w:after="100"/>
              <w:ind w:left="100" w:right="100"/>
            </w:pPr>
            <w:r>
              <w:rPr>
                <w:rFonts w:ascii="Arial" w:eastAsia="Arial" w:hAnsi="Arial" w:cs="Arial"/>
                <w:bCs/>
                <w:i/>
                <w:iCs/>
                <w:color w:val="000000"/>
                <w:sz w:val="14"/>
                <w:szCs w:val="14"/>
              </w:rPr>
              <w:lastRenderedPageBreak/>
              <w:t>P-valeur</w:t>
            </w:r>
          </w:p>
        </w:tc>
        <w:tc>
          <w:tcPr>
            <w:tcW w:w="3921"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120AD37E" w14:textId="77777777" w:rsidR="007118E3" w:rsidRDefault="00B20AF8">
            <w:pPr>
              <w:pStyle w:val="Standard"/>
              <w:spacing w:before="100" w:after="100"/>
              <w:ind w:left="100" w:right="100"/>
              <w:jc w:val="center"/>
            </w:pPr>
            <w:r>
              <w:rPr>
                <w:rFonts w:ascii="Arial" w:eastAsia="Arial" w:hAnsi="Arial" w:cs="Arial"/>
                <w:color w:val="000000"/>
                <w:sz w:val="14"/>
                <w:szCs w:val="14"/>
              </w:rPr>
              <w:t>&lt;0,001</w:t>
            </w:r>
            <w:r>
              <w:rPr>
                <w:rFonts w:ascii="Arial" w:eastAsia="Arial" w:hAnsi="Arial" w:cs="Arial"/>
                <w:color w:val="000000"/>
                <w:sz w:val="14"/>
                <w:szCs w:val="14"/>
                <w:vertAlign w:val="superscript"/>
              </w:rPr>
              <w:t>2</w:t>
            </w:r>
          </w:p>
        </w:tc>
        <w:tc>
          <w:tcPr>
            <w:tcW w:w="3925" w:type="dxa"/>
            <w:gridSpan w:val="4"/>
            <w:tcBorders>
              <w:left w:val="single" w:sz="4" w:space="0" w:color="000000"/>
              <w:right w:val="single" w:sz="12" w:space="0" w:color="000000"/>
            </w:tcBorders>
            <w:shd w:val="clear" w:color="auto" w:fill="FFFFFF"/>
            <w:tcMar>
              <w:top w:w="0" w:type="dxa"/>
              <w:left w:w="0" w:type="dxa"/>
              <w:bottom w:w="0" w:type="dxa"/>
              <w:right w:w="0" w:type="dxa"/>
            </w:tcMar>
          </w:tcPr>
          <w:p w14:paraId="44603342" w14:textId="77777777" w:rsidR="007118E3" w:rsidRDefault="00B20AF8">
            <w:pPr>
              <w:pStyle w:val="Standard"/>
              <w:spacing w:before="100" w:after="100"/>
              <w:ind w:left="100" w:right="100"/>
              <w:jc w:val="center"/>
            </w:pPr>
            <w:r>
              <w:rPr>
                <w:rFonts w:ascii="Arial" w:eastAsia="Arial" w:hAnsi="Arial" w:cs="Arial"/>
                <w:color w:val="000000"/>
                <w:sz w:val="14"/>
                <w:szCs w:val="14"/>
              </w:rPr>
              <w:t>&lt;0,001</w:t>
            </w:r>
            <w:r>
              <w:rPr>
                <w:rFonts w:ascii="Arial" w:eastAsia="Arial" w:hAnsi="Arial" w:cs="Arial"/>
                <w:color w:val="000000"/>
                <w:sz w:val="14"/>
                <w:szCs w:val="14"/>
                <w:vertAlign w:val="superscript"/>
              </w:rPr>
              <w:t>2</w:t>
            </w:r>
          </w:p>
        </w:tc>
      </w:tr>
      <w:tr w:rsidR="007118E3" w14:paraId="781AD084" w14:textId="77777777">
        <w:trPr>
          <w:jc w:val="center"/>
        </w:trPr>
        <w:tc>
          <w:tcPr>
            <w:tcW w:w="9404" w:type="dxa"/>
            <w:gridSpan w:val="8"/>
            <w:tcBorders>
              <w:left w:val="single" w:sz="12" w:space="0" w:color="000000"/>
              <w:right w:val="single" w:sz="12" w:space="0" w:color="000000"/>
            </w:tcBorders>
            <w:shd w:val="clear" w:color="auto" w:fill="FFFFFF"/>
            <w:tcMar>
              <w:top w:w="0" w:type="dxa"/>
              <w:left w:w="0" w:type="dxa"/>
              <w:bottom w:w="0" w:type="dxa"/>
              <w:right w:w="0" w:type="dxa"/>
            </w:tcMar>
          </w:tcPr>
          <w:p w14:paraId="149D783F" w14:textId="77777777" w:rsidR="007118E3" w:rsidRDefault="00B20AF8">
            <w:pPr>
              <w:pStyle w:val="Standard"/>
              <w:spacing w:before="100" w:after="100"/>
              <w:ind w:left="100" w:right="100"/>
            </w:pPr>
            <w:r>
              <w:rPr>
                <w:rFonts w:ascii="Arial" w:eastAsia="Arial" w:hAnsi="Arial" w:cs="Arial"/>
                <w:bCs/>
                <w:i/>
                <w:iCs/>
                <w:color w:val="000000"/>
                <w:sz w:val="14"/>
                <w:szCs w:val="14"/>
              </w:rPr>
              <w:t>Répartition tâches enfants foyer</w:t>
            </w:r>
          </w:p>
        </w:tc>
      </w:tr>
      <w:tr w:rsidR="007118E3" w14:paraId="59D3CAA1" w14:textId="77777777">
        <w:trPr>
          <w:jc w:val="center"/>
        </w:trPr>
        <w:tc>
          <w:tcPr>
            <w:tcW w:w="1558" w:type="dxa"/>
            <w:tcBorders>
              <w:left w:val="single" w:sz="12" w:space="0" w:color="000000"/>
              <w:right w:val="single" w:sz="4" w:space="0" w:color="000000"/>
            </w:tcBorders>
            <w:shd w:val="clear" w:color="auto" w:fill="FFFFFF"/>
            <w:tcMar>
              <w:top w:w="0" w:type="dxa"/>
              <w:left w:w="0" w:type="dxa"/>
              <w:bottom w:w="0" w:type="dxa"/>
              <w:right w:w="0" w:type="dxa"/>
            </w:tcMar>
          </w:tcPr>
          <w:p w14:paraId="37BE4AAB" w14:textId="77777777" w:rsidR="007118E3" w:rsidRDefault="00B20AF8">
            <w:pPr>
              <w:pStyle w:val="Standard"/>
              <w:spacing w:before="100" w:after="100"/>
              <w:ind w:left="102" w:right="102"/>
            </w:pPr>
            <w:r>
              <w:rPr>
                <w:rFonts w:ascii="Arial" w:eastAsia="Arial" w:hAnsi="Arial" w:cs="Arial"/>
                <w:color w:val="000000"/>
                <w:sz w:val="14"/>
                <w:szCs w:val="14"/>
              </w:rPr>
              <w:t>Vous avez pris en charge l'essentiel des tâches</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1A435F8F" w14:textId="77777777" w:rsidR="007118E3" w:rsidRDefault="00B20AF8">
            <w:pPr>
              <w:pStyle w:val="Standard"/>
              <w:spacing w:before="100" w:after="100"/>
              <w:ind w:left="100" w:right="100"/>
              <w:jc w:val="center"/>
            </w:pPr>
            <w:r>
              <w:rPr>
                <w:rFonts w:ascii="Arial" w:eastAsia="Arial" w:hAnsi="Arial" w:cs="Arial"/>
                <w:color w:val="000000"/>
                <w:sz w:val="14"/>
                <w:szCs w:val="14"/>
              </w:rPr>
              <w:t>13,2%</w:t>
            </w:r>
            <w:r>
              <w:rPr>
                <w:rFonts w:ascii="Arial" w:eastAsia="Arial" w:hAnsi="Arial" w:cs="Arial"/>
                <w:color w:val="000000"/>
                <w:sz w:val="14"/>
                <w:szCs w:val="14"/>
              </w:rPr>
              <w:br/>
              <w:t>(32)</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25B5B7D5" w14:textId="77777777" w:rsidR="007118E3" w:rsidRDefault="00B20AF8">
            <w:pPr>
              <w:pStyle w:val="Standard"/>
              <w:spacing w:before="100" w:after="100"/>
              <w:ind w:left="100" w:right="100"/>
              <w:jc w:val="center"/>
            </w:pPr>
            <w:r>
              <w:rPr>
                <w:rFonts w:ascii="Arial" w:eastAsia="Arial" w:hAnsi="Arial" w:cs="Arial"/>
                <w:color w:val="000000"/>
                <w:sz w:val="14"/>
                <w:szCs w:val="14"/>
              </w:rPr>
              <w:t>24,0%</w:t>
            </w:r>
            <w:r>
              <w:rPr>
                <w:rFonts w:ascii="Arial" w:eastAsia="Arial" w:hAnsi="Arial" w:cs="Arial"/>
                <w:color w:val="000000"/>
                <w:sz w:val="14"/>
                <w:szCs w:val="14"/>
              </w:rPr>
              <w:br/>
              <w:t>(6)</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475A39C6" w14:textId="77777777" w:rsidR="007118E3" w:rsidRDefault="00B20AF8">
            <w:pPr>
              <w:pStyle w:val="Standard"/>
              <w:spacing w:before="100" w:after="100"/>
              <w:ind w:left="100" w:right="100"/>
              <w:jc w:val="center"/>
            </w:pPr>
            <w:r>
              <w:rPr>
                <w:rFonts w:ascii="Arial" w:eastAsia="Arial" w:hAnsi="Arial" w:cs="Arial"/>
                <w:color w:val="000000"/>
                <w:sz w:val="14"/>
                <w:szCs w:val="14"/>
              </w:rPr>
              <w:t>31,3%</w:t>
            </w:r>
            <w:r>
              <w:rPr>
                <w:rFonts w:ascii="Arial" w:eastAsia="Arial" w:hAnsi="Arial" w:cs="Arial"/>
                <w:color w:val="000000"/>
                <w:sz w:val="14"/>
                <w:szCs w:val="14"/>
              </w:rPr>
              <w:br/>
              <w:t>(5)</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6B674123" w14:textId="77777777" w:rsidR="007118E3" w:rsidRDefault="00B20AF8">
            <w:pPr>
              <w:pStyle w:val="Standard"/>
              <w:spacing w:before="100" w:after="100"/>
              <w:ind w:left="100" w:right="100"/>
              <w:jc w:val="center"/>
            </w:pPr>
            <w:r>
              <w:rPr>
                <w:rFonts w:ascii="Arial" w:eastAsia="Arial" w:hAnsi="Arial" w:cs="Arial"/>
                <w:color w:val="000000"/>
                <w:sz w:val="14"/>
                <w:szCs w:val="14"/>
              </w:rPr>
              <w:t>15,6%</w:t>
            </w:r>
            <w:r>
              <w:rPr>
                <w:rFonts w:ascii="Arial" w:eastAsia="Arial" w:hAnsi="Arial" w:cs="Arial"/>
                <w:color w:val="000000"/>
                <w:sz w:val="14"/>
                <w:szCs w:val="14"/>
              </w:rPr>
              <w:br/>
              <w:t>(12)</w:t>
            </w:r>
          </w:p>
        </w:tc>
        <w:tc>
          <w:tcPr>
            <w:tcW w:w="131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733ABE3E" w14:textId="77777777" w:rsidR="007118E3" w:rsidRDefault="00B20AF8">
            <w:pPr>
              <w:pStyle w:val="Standard"/>
              <w:spacing w:before="100" w:after="100"/>
              <w:ind w:left="100" w:right="100"/>
              <w:jc w:val="center"/>
            </w:pPr>
            <w:r>
              <w:rPr>
                <w:rFonts w:ascii="Arial" w:eastAsia="Arial" w:hAnsi="Arial" w:cs="Arial"/>
                <w:color w:val="000000"/>
                <w:sz w:val="14"/>
                <w:szCs w:val="14"/>
              </w:rPr>
              <w:t>0,0%</w:t>
            </w:r>
            <w:r>
              <w:rPr>
                <w:rFonts w:ascii="Arial" w:eastAsia="Arial" w:hAnsi="Arial" w:cs="Arial"/>
                <w:color w:val="000000"/>
                <w:sz w:val="14"/>
                <w:szCs w:val="14"/>
              </w:rPr>
              <w:br/>
              <w:t>(0)</w:t>
            </w:r>
          </w:p>
        </w:tc>
        <w:tc>
          <w:tcPr>
            <w:tcW w:w="1304" w:type="dxa"/>
            <w:tcBorders>
              <w:left w:val="single" w:sz="4" w:space="0" w:color="000000"/>
              <w:right w:val="single" w:sz="12" w:space="0" w:color="000000"/>
            </w:tcBorders>
            <w:shd w:val="clear" w:color="auto" w:fill="FFFFFF"/>
            <w:tcMar>
              <w:top w:w="0" w:type="dxa"/>
              <w:left w:w="0" w:type="dxa"/>
              <w:bottom w:w="0" w:type="dxa"/>
              <w:right w:w="0" w:type="dxa"/>
            </w:tcMar>
          </w:tcPr>
          <w:p w14:paraId="2FA14B55" w14:textId="77777777" w:rsidR="007118E3" w:rsidRDefault="00B20AF8">
            <w:pPr>
              <w:pStyle w:val="Standard"/>
              <w:spacing w:before="100" w:after="100"/>
              <w:ind w:left="100" w:right="100"/>
              <w:jc w:val="center"/>
            </w:pPr>
            <w:r>
              <w:rPr>
                <w:rFonts w:ascii="Arial" w:eastAsia="Arial" w:hAnsi="Arial" w:cs="Arial"/>
                <w:color w:val="000000"/>
                <w:sz w:val="14"/>
                <w:szCs w:val="14"/>
              </w:rPr>
              <w:t>0,0%</w:t>
            </w:r>
            <w:r>
              <w:rPr>
                <w:rFonts w:ascii="Arial" w:eastAsia="Arial" w:hAnsi="Arial" w:cs="Arial"/>
                <w:color w:val="000000"/>
                <w:sz w:val="14"/>
                <w:szCs w:val="14"/>
              </w:rPr>
              <w:br/>
              <w:t>(0)</w:t>
            </w:r>
          </w:p>
        </w:tc>
      </w:tr>
      <w:tr w:rsidR="007118E3" w14:paraId="2B26E345" w14:textId="77777777">
        <w:trPr>
          <w:jc w:val="center"/>
        </w:trPr>
        <w:tc>
          <w:tcPr>
            <w:tcW w:w="1558" w:type="dxa"/>
            <w:tcBorders>
              <w:left w:val="single" w:sz="12" w:space="0" w:color="000000"/>
              <w:right w:val="single" w:sz="4" w:space="0" w:color="000000"/>
            </w:tcBorders>
            <w:shd w:val="clear" w:color="auto" w:fill="FFFFFF"/>
            <w:tcMar>
              <w:top w:w="0" w:type="dxa"/>
              <w:left w:w="0" w:type="dxa"/>
              <w:bottom w:w="0" w:type="dxa"/>
              <w:right w:w="0" w:type="dxa"/>
            </w:tcMar>
          </w:tcPr>
          <w:p w14:paraId="2D1158A8" w14:textId="77777777" w:rsidR="007118E3" w:rsidRDefault="00B20AF8">
            <w:pPr>
              <w:pStyle w:val="Standard"/>
              <w:spacing w:before="100" w:after="100"/>
              <w:ind w:left="102" w:right="102"/>
            </w:pPr>
            <w:r>
              <w:rPr>
                <w:rFonts w:ascii="Arial" w:eastAsia="Arial" w:hAnsi="Arial" w:cs="Arial"/>
                <w:color w:val="000000"/>
                <w:sz w:val="14"/>
                <w:szCs w:val="14"/>
              </w:rPr>
              <w:t>Les tâches ont été partagées avec votre conjoint∙e</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0D82FA87" w14:textId="77777777" w:rsidR="007118E3" w:rsidRDefault="00B20AF8">
            <w:pPr>
              <w:pStyle w:val="Standard"/>
              <w:spacing w:before="100" w:after="100"/>
              <w:ind w:left="100" w:right="100"/>
              <w:jc w:val="center"/>
            </w:pPr>
            <w:r>
              <w:rPr>
                <w:rFonts w:ascii="Arial" w:eastAsia="Arial" w:hAnsi="Arial" w:cs="Arial"/>
                <w:color w:val="000000"/>
                <w:sz w:val="14"/>
                <w:szCs w:val="14"/>
              </w:rPr>
              <w:t>70,4%</w:t>
            </w:r>
            <w:r>
              <w:rPr>
                <w:rFonts w:ascii="Arial" w:eastAsia="Arial" w:hAnsi="Arial" w:cs="Arial"/>
                <w:color w:val="000000"/>
                <w:sz w:val="14"/>
                <w:szCs w:val="14"/>
              </w:rPr>
              <w:br/>
              <w:t>(171)</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74D1CA2E" w14:textId="77777777" w:rsidR="007118E3" w:rsidRDefault="00B20AF8">
            <w:pPr>
              <w:pStyle w:val="Standard"/>
              <w:spacing w:before="100" w:after="100"/>
              <w:ind w:left="100" w:right="100"/>
              <w:jc w:val="center"/>
            </w:pPr>
            <w:r>
              <w:rPr>
                <w:rFonts w:ascii="Arial" w:eastAsia="Arial" w:hAnsi="Arial" w:cs="Arial"/>
                <w:color w:val="000000"/>
                <w:sz w:val="14"/>
                <w:szCs w:val="14"/>
              </w:rPr>
              <w:t>68,0%</w:t>
            </w:r>
            <w:r>
              <w:rPr>
                <w:rFonts w:ascii="Arial" w:eastAsia="Arial" w:hAnsi="Arial" w:cs="Arial"/>
                <w:color w:val="000000"/>
                <w:sz w:val="14"/>
                <w:szCs w:val="14"/>
              </w:rPr>
              <w:br/>
              <w:t>(17)</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2F464F4E" w14:textId="77777777" w:rsidR="007118E3" w:rsidRDefault="00B20AF8">
            <w:pPr>
              <w:pStyle w:val="Standard"/>
              <w:spacing w:before="100" w:after="100"/>
              <w:ind w:left="100" w:right="100"/>
              <w:jc w:val="center"/>
            </w:pPr>
            <w:r>
              <w:rPr>
                <w:rFonts w:ascii="Arial" w:eastAsia="Arial" w:hAnsi="Arial" w:cs="Arial"/>
                <w:color w:val="000000"/>
                <w:sz w:val="14"/>
                <w:szCs w:val="14"/>
              </w:rPr>
              <w:t>62,5%</w:t>
            </w:r>
            <w:r>
              <w:rPr>
                <w:rFonts w:ascii="Arial" w:eastAsia="Arial" w:hAnsi="Arial" w:cs="Arial"/>
                <w:color w:val="000000"/>
                <w:sz w:val="14"/>
                <w:szCs w:val="14"/>
              </w:rPr>
              <w:br/>
              <w:t>(10)</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375D4245" w14:textId="77777777" w:rsidR="007118E3" w:rsidRDefault="00B20AF8">
            <w:pPr>
              <w:pStyle w:val="Standard"/>
              <w:spacing w:before="100" w:after="100"/>
              <w:ind w:left="100" w:right="100"/>
              <w:jc w:val="center"/>
            </w:pPr>
            <w:r>
              <w:rPr>
                <w:rFonts w:ascii="Arial" w:eastAsia="Arial" w:hAnsi="Arial" w:cs="Arial"/>
                <w:color w:val="000000"/>
                <w:sz w:val="14"/>
                <w:szCs w:val="14"/>
              </w:rPr>
              <w:t>75,3%</w:t>
            </w:r>
            <w:r>
              <w:rPr>
                <w:rFonts w:ascii="Arial" w:eastAsia="Arial" w:hAnsi="Arial" w:cs="Arial"/>
                <w:color w:val="000000"/>
                <w:sz w:val="14"/>
                <w:szCs w:val="14"/>
              </w:rPr>
              <w:br/>
              <w:t>(58)</w:t>
            </w:r>
          </w:p>
        </w:tc>
        <w:tc>
          <w:tcPr>
            <w:tcW w:w="131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0FC4303B" w14:textId="77777777" w:rsidR="007118E3" w:rsidRDefault="00B20AF8">
            <w:pPr>
              <w:pStyle w:val="Standard"/>
              <w:spacing w:before="100" w:after="100"/>
              <w:ind w:left="100" w:right="100"/>
              <w:jc w:val="center"/>
            </w:pPr>
            <w:r>
              <w:rPr>
                <w:rFonts w:ascii="Arial" w:eastAsia="Arial" w:hAnsi="Arial" w:cs="Arial"/>
                <w:color w:val="000000"/>
                <w:sz w:val="14"/>
                <w:szCs w:val="14"/>
              </w:rPr>
              <w:t>100,0%</w:t>
            </w:r>
            <w:r>
              <w:rPr>
                <w:rFonts w:ascii="Arial" w:eastAsia="Arial" w:hAnsi="Arial" w:cs="Arial"/>
                <w:color w:val="000000"/>
                <w:sz w:val="14"/>
                <w:szCs w:val="14"/>
              </w:rPr>
              <w:br/>
              <w:t>(1)</w:t>
            </w:r>
          </w:p>
        </w:tc>
        <w:tc>
          <w:tcPr>
            <w:tcW w:w="1304" w:type="dxa"/>
            <w:tcBorders>
              <w:left w:val="single" w:sz="4" w:space="0" w:color="000000"/>
              <w:right w:val="single" w:sz="12" w:space="0" w:color="000000"/>
            </w:tcBorders>
            <w:shd w:val="clear" w:color="auto" w:fill="FFFFFF"/>
            <w:tcMar>
              <w:top w:w="0" w:type="dxa"/>
              <w:left w:w="0" w:type="dxa"/>
              <w:bottom w:w="0" w:type="dxa"/>
              <w:right w:w="0" w:type="dxa"/>
            </w:tcMar>
          </w:tcPr>
          <w:p w14:paraId="747AEEC5" w14:textId="77777777" w:rsidR="007118E3" w:rsidRDefault="00B20AF8">
            <w:pPr>
              <w:pStyle w:val="Standard"/>
              <w:spacing w:before="100" w:after="100"/>
              <w:ind w:left="100" w:right="100"/>
              <w:jc w:val="center"/>
            </w:pPr>
            <w:r>
              <w:rPr>
                <w:rFonts w:ascii="Arial" w:eastAsia="Arial" w:hAnsi="Arial" w:cs="Arial"/>
                <w:color w:val="000000"/>
                <w:sz w:val="14"/>
                <w:szCs w:val="14"/>
              </w:rPr>
              <w:t>68,2%</w:t>
            </w:r>
            <w:r>
              <w:rPr>
                <w:rFonts w:ascii="Arial" w:eastAsia="Arial" w:hAnsi="Arial" w:cs="Arial"/>
                <w:color w:val="000000"/>
                <w:sz w:val="14"/>
                <w:szCs w:val="14"/>
              </w:rPr>
              <w:br/>
              <w:t>(15)</w:t>
            </w:r>
          </w:p>
        </w:tc>
      </w:tr>
      <w:tr w:rsidR="007118E3" w14:paraId="39D0CB6E" w14:textId="77777777">
        <w:trPr>
          <w:jc w:val="center"/>
        </w:trPr>
        <w:tc>
          <w:tcPr>
            <w:tcW w:w="1558" w:type="dxa"/>
            <w:tcBorders>
              <w:left w:val="single" w:sz="12" w:space="0" w:color="000000"/>
              <w:right w:val="single" w:sz="4" w:space="0" w:color="000000"/>
            </w:tcBorders>
            <w:shd w:val="clear" w:color="auto" w:fill="FFFFFF"/>
            <w:tcMar>
              <w:top w:w="0" w:type="dxa"/>
              <w:left w:w="0" w:type="dxa"/>
              <w:bottom w:w="0" w:type="dxa"/>
              <w:right w:w="0" w:type="dxa"/>
            </w:tcMar>
          </w:tcPr>
          <w:p w14:paraId="0DE99088" w14:textId="77777777" w:rsidR="007118E3" w:rsidRDefault="00B20AF8">
            <w:pPr>
              <w:pStyle w:val="Standard"/>
              <w:spacing w:before="100" w:after="100"/>
              <w:ind w:left="102" w:right="102"/>
            </w:pPr>
            <w:r>
              <w:rPr>
                <w:rFonts w:ascii="Arial" w:eastAsia="Arial" w:hAnsi="Arial" w:cs="Arial"/>
                <w:color w:val="000000"/>
                <w:sz w:val="14"/>
                <w:szCs w:val="14"/>
              </w:rPr>
              <w:t>Votre conjoint∙e a pris en charge l'essentiel des tâches</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545A694D" w14:textId="77777777" w:rsidR="007118E3" w:rsidRDefault="00B20AF8">
            <w:pPr>
              <w:pStyle w:val="Standard"/>
              <w:spacing w:before="100" w:after="100"/>
              <w:ind w:left="100" w:right="100"/>
              <w:jc w:val="center"/>
            </w:pPr>
            <w:r>
              <w:rPr>
                <w:rFonts w:ascii="Arial" w:eastAsia="Arial" w:hAnsi="Arial" w:cs="Arial"/>
                <w:color w:val="000000"/>
                <w:sz w:val="14"/>
                <w:szCs w:val="14"/>
              </w:rPr>
              <w:t>16,0%</w:t>
            </w:r>
            <w:r>
              <w:rPr>
                <w:rFonts w:ascii="Arial" w:eastAsia="Arial" w:hAnsi="Arial" w:cs="Arial"/>
                <w:color w:val="000000"/>
                <w:sz w:val="14"/>
                <w:szCs w:val="14"/>
              </w:rPr>
              <w:br/>
              <w:t>(39)</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2B869C25" w14:textId="77777777" w:rsidR="007118E3" w:rsidRDefault="00B20AF8">
            <w:pPr>
              <w:pStyle w:val="Standard"/>
              <w:spacing w:before="100" w:after="100"/>
              <w:ind w:left="100" w:right="100"/>
              <w:jc w:val="center"/>
            </w:pPr>
            <w:r>
              <w:rPr>
                <w:rFonts w:ascii="Arial" w:eastAsia="Arial" w:hAnsi="Arial" w:cs="Arial"/>
                <w:color w:val="000000"/>
                <w:sz w:val="14"/>
                <w:szCs w:val="14"/>
              </w:rPr>
              <w:t>8,0%</w:t>
            </w:r>
            <w:r>
              <w:rPr>
                <w:rFonts w:ascii="Arial" w:eastAsia="Arial" w:hAnsi="Arial" w:cs="Arial"/>
                <w:color w:val="000000"/>
                <w:sz w:val="14"/>
                <w:szCs w:val="14"/>
              </w:rPr>
              <w:br/>
              <w:t>(2)</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662103DE" w14:textId="77777777" w:rsidR="007118E3" w:rsidRDefault="00B20AF8">
            <w:pPr>
              <w:pStyle w:val="Standard"/>
              <w:spacing w:before="100" w:after="100"/>
              <w:ind w:left="100" w:right="100"/>
              <w:jc w:val="center"/>
            </w:pPr>
            <w:r>
              <w:rPr>
                <w:rFonts w:ascii="Arial" w:eastAsia="Arial" w:hAnsi="Arial" w:cs="Arial"/>
                <w:color w:val="000000"/>
                <w:sz w:val="14"/>
                <w:szCs w:val="14"/>
              </w:rPr>
              <w:t>0,0%</w:t>
            </w:r>
            <w:r>
              <w:rPr>
                <w:rFonts w:ascii="Arial" w:eastAsia="Arial" w:hAnsi="Arial" w:cs="Arial"/>
                <w:color w:val="000000"/>
                <w:sz w:val="14"/>
                <w:szCs w:val="14"/>
              </w:rPr>
              <w:br/>
              <w:t>(0)</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1B9E3FFB" w14:textId="77777777" w:rsidR="007118E3" w:rsidRDefault="00B20AF8">
            <w:pPr>
              <w:pStyle w:val="Standard"/>
              <w:spacing w:before="100" w:after="100"/>
              <w:ind w:left="100" w:right="100"/>
              <w:jc w:val="center"/>
            </w:pPr>
            <w:r>
              <w:rPr>
                <w:rFonts w:ascii="Arial" w:eastAsia="Arial" w:hAnsi="Arial" w:cs="Arial"/>
                <w:color w:val="000000"/>
                <w:sz w:val="14"/>
                <w:szCs w:val="14"/>
              </w:rPr>
              <w:t>5,2%</w:t>
            </w:r>
            <w:r>
              <w:rPr>
                <w:rFonts w:ascii="Arial" w:eastAsia="Arial" w:hAnsi="Arial" w:cs="Arial"/>
                <w:color w:val="000000"/>
                <w:sz w:val="14"/>
                <w:szCs w:val="14"/>
              </w:rPr>
              <w:br/>
              <w:t>(4)</w:t>
            </w:r>
          </w:p>
        </w:tc>
        <w:tc>
          <w:tcPr>
            <w:tcW w:w="131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21093BFB" w14:textId="77777777" w:rsidR="007118E3" w:rsidRDefault="00B20AF8">
            <w:pPr>
              <w:pStyle w:val="Standard"/>
              <w:spacing w:before="100" w:after="100"/>
              <w:ind w:left="100" w:right="100"/>
              <w:jc w:val="center"/>
            </w:pPr>
            <w:r>
              <w:rPr>
                <w:rFonts w:ascii="Arial" w:eastAsia="Arial" w:hAnsi="Arial" w:cs="Arial"/>
                <w:color w:val="000000"/>
                <w:sz w:val="14"/>
                <w:szCs w:val="14"/>
              </w:rPr>
              <w:t>0,0%</w:t>
            </w:r>
            <w:r>
              <w:rPr>
                <w:rFonts w:ascii="Arial" w:eastAsia="Arial" w:hAnsi="Arial" w:cs="Arial"/>
                <w:color w:val="000000"/>
                <w:sz w:val="14"/>
                <w:szCs w:val="14"/>
              </w:rPr>
              <w:br/>
              <w:t>(0)</w:t>
            </w:r>
          </w:p>
        </w:tc>
        <w:tc>
          <w:tcPr>
            <w:tcW w:w="1304" w:type="dxa"/>
            <w:tcBorders>
              <w:left w:val="single" w:sz="4" w:space="0" w:color="000000"/>
              <w:right w:val="single" w:sz="12" w:space="0" w:color="000000"/>
            </w:tcBorders>
            <w:shd w:val="clear" w:color="auto" w:fill="FFFFFF"/>
            <w:tcMar>
              <w:top w:w="0" w:type="dxa"/>
              <w:left w:w="0" w:type="dxa"/>
              <w:bottom w:w="0" w:type="dxa"/>
              <w:right w:w="0" w:type="dxa"/>
            </w:tcMar>
          </w:tcPr>
          <w:p w14:paraId="7A4EBDB5" w14:textId="77777777" w:rsidR="007118E3" w:rsidRDefault="00B20AF8">
            <w:pPr>
              <w:pStyle w:val="Standard"/>
              <w:spacing w:before="100" w:after="100"/>
              <w:ind w:left="100" w:right="100"/>
              <w:jc w:val="center"/>
            </w:pPr>
            <w:r>
              <w:rPr>
                <w:rFonts w:ascii="Arial" w:eastAsia="Arial" w:hAnsi="Arial" w:cs="Arial"/>
                <w:color w:val="000000"/>
                <w:sz w:val="14"/>
                <w:szCs w:val="14"/>
              </w:rPr>
              <w:t>31,8%</w:t>
            </w:r>
            <w:r>
              <w:rPr>
                <w:rFonts w:ascii="Arial" w:eastAsia="Arial" w:hAnsi="Arial" w:cs="Arial"/>
                <w:color w:val="000000"/>
                <w:sz w:val="14"/>
                <w:szCs w:val="14"/>
              </w:rPr>
              <w:br/>
              <w:t>(7)</w:t>
            </w:r>
          </w:p>
        </w:tc>
      </w:tr>
      <w:tr w:rsidR="007118E3" w14:paraId="200E7DE9" w14:textId="77777777">
        <w:trPr>
          <w:jc w:val="center"/>
        </w:trPr>
        <w:tc>
          <w:tcPr>
            <w:tcW w:w="1558" w:type="dxa"/>
            <w:tcBorders>
              <w:left w:val="single" w:sz="12" w:space="0" w:color="000000"/>
              <w:right w:val="single" w:sz="4" w:space="0" w:color="000000"/>
            </w:tcBorders>
            <w:shd w:val="clear" w:color="auto" w:fill="FFFFFF"/>
            <w:tcMar>
              <w:top w:w="0" w:type="dxa"/>
              <w:left w:w="0" w:type="dxa"/>
              <w:bottom w:w="0" w:type="dxa"/>
              <w:right w:w="0" w:type="dxa"/>
            </w:tcMar>
          </w:tcPr>
          <w:p w14:paraId="1A190C69" w14:textId="77777777" w:rsidR="007118E3" w:rsidRDefault="00B20AF8">
            <w:pPr>
              <w:pStyle w:val="Standard"/>
              <w:spacing w:before="100" w:after="100"/>
              <w:ind w:left="102" w:right="102"/>
            </w:pPr>
            <w:r>
              <w:rPr>
                <w:rFonts w:ascii="Arial" w:eastAsia="Arial" w:hAnsi="Arial" w:cs="Arial"/>
                <w:color w:val="000000"/>
                <w:sz w:val="14"/>
                <w:szCs w:val="14"/>
              </w:rPr>
              <w:t>Une autre personne s'occupe des enfants</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4DFDDCA1" w14:textId="77777777" w:rsidR="007118E3" w:rsidRDefault="00B20AF8">
            <w:pPr>
              <w:pStyle w:val="Standard"/>
              <w:spacing w:before="100" w:after="100"/>
              <w:ind w:left="100" w:right="100"/>
              <w:jc w:val="center"/>
            </w:pPr>
            <w:r>
              <w:rPr>
                <w:rFonts w:ascii="Arial" w:eastAsia="Arial" w:hAnsi="Arial" w:cs="Arial"/>
                <w:color w:val="000000"/>
                <w:sz w:val="14"/>
                <w:szCs w:val="14"/>
              </w:rPr>
              <w:t>0,4%</w:t>
            </w:r>
            <w:r>
              <w:rPr>
                <w:rFonts w:ascii="Arial" w:eastAsia="Arial" w:hAnsi="Arial" w:cs="Arial"/>
                <w:color w:val="000000"/>
                <w:sz w:val="14"/>
                <w:szCs w:val="14"/>
              </w:rPr>
              <w:br/>
              <w:t>(1)</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1F05E714" w14:textId="77777777" w:rsidR="007118E3" w:rsidRDefault="00B20AF8">
            <w:pPr>
              <w:pStyle w:val="Standard"/>
              <w:spacing w:before="100" w:after="100"/>
              <w:ind w:left="100" w:right="100"/>
              <w:jc w:val="center"/>
            </w:pPr>
            <w:r>
              <w:rPr>
                <w:rFonts w:ascii="Arial" w:eastAsia="Arial" w:hAnsi="Arial" w:cs="Arial"/>
                <w:color w:val="000000"/>
                <w:sz w:val="14"/>
                <w:szCs w:val="14"/>
              </w:rPr>
              <w:t>0,0%</w:t>
            </w:r>
            <w:r>
              <w:rPr>
                <w:rFonts w:ascii="Arial" w:eastAsia="Arial" w:hAnsi="Arial" w:cs="Arial"/>
                <w:color w:val="000000"/>
                <w:sz w:val="14"/>
                <w:szCs w:val="14"/>
              </w:rPr>
              <w:br/>
              <w:t>(0)</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407EB4E5" w14:textId="77777777" w:rsidR="007118E3" w:rsidRDefault="00B20AF8">
            <w:pPr>
              <w:pStyle w:val="Standard"/>
              <w:spacing w:before="100" w:after="100"/>
              <w:ind w:left="100" w:right="100"/>
              <w:jc w:val="center"/>
            </w:pPr>
            <w:r>
              <w:rPr>
                <w:rFonts w:ascii="Arial" w:eastAsia="Arial" w:hAnsi="Arial" w:cs="Arial"/>
                <w:color w:val="000000"/>
                <w:sz w:val="14"/>
                <w:szCs w:val="14"/>
              </w:rPr>
              <w:t>6,3%</w:t>
            </w:r>
            <w:r>
              <w:rPr>
                <w:rFonts w:ascii="Arial" w:eastAsia="Arial" w:hAnsi="Arial" w:cs="Arial"/>
                <w:color w:val="000000"/>
                <w:sz w:val="14"/>
                <w:szCs w:val="14"/>
              </w:rPr>
              <w:br/>
              <w:t>(1)</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57EE8BBC" w14:textId="77777777" w:rsidR="007118E3" w:rsidRDefault="00B20AF8">
            <w:pPr>
              <w:pStyle w:val="Standard"/>
              <w:spacing w:before="100" w:after="100"/>
              <w:ind w:left="100" w:right="100"/>
              <w:jc w:val="center"/>
            </w:pPr>
            <w:r>
              <w:rPr>
                <w:rFonts w:ascii="Arial" w:eastAsia="Arial" w:hAnsi="Arial" w:cs="Arial"/>
                <w:color w:val="000000"/>
                <w:sz w:val="14"/>
                <w:szCs w:val="14"/>
              </w:rPr>
              <w:t>3,9%</w:t>
            </w:r>
            <w:r>
              <w:rPr>
                <w:rFonts w:ascii="Arial" w:eastAsia="Arial" w:hAnsi="Arial" w:cs="Arial"/>
                <w:color w:val="000000"/>
                <w:sz w:val="14"/>
                <w:szCs w:val="14"/>
              </w:rPr>
              <w:br/>
              <w:t>(3)</w:t>
            </w:r>
          </w:p>
        </w:tc>
        <w:tc>
          <w:tcPr>
            <w:tcW w:w="131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75737D44" w14:textId="77777777" w:rsidR="007118E3" w:rsidRDefault="00B20AF8">
            <w:pPr>
              <w:pStyle w:val="Standard"/>
              <w:spacing w:before="100" w:after="100"/>
              <w:ind w:left="100" w:right="100"/>
              <w:jc w:val="center"/>
            </w:pPr>
            <w:r>
              <w:rPr>
                <w:rFonts w:ascii="Arial" w:eastAsia="Arial" w:hAnsi="Arial" w:cs="Arial"/>
                <w:color w:val="000000"/>
                <w:sz w:val="14"/>
                <w:szCs w:val="14"/>
              </w:rPr>
              <w:t>0,0%</w:t>
            </w:r>
            <w:r>
              <w:rPr>
                <w:rFonts w:ascii="Arial" w:eastAsia="Arial" w:hAnsi="Arial" w:cs="Arial"/>
                <w:color w:val="000000"/>
                <w:sz w:val="14"/>
                <w:szCs w:val="14"/>
              </w:rPr>
              <w:br/>
              <w:t>(0)</w:t>
            </w:r>
          </w:p>
        </w:tc>
        <w:tc>
          <w:tcPr>
            <w:tcW w:w="1304" w:type="dxa"/>
            <w:tcBorders>
              <w:left w:val="single" w:sz="4" w:space="0" w:color="000000"/>
              <w:right w:val="single" w:sz="12" w:space="0" w:color="000000"/>
            </w:tcBorders>
            <w:shd w:val="clear" w:color="auto" w:fill="FFFFFF"/>
            <w:tcMar>
              <w:top w:w="0" w:type="dxa"/>
              <w:left w:w="0" w:type="dxa"/>
              <w:bottom w:w="0" w:type="dxa"/>
              <w:right w:w="0" w:type="dxa"/>
            </w:tcMar>
          </w:tcPr>
          <w:p w14:paraId="6A998EF7" w14:textId="77777777" w:rsidR="007118E3" w:rsidRDefault="00B20AF8">
            <w:pPr>
              <w:pStyle w:val="Standard"/>
              <w:spacing w:before="100" w:after="100"/>
              <w:ind w:left="100" w:right="100"/>
              <w:jc w:val="center"/>
            </w:pPr>
            <w:r>
              <w:rPr>
                <w:rFonts w:ascii="Arial" w:eastAsia="Arial" w:hAnsi="Arial" w:cs="Arial"/>
                <w:color w:val="000000"/>
                <w:sz w:val="14"/>
                <w:szCs w:val="14"/>
              </w:rPr>
              <w:t>0,0%</w:t>
            </w:r>
            <w:r>
              <w:rPr>
                <w:rFonts w:ascii="Arial" w:eastAsia="Arial" w:hAnsi="Arial" w:cs="Arial"/>
                <w:color w:val="000000"/>
                <w:sz w:val="14"/>
                <w:szCs w:val="14"/>
              </w:rPr>
              <w:br/>
              <w:t>(0)</w:t>
            </w:r>
          </w:p>
        </w:tc>
      </w:tr>
      <w:tr w:rsidR="007118E3" w14:paraId="1A947FD1" w14:textId="77777777">
        <w:trPr>
          <w:jc w:val="center"/>
        </w:trPr>
        <w:tc>
          <w:tcPr>
            <w:tcW w:w="1558" w:type="dxa"/>
            <w:tcBorders>
              <w:left w:val="single" w:sz="12" w:space="0" w:color="000000"/>
              <w:bottom w:val="single" w:sz="12" w:space="0" w:color="000000"/>
              <w:right w:val="single" w:sz="4" w:space="0" w:color="000000"/>
            </w:tcBorders>
            <w:shd w:val="clear" w:color="auto" w:fill="FFFFFF"/>
            <w:tcMar>
              <w:top w:w="0" w:type="dxa"/>
              <w:left w:w="0" w:type="dxa"/>
              <w:bottom w:w="0" w:type="dxa"/>
              <w:right w:w="0" w:type="dxa"/>
            </w:tcMar>
          </w:tcPr>
          <w:p w14:paraId="670127DD" w14:textId="77777777" w:rsidR="007118E3" w:rsidRDefault="00B20AF8">
            <w:pPr>
              <w:pStyle w:val="Standard"/>
              <w:spacing w:before="100" w:after="100"/>
              <w:ind w:left="300" w:right="100"/>
            </w:pPr>
            <w:r>
              <w:rPr>
                <w:rFonts w:ascii="Arial" w:eastAsia="Arial" w:hAnsi="Arial" w:cs="Arial"/>
                <w:bCs/>
                <w:i/>
                <w:iCs/>
                <w:color w:val="000000"/>
                <w:sz w:val="14"/>
                <w:szCs w:val="14"/>
              </w:rPr>
              <w:t>P-valeur</w:t>
            </w:r>
          </w:p>
        </w:tc>
        <w:tc>
          <w:tcPr>
            <w:tcW w:w="3921" w:type="dxa"/>
            <w:gridSpan w:val="3"/>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3263296B" w14:textId="77777777" w:rsidR="007118E3" w:rsidRDefault="00B20AF8">
            <w:pPr>
              <w:pStyle w:val="Standard"/>
              <w:spacing w:before="100" w:after="100"/>
              <w:ind w:left="100" w:right="100"/>
              <w:jc w:val="center"/>
            </w:pPr>
            <w:r>
              <w:rPr>
                <w:rFonts w:ascii="Arial" w:eastAsia="Arial" w:hAnsi="Arial" w:cs="Arial"/>
                <w:color w:val="000000"/>
                <w:sz w:val="14"/>
                <w:szCs w:val="14"/>
              </w:rPr>
              <w:t>0,036</w:t>
            </w:r>
          </w:p>
        </w:tc>
        <w:tc>
          <w:tcPr>
            <w:tcW w:w="3925" w:type="dxa"/>
            <w:gridSpan w:val="4"/>
            <w:tcBorders>
              <w:left w:val="single" w:sz="4" w:space="0" w:color="000000"/>
              <w:bottom w:val="single" w:sz="12" w:space="0" w:color="000000"/>
              <w:right w:val="single" w:sz="12" w:space="0" w:color="000000"/>
            </w:tcBorders>
            <w:shd w:val="clear" w:color="auto" w:fill="FFFFFF"/>
            <w:tcMar>
              <w:top w:w="0" w:type="dxa"/>
              <w:left w:w="0" w:type="dxa"/>
              <w:bottom w:w="0" w:type="dxa"/>
              <w:right w:w="0" w:type="dxa"/>
            </w:tcMar>
          </w:tcPr>
          <w:p w14:paraId="2138C970" w14:textId="77777777" w:rsidR="007118E3" w:rsidRDefault="00B20AF8">
            <w:pPr>
              <w:pStyle w:val="Standard"/>
              <w:spacing w:before="100" w:after="100"/>
              <w:ind w:left="100" w:right="100"/>
              <w:jc w:val="center"/>
            </w:pPr>
            <w:r>
              <w:rPr>
                <w:rFonts w:ascii="Arial" w:eastAsia="Arial" w:hAnsi="Arial" w:cs="Arial"/>
                <w:color w:val="000000"/>
                <w:sz w:val="14"/>
                <w:szCs w:val="14"/>
              </w:rPr>
              <w:t>0,006</w:t>
            </w:r>
          </w:p>
        </w:tc>
      </w:tr>
      <w:tr w:rsidR="007118E3" w14:paraId="58A24291" w14:textId="77777777">
        <w:trPr>
          <w:jc w:val="center"/>
        </w:trPr>
        <w:tc>
          <w:tcPr>
            <w:tcW w:w="9404" w:type="dxa"/>
            <w:gridSpan w:val="8"/>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4DF83C42"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t>1</w:t>
            </w:r>
            <w:r>
              <w:rPr>
                <w:rFonts w:ascii="Times New Roman" w:eastAsia="Arial" w:hAnsi="Times New Roman" w:cs="Times New Roman"/>
                <w:color w:val="000000"/>
                <w:sz w:val="14"/>
                <w:szCs w:val="14"/>
              </w:rPr>
              <w:t>Effectifs entre parenthèses.</w:t>
            </w:r>
          </w:p>
          <w:p w14:paraId="472C86D1"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t>2</w:t>
            </w:r>
            <w:r>
              <w:rPr>
                <w:rFonts w:ascii="Times New Roman" w:eastAsia="Arial" w:hAnsi="Times New Roman" w:cs="Times New Roman"/>
                <w:color w:val="000000"/>
                <w:sz w:val="14"/>
                <w:szCs w:val="14"/>
              </w:rPr>
              <w:t>Test exact de Fisher.</w:t>
            </w:r>
          </w:p>
          <w:p w14:paraId="123CEDC6"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w:t>
            </w:r>
            <w:proofErr w:type="spellStart"/>
            <w:r>
              <w:rPr>
                <w:rFonts w:ascii="Times New Roman" w:eastAsia="Arial" w:hAnsi="Times New Roman" w:cs="Times New Roman"/>
                <w:color w:val="000000"/>
                <w:sz w:val="14"/>
                <w:szCs w:val="14"/>
              </w:rPr>
              <w:t>Répondant∙es</w:t>
            </w:r>
            <w:proofErr w:type="spellEnd"/>
            <w:r>
              <w:rPr>
                <w:rFonts w:ascii="Times New Roman" w:eastAsia="Arial" w:hAnsi="Times New Roman" w:cs="Times New Roman"/>
                <w:color w:val="000000"/>
                <w:sz w:val="14"/>
                <w:szCs w:val="14"/>
              </w:rPr>
              <w:t xml:space="preserve"> en couple cohabitant dans l'année de l'enquête Virage LGBT </w:t>
            </w:r>
            <w:proofErr w:type="spellStart"/>
            <w:r>
              <w:rPr>
                <w:rFonts w:ascii="Times New Roman" w:eastAsia="Arial" w:hAnsi="Times New Roman" w:cs="Times New Roman"/>
                <w:color w:val="000000"/>
                <w:sz w:val="14"/>
                <w:szCs w:val="14"/>
              </w:rPr>
              <w:t>âgé∙es</w:t>
            </w:r>
            <w:proofErr w:type="spellEnd"/>
            <w:r>
              <w:rPr>
                <w:rFonts w:ascii="Times New Roman" w:eastAsia="Arial" w:hAnsi="Times New Roman" w:cs="Times New Roman"/>
                <w:color w:val="000000"/>
                <w:sz w:val="14"/>
                <w:szCs w:val="14"/>
              </w:rPr>
              <w:t xml:space="preserve"> de 20 à 69 ans. Virage LGBT : effectifs et pourcentages non pondérés.</w:t>
            </w:r>
          </w:p>
          <w:p w14:paraId="467A8358"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12% des femmes homosexuelles en couple cohabitant dans l'enquête Virage LGBT ont pris en charge l'essentiel des tâches ménagères.</w:t>
            </w:r>
          </w:p>
          <w:p w14:paraId="650DAC92"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Source</w:t>
            </w:r>
            <w:r>
              <w:rPr>
                <w:rFonts w:ascii="Times New Roman" w:eastAsia="Arial" w:hAnsi="Times New Roman" w:cs="Times New Roman"/>
                <w:color w:val="000000"/>
                <w:sz w:val="14"/>
                <w:szCs w:val="14"/>
              </w:rPr>
              <w:t xml:space="preserve"> :  Enquête Virage LGBT, Ined, 2015-2016.</w:t>
            </w:r>
          </w:p>
        </w:tc>
      </w:tr>
    </w:tbl>
    <w:p w14:paraId="63E0933C" w14:textId="77777777" w:rsidR="007118E3" w:rsidRDefault="00B20AF8">
      <w:pPr>
        <w:pStyle w:val="Textbody"/>
      </w:pPr>
      <w:r>
        <w:t xml:space="preserve">Ce tableau confirme l'hypothèse interprétative posée juste avant. Les femmes </w:t>
      </w:r>
      <w:proofErr w:type="spellStart"/>
      <w:r>
        <w:t>bies</w:t>
      </w:r>
      <w:proofErr w:type="spellEnd"/>
      <w:r>
        <w:t xml:space="preserve"> en couple de même sexe déclarent dans des proportions similaires (77,8% de tâches partagées) aux lesbiennes (75,6%) prendre en charge les tâches ménagères tandis que celles en couple de sexe différent le déclarent beaucoup plus souvent (56,5% de partage et 25,9% de prise en charge exclusive contre 10-12% pour les deux autres groupes). De même pour les hommes, ce sont les bis en couple de sexe différent qui déclarent le plus que leur conjointe a pris en charge l'essentiel des tâches.</w:t>
      </w:r>
    </w:p>
    <w:p w14:paraId="397D477A" w14:textId="77777777" w:rsidR="007118E3" w:rsidRDefault="00B20AF8">
      <w:pPr>
        <w:pStyle w:val="Textbody"/>
      </w:pPr>
      <w:r>
        <w:t xml:space="preserve">Les tâches liées aux enfants vont dans le même sens, (31,3% bi-différent, 24,0% bi-même sexe, 13,2% homo pour la prise en charge exclusive), avec des </w:t>
      </w:r>
      <w:proofErr w:type="spellStart"/>
      <w:r>
        <w:t>bies</w:t>
      </w:r>
      <w:proofErr w:type="spellEnd"/>
      <w:r>
        <w:t xml:space="preserve"> en couple de même sexe qui déclarent plus souvent prendre en charge les enfants que les lesbiennes mais les effectifs sont ici extrêmement fragiles.  </w:t>
      </w:r>
    </w:p>
    <w:p w14:paraId="162BF5A1" w14:textId="77777777" w:rsidR="007118E3" w:rsidRDefault="00B20AF8">
      <w:pPr>
        <w:pStyle w:val="Textbody"/>
      </w:pPr>
      <w:r>
        <w:t xml:space="preserve">Un fil rouge traverse nos différentes dimensions des styles de conjugalité : le type de couple (même sexe / sexe différent) structure les conjugalités des bisexuelles au-delà de l'identification. Les bisexuelles en couple avec un homme adhèrent moins à la fusion conjugale et se confient moins à leur partenaire que les hétérosexuelles, pouvant laisser penser à une vision autonome du couple.  Pourtant elles semblent porter une charge domestique et parentale similaire aux hétérosexuelles et supérieure aux </w:t>
      </w:r>
      <w:proofErr w:type="spellStart"/>
      <w:r>
        <w:t>bies</w:t>
      </w:r>
      <w:proofErr w:type="spellEnd"/>
      <w:r>
        <w:t xml:space="preserve"> en couple de même sexe dans l’échantillon LGBT. Les bisexuelles en couple </w:t>
      </w:r>
      <w:r>
        <w:lastRenderedPageBreak/>
        <w:t xml:space="preserve">de même sexe ont un style conjugal très proche des lesbiennes en couple. Chez les hommes bisexuels, les résultats sont moins évidents. Ils se confient moins, particulièrement en couple de même sexe. De plus ils semblent avoir une sociabilité amicale, familiale et extérieure réduite par rapport aux gays.   </w:t>
      </w:r>
    </w:p>
    <w:p w14:paraId="2F7AE0F4" w14:textId="77777777" w:rsidR="007118E3" w:rsidRDefault="00B20AF8">
      <w:pPr>
        <w:pStyle w:val="Titre3"/>
      </w:pPr>
      <w:bookmarkStart w:id="14" w:name="__RefHeading___Toc52648_3216639541"/>
      <w:r>
        <w:t>Les représentations de la conjugalité des parents</w:t>
      </w:r>
      <w:bookmarkEnd w:id="14"/>
    </w:p>
    <w:p w14:paraId="1814C4B7" w14:textId="77777777" w:rsidR="007118E3" w:rsidRDefault="00B20AF8">
      <w:pPr>
        <w:pStyle w:val="Textbody"/>
      </w:pPr>
      <w:r>
        <w:t>Afin d'affiner la compréhension des styles de conjugalité des personnes bisexuelles il est légitime de se demander de quels modèles conjugaux et représentations de la conjugalité ont-elles héritées. Un ensemble de questions est posé sur la situation familiale dans l'enfance. Nous en reprenons certaines ici.</w:t>
      </w:r>
    </w:p>
    <w:p w14:paraId="6FCB4C50" w14:textId="77777777" w:rsidR="007118E3" w:rsidRDefault="00B20AF8">
      <w:pPr>
        <w:pStyle w:val="Table"/>
      </w:pPr>
      <w:r>
        <w:t xml:space="preserve">Table 8 : Situation parentale et familiale dans l’enfance.   </w:t>
      </w:r>
    </w:p>
    <w:tbl>
      <w:tblPr>
        <w:tblW w:w="5000" w:type="pct"/>
        <w:jc w:val="center"/>
        <w:tblLayout w:type="fixed"/>
        <w:tblCellMar>
          <w:left w:w="10" w:type="dxa"/>
          <w:right w:w="10" w:type="dxa"/>
        </w:tblCellMar>
        <w:tblLook w:val="0000" w:firstRow="0" w:lastRow="0" w:firstColumn="0" w:lastColumn="0" w:noHBand="0" w:noVBand="0"/>
      </w:tblPr>
      <w:tblGrid>
        <w:gridCol w:w="1009"/>
        <w:gridCol w:w="835"/>
        <w:gridCol w:w="836"/>
        <w:gridCol w:w="836"/>
        <w:gridCol w:w="837"/>
        <w:gridCol w:w="837"/>
        <w:gridCol w:w="837"/>
        <w:gridCol w:w="836"/>
        <w:gridCol w:w="837"/>
        <w:gridCol w:w="836"/>
        <w:gridCol w:w="838"/>
      </w:tblGrid>
      <w:tr w:rsidR="007118E3" w14:paraId="1AE9BB6C" w14:textId="77777777">
        <w:trPr>
          <w:tblHeader/>
          <w:jc w:val="center"/>
        </w:trPr>
        <w:tc>
          <w:tcPr>
            <w:tcW w:w="1011"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653B7CDD" w14:textId="77777777" w:rsidR="007118E3" w:rsidRDefault="007118E3">
            <w:pPr>
              <w:pStyle w:val="Standard"/>
              <w:spacing w:before="40" w:after="40"/>
              <w:ind w:left="100" w:right="100"/>
              <w:rPr>
                <w:rFonts w:ascii="Arial" w:eastAsia="Arial" w:hAnsi="Arial" w:cs="Arial"/>
                <w:color w:val="000000"/>
                <w:sz w:val="14"/>
                <w:szCs w:val="14"/>
              </w:rPr>
            </w:pPr>
          </w:p>
        </w:tc>
        <w:tc>
          <w:tcPr>
            <w:tcW w:w="2516" w:type="dxa"/>
            <w:gridSpan w:val="3"/>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6322864" w14:textId="77777777" w:rsidR="007118E3" w:rsidRDefault="00B20AF8">
            <w:pPr>
              <w:pStyle w:val="Standard"/>
              <w:spacing w:before="40" w:after="40"/>
              <w:ind w:left="100" w:right="100"/>
              <w:jc w:val="center"/>
            </w:pPr>
            <w:r>
              <w:rPr>
                <w:rFonts w:ascii="Arial" w:eastAsia="Arial" w:hAnsi="Arial" w:cs="Arial"/>
                <w:b/>
                <w:color w:val="000000"/>
                <w:sz w:val="14"/>
                <w:szCs w:val="14"/>
              </w:rPr>
              <w:t>Virage PG — Femmes</w:t>
            </w:r>
          </w:p>
        </w:tc>
        <w:tc>
          <w:tcPr>
            <w:tcW w:w="2520" w:type="dxa"/>
            <w:gridSpan w:val="3"/>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D4452B4" w14:textId="77777777" w:rsidR="007118E3" w:rsidRDefault="00B20AF8">
            <w:pPr>
              <w:pStyle w:val="Standard"/>
              <w:spacing w:before="40" w:after="40"/>
              <w:ind w:left="100" w:right="100"/>
              <w:jc w:val="center"/>
            </w:pPr>
            <w:r>
              <w:rPr>
                <w:rFonts w:ascii="Arial" w:eastAsia="Arial" w:hAnsi="Arial" w:cs="Arial"/>
                <w:b/>
                <w:color w:val="000000"/>
                <w:sz w:val="14"/>
                <w:szCs w:val="14"/>
              </w:rPr>
              <w:t>Virage PG — Hommes</w:t>
            </w:r>
          </w:p>
        </w:tc>
        <w:tc>
          <w:tcPr>
            <w:tcW w:w="1679" w:type="dxa"/>
            <w:gridSpan w:val="2"/>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1259D15" w14:textId="77777777" w:rsidR="007118E3" w:rsidRDefault="00B20AF8">
            <w:pPr>
              <w:pStyle w:val="Standard"/>
              <w:spacing w:before="40" w:after="40"/>
              <w:ind w:left="100" w:right="100"/>
              <w:jc w:val="center"/>
            </w:pPr>
            <w:r>
              <w:rPr>
                <w:rFonts w:ascii="Arial" w:eastAsia="Arial" w:hAnsi="Arial" w:cs="Arial"/>
                <w:b/>
                <w:color w:val="000000"/>
                <w:sz w:val="14"/>
                <w:szCs w:val="14"/>
              </w:rPr>
              <w:t>LGBT — Femmes</w:t>
            </w:r>
          </w:p>
        </w:tc>
        <w:tc>
          <w:tcPr>
            <w:tcW w:w="1680" w:type="dxa"/>
            <w:gridSpan w:val="2"/>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1B07F25E" w14:textId="77777777" w:rsidR="007118E3" w:rsidRDefault="00B20AF8">
            <w:pPr>
              <w:pStyle w:val="Standard"/>
              <w:spacing w:before="40" w:after="40"/>
              <w:ind w:left="100" w:right="100"/>
              <w:jc w:val="center"/>
            </w:pPr>
            <w:r>
              <w:rPr>
                <w:rFonts w:ascii="Arial" w:eastAsia="Arial" w:hAnsi="Arial" w:cs="Arial"/>
                <w:b/>
                <w:color w:val="000000"/>
                <w:sz w:val="14"/>
                <w:szCs w:val="14"/>
              </w:rPr>
              <w:t>LGBT — Hommes</w:t>
            </w:r>
          </w:p>
        </w:tc>
      </w:tr>
      <w:tr w:rsidR="007118E3" w14:paraId="6C19F067" w14:textId="77777777">
        <w:trPr>
          <w:tblHeader/>
          <w:jc w:val="center"/>
        </w:trPr>
        <w:tc>
          <w:tcPr>
            <w:tcW w:w="1011"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13C7D0DA" w14:textId="77777777" w:rsidR="007118E3" w:rsidRDefault="007118E3">
            <w:pPr>
              <w:pStyle w:val="Standard"/>
              <w:spacing w:before="40" w:after="40"/>
              <w:ind w:left="100" w:right="100"/>
              <w:rPr>
                <w:rFonts w:ascii="Arial" w:eastAsia="Arial" w:hAnsi="Arial" w:cs="Arial"/>
                <w:color w:val="000000"/>
                <w:sz w:val="14"/>
                <w:szCs w:val="14"/>
              </w:rPr>
            </w:pPr>
          </w:p>
        </w:tc>
        <w:tc>
          <w:tcPr>
            <w:tcW w:w="838"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3A3F646" w14:textId="77777777" w:rsidR="007118E3" w:rsidRDefault="00B20AF8">
            <w:pPr>
              <w:pStyle w:val="Standard"/>
              <w:spacing w:before="40" w:after="40"/>
              <w:ind w:left="100" w:right="100"/>
              <w:jc w:val="center"/>
            </w:pPr>
            <w:r>
              <w:rPr>
                <w:rFonts w:ascii="Arial" w:eastAsia="Arial" w:hAnsi="Arial" w:cs="Arial"/>
                <w:b/>
                <w:color w:val="000000"/>
                <w:sz w:val="14"/>
                <w:szCs w:val="14"/>
              </w:rPr>
              <w:t>Homo</w:t>
            </w:r>
            <w:r>
              <w:rPr>
                <w:rFonts w:ascii="Arial" w:eastAsia="Arial" w:hAnsi="Arial" w:cs="Arial"/>
                <w:color w:val="000000"/>
                <w:sz w:val="14"/>
                <w:szCs w:val="14"/>
              </w:rPr>
              <w:br/>
              <w:t>(94)</w:t>
            </w:r>
            <w:r>
              <w:rPr>
                <w:rFonts w:ascii="Arial" w:eastAsia="Arial" w:hAnsi="Arial" w:cs="Arial"/>
                <w:color w:val="000000"/>
                <w:sz w:val="14"/>
                <w:szCs w:val="14"/>
                <w:vertAlign w:val="superscript"/>
              </w:rPr>
              <w:t>1</w:t>
            </w:r>
          </w:p>
        </w:tc>
        <w:tc>
          <w:tcPr>
            <w:tcW w:w="839"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42BD107" w14:textId="77777777" w:rsidR="007118E3" w:rsidRDefault="00B20AF8">
            <w:pPr>
              <w:pStyle w:val="Standard"/>
              <w:spacing w:before="40" w:after="40"/>
              <w:ind w:left="100" w:right="100"/>
              <w:jc w:val="center"/>
            </w:pPr>
            <w:r>
              <w:rPr>
                <w:rFonts w:ascii="Arial" w:eastAsia="Arial" w:hAnsi="Arial" w:cs="Arial"/>
                <w:b/>
                <w:color w:val="000000"/>
                <w:sz w:val="14"/>
                <w:szCs w:val="14"/>
              </w:rPr>
              <w:t>Bi</w:t>
            </w:r>
            <w:r>
              <w:rPr>
                <w:rFonts w:ascii="Arial" w:eastAsia="Arial" w:hAnsi="Arial" w:cs="Arial"/>
                <w:color w:val="000000"/>
                <w:sz w:val="14"/>
                <w:szCs w:val="14"/>
              </w:rPr>
              <w:br/>
              <w:t>(135)</w:t>
            </w:r>
            <w:r>
              <w:rPr>
                <w:rFonts w:ascii="Arial" w:eastAsia="Arial" w:hAnsi="Arial" w:cs="Arial"/>
                <w:color w:val="000000"/>
                <w:sz w:val="14"/>
                <w:szCs w:val="14"/>
                <w:vertAlign w:val="superscript"/>
              </w:rPr>
              <w:t>1</w:t>
            </w:r>
          </w:p>
        </w:tc>
        <w:tc>
          <w:tcPr>
            <w:tcW w:w="839"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FFEE9DC" w14:textId="77777777" w:rsidR="007118E3" w:rsidRDefault="00B20AF8">
            <w:pPr>
              <w:pStyle w:val="Standard"/>
              <w:spacing w:before="40" w:after="40"/>
              <w:ind w:left="100" w:right="100"/>
              <w:jc w:val="center"/>
            </w:pPr>
            <w:r>
              <w:rPr>
                <w:rFonts w:ascii="Arial" w:eastAsia="Arial" w:hAnsi="Arial" w:cs="Arial"/>
                <w:b/>
                <w:color w:val="000000"/>
                <w:sz w:val="14"/>
                <w:szCs w:val="14"/>
              </w:rPr>
              <w:t>Hétéro</w:t>
            </w:r>
            <w:r>
              <w:rPr>
                <w:rFonts w:ascii="Arial" w:eastAsia="Arial" w:hAnsi="Arial" w:cs="Arial"/>
                <w:color w:val="000000"/>
                <w:sz w:val="14"/>
                <w:szCs w:val="14"/>
              </w:rPr>
              <w:br/>
              <w:t>(15 297)</w:t>
            </w:r>
            <w:r>
              <w:rPr>
                <w:rFonts w:ascii="Arial" w:eastAsia="Arial" w:hAnsi="Arial" w:cs="Arial"/>
                <w:color w:val="000000"/>
                <w:sz w:val="14"/>
                <w:szCs w:val="14"/>
                <w:vertAlign w:val="superscript"/>
              </w:rPr>
              <w:t>1</w:t>
            </w:r>
          </w:p>
        </w:tc>
        <w:tc>
          <w:tcPr>
            <w:tcW w:w="840"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15E818E" w14:textId="77777777" w:rsidR="007118E3" w:rsidRDefault="00B20AF8">
            <w:pPr>
              <w:pStyle w:val="Standard"/>
              <w:spacing w:before="40" w:after="40"/>
              <w:ind w:left="100" w:right="100"/>
              <w:jc w:val="center"/>
            </w:pPr>
            <w:r>
              <w:rPr>
                <w:rFonts w:ascii="Arial" w:eastAsia="Arial" w:hAnsi="Arial" w:cs="Arial"/>
                <w:b/>
                <w:color w:val="000000"/>
                <w:sz w:val="14"/>
                <w:szCs w:val="14"/>
              </w:rPr>
              <w:t>Homo</w:t>
            </w:r>
            <w:r>
              <w:rPr>
                <w:rFonts w:ascii="Arial" w:eastAsia="Arial" w:hAnsi="Arial" w:cs="Arial"/>
                <w:color w:val="000000"/>
                <w:sz w:val="14"/>
                <w:szCs w:val="14"/>
              </w:rPr>
              <w:br/>
              <w:t>(180)</w:t>
            </w:r>
            <w:r>
              <w:rPr>
                <w:rFonts w:ascii="Arial" w:eastAsia="Arial" w:hAnsi="Arial" w:cs="Arial"/>
                <w:color w:val="000000"/>
                <w:sz w:val="14"/>
                <w:szCs w:val="14"/>
                <w:vertAlign w:val="superscript"/>
              </w:rPr>
              <w:t>1</w:t>
            </w:r>
          </w:p>
        </w:tc>
        <w:tc>
          <w:tcPr>
            <w:tcW w:w="840"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19CD5E4" w14:textId="77777777" w:rsidR="007118E3" w:rsidRDefault="00B20AF8">
            <w:pPr>
              <w:pStyle w:val="Standard"/>
              <w:spacing w:before="40" w:after="40"/>
              <w:ind w:left="100" w:right="100"/>
              <w:jc w:val="center"/>
            </w:pPr>
            <w:r>
              <w:rPr>
                <w:rFonts w:ascii="Arial" w:eastAsia="Arial" w:hAnsi="Arial" w:cs="Arial"/>
                <w:b/>
                <w:color w:val="000000"/>
                <w:sz w:val="14"/>
                <w:szCs w:val="14"/>
              </w:rPr>
              <w:t>Bi</w:t>
            </w:r>
            <w:r>
              <w:rPr>
                <w:rFonts w:ascii="Arial" w:eastAsia="Arial" w:hAnsi="Arial" w:cs="Arial"/>
                <w:color w:val="000000"/>
                <w:sz w:val="14"/>
                <w:szCs w:val="14"/>
              </w:rPr>
              <w:br/>
              <w:t>(94)</w:t>
            </w:r>
            <w:r>
              <w:rPr>
                <w:rFonts w:ascii="Arial" w:eastAsia="Arial" w:hAnsi="Arial" w:cs="Arial"/>
                <w:color w:val="000000"/>
                <w:sz w:val="14"/>
                <w:szCs w:val="14"/>
                <w:vertAlign w:val="superscript"/>
              </w:rPr>
              <w:t>1</w:t>
            </w:r>
          </w:p>
        </w:tc>
        <w:tc>
          <w:tcPr>
            <w:tcW w:w="840"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18C6533D" w14:textId="77777777" w:rsidR="007118E3" w:rsidRDefault="00B20AF8">
            <w:pPr>
              <w:pStyle w:val="Standard"/>
              <w:spacing w:before="40" w:after="40"/>
              <w:ind w:left="100" w:right="100"/>
              <w:jc w:val="center"/>
            </w:pPr>
            <w:r>
              <w:rPr>
                <w:rFonts w:ascii="Arial" w:eastAsia="Arial" w:hAnsi="Arial" w:cs="Arial"/>
                <w:b/>
                <w:color w:val="000000"/>
                <w:sz w:val="14"/>
                <w:szCs w:val="14"/>
              </w:rPr>
              <w:t>Hétéro</w:t>
            </w:r>
            <w:r>
              <w:rPr>
                <w:rFonts w:ascii="Arial" w:eastAsia="Arial" w:hAnsi="Arial" w:cs="Arial"/>
                <w:color w:val="000000"/>
                <w:sz w:val="14"/>
                <w:szCs w:val="14"/>
              </w:rPr>
              <w:br/>
              <w:t>(11 422)</w:t>
            </w:r>
            <w:r>
              <w:rPr>
                <w:rFonts w:ascii="Arial" w:eastAsia="Arial" w:hAnsi="Arial" w:cs="Arial"/>
                <w:color w:val="000000"/>
                <w:sz w:val="14"/>
                <w:szCs w:val="14"/>
                <w:vertAlign w:val="superscript"/>
              </w:rPr>
              <w:t>1</w:t>
            </w:r>
          </w:p>
        </w:tc>
        <w:tc>
          <w:tcPr>
            <w:tcW w:w="839"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B740E1D" w14:textId="77777777" w:rsidR="007118E3" w:rsidRDefault="00B20AF8">
            <w:pPr>
              <w:pStyle w:val="Standard"/>
              <w:spacing w:before="40" w:after="40"/>
              <w:ind w:left="100" w:right="100"/>
              <w:jc w:val="center"/>
            </w:pPr>
            <w:r>
              <w:rPr>
                <w:rFonts w:ascii="Arial" w:eastAsia="Arial" w:hAnsi="Arial" w:cs="Arial"/>
                <w:b/>
                <w:color w:val="000000"/>
                <w:sz w:val="14"/>
                <w:szCs w:val="14"/>
              </w:rPr>
              <w:t>Homo</w:t>
            </w:r>
            <w:r>
              <w:rPr>
                <w:rFonts w:ascii="Arial" w:eastAsia="Arial" w:hAnsi="Arial" w:cs="Arial"/>
                <w:color w:val="000000"/>
                <w:sz w:val="14"/>
                <w:szCs w:val="14"/>
              </w:rPr>
              <w:br/>
              <w:t>(2 362)</w:t>
            </w:r>
            <w:r>
              <w:rPr>
                <w:rFonts w:ascii="Arial" w:eastAsia="Arial" w:hAnsi="Arial" w:cs="Arial"/>
                <w:color w:val="000000"/>
                <w:sz w:val="14"/>
                <w:szCs w:val="14"/>
                <w:vertAlign w:val="superscript"/>
              </w:rPr>
              <w:t>1</w:t>
            </w:r>
          </w:p>
        </w:tc>
        <w:tc>
          <w:tcPr>
            <w:tcW w:w="840"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E4E1A2D" w14:textId="77777777" w:rsidR="007118E3" w:rsidRDefault="00B20AF8">
            <w:pPr>
              <w:pStyle w:val="Standard"/>
              <w:spacing w:before="40" w:after="40"/>
              <w:ind w:left="100" w:right="100"/>
              <w:jc w:val="center"/>
            </w:pPr>
            <w:r>
              <w:rPr>
                <w:rFonts w:ascii="Arial" w:eastAsia="Arial" w:hAnsi="Arial" w:cs="Arial"/>
                <w:b/>
                <w:color w:val="000000"/>
                <w:sz w:val="14"/>
                <w:szCs w:val="14"/>
              </w:rPr>
              <w:t>Bi</w:t>
            </w:r>
            <w:r>
              <w:rPr>
                <w:rFonts w:ascii="Arial" w:eastAsia="Arial" w:hAnsi="Arial" w:cs="Arial"/>
                <w:color w:val="000000"/>
                <w:sz w:val="14"/>
                <w:szCs w:val="14"/>
              </w:rPr>
              <w:br/>
              <w:t>(654)</w:t>
            </w:r>
            <w:r>
              <w:rPr>
                <w:rFonts w:ascii="Arial" w:eastAsia="Arial" w:hAnsi="Arial" w:cs="Arial"/>
                <w:color w:val="000000"/>
                <w:sz w:val="14"/>
                <w:szCs w:val="14"/>
                <w:vertAlign w:val="superscript"/>
              </w:rPr>
              <w:t>1</w:t>
            </w:r>
          </w:p>
        </w:tc>
        <w:tc>
          <w:tcPr>
            <w:tcW w:w="839"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154F3C47" w14:textId="77777777" w:rsidR="007118E3" w:rsidRDefault="00B20AF8">
            <w:pPr>
              <w:pStyle w:val="Standard"/>
              <w:spacing w:before="40" w:after="40"/>
              <w:ind w:left="100" w:right="100"/>
              <w:jc w:val="center"/>
            </w:pPr>
            <w:r>
              <w:rPr>
                <w:rFonts w:ascii="Arial" w:eastAsia="Arial" w:hAnsi="Arial" w:cs="Arial"/>
                <w:b/>
                <w:color w:val="000000"/>
                <w:sz w:val="14"/>
                <w:szCs w:val="14"/>
              </w:rPr>
              <w:t>Homo</w:t>
            </w:r>
            <w:r>
              <w:rPr>
                <w:rFonts w:ascii="Arial" w:eastAsia="Arial" w:hAnsi="Arial" w:cs="Arial"/>
                <w:color w:val="000000"/>
                <w:sz w:val="14"/>
                <w:szCs w:val="14"/>
              </w:rPr>
              <w:br/>
              <w:t>(2 954)</w:t>
            </w:r>
            <w:r>
              <w:rPr>
                <w:rFonts w:ascii="Arial" w:eastAsia="Arial" w:hAnsi="Arial" w:cs="Arial"/>
                <w:color w:val="000000"/>
                <w:sz w:val="14"/>
                <w:szCs w:val="14"/>
                <w:vertAlign w:val="superscript"/>
              </w:rPr>
              <w:t>1</w:t>
            </w:r>
          </w:p>
        </w:tc>
        <w:tc>
          <w:tcPr>
            <w:tcW w:w="841"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1BC83EB2" w14:textId="77777777" w:rsidR="007118E3" w:rsidRDefault="00B20AF8">
            <w:pPr>
              <w:pStyle w:val="Standard"/>
              <w:spacing w:before="40" w:after="40"/>
              <w:ind w:left="100" w:right="100"/>
              <w:jc w:val="center"/>
            </w:pPr>
            <w:r>
              <w:rPr>
                <w:rFonts w:ascii="Arial" w:eastAsia="Arial" w:hAnsi="Arial" w:cs="Arial"/>
                <w:b/>
                <w:color w:val="000000"/>
                <w:sz w:val="14"/>
                <w:szCs w:val="14"/>
              </w:rPr>
              <w:t>Bi</w:t>
            </w:r>
            <w:r>
              <w:rPr>
                <w:rFonts w:ascii="Arial" w:eastAsia="Arial" w:hAnsi="Arial" w:cs="Arial"/>
                <w:color w:val="000000"/>
                <w:sz w:val="14"/>
                <w:szCs w:val="14"/>
              </w:rPr>
              <w:br/>
              <w:t>(315)</w:t>
            </w:r>
            <w:r>
              <w:rPr>
                <w:rFonts w:ascii="Arial" w:eastAsia="Arial" w:hAnsi="Arial" w:cs="Arial"/>
                <w:color w:val="000000"/>
                <w:sz w:val="14"/>
                <w:szCs w:val="14"/>
                <w:vertAlign w:val="superscript"/>
              </w:rPr>
              <w:t>1</w:t>
            </w:r>
          </w:p>
        </w:tc>
      </w:tr>
      <w:tr w:rsidR="007118E3" w14:paraId="419D7E3C" w14:textId="77777777">
        <w:trPr>
          <w:jc w:val="center"/>
        </w:trPr>
        <w:tc>
          <w:tcPr>
            <w:tcW w:w="9406" w:type="dxa"/>
            <w:gridSpan w:val="11"/>
            <w:tcBorders>
              <w:top w:val="single" w:sz="12" w:space="0" w:color="000000"/>
              <w:left w:val="single" w:sz="12" w:space="0" w:color="000000"/>
              <w:right w:val="single" w:sz="12" w:space="0" w:color="000000"/>
            </w:tcBorders>
            <w:shd w:val="clear" w:color="auto" w:fill="FFFFFF"/>
            <w:tcMar>
              <w:top w:w="0" w:type="dxa"/>
              <w:left w:w="0" w:type="dxa"/>
              <w:bottom w:w="0" w:type="dxa"/>
              <w:right w:w="0" w:type="dxa"/>
            </w:tcMar>
          </w:tcPr>
          <w:p w14:paraId="3A289308" w14:textId="77777777" w:rsidR="007118E3" w:rsidRDefault="00B20AF8">
            <w:pPr>
              <w:pStyle w:val="Standard"/>
              <w:spacing w:before="100" w:after="100"/>
              <w:ind w:left="100" w:right="100"/>
            </w:pPr>
            <w:r>
              <w:rPr>
                <w:rFonts w:ascii="Arial" w:eastAsia="Arial" w:hAnsi="Arial" w:cs="Arial"/>
                <w:bCs/>
                <w:i/>
                <w:iCs/>
                <w:color w:val="000000"/>
                <w:sz w:val="14"/>
                <w:szCs w:val="14"/>
              </w:rPr>
              <w:t>Privations matérielles ou négligences graves</w:t>
            </w:r>
          </w:p>
        </w:tc>
      </w:tr>
      <w:tr w:rsidR="007118E3" w14:paraId="6B624A6A" w14:textId="77777777">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5200A5F4" w14:textId="77777777" w:rsidR="007118E3" w:rsidRDefault="00B20AF8">
            <w:pPr>
              <w:pStyle w:val="Standard"/>
              <w:spacing w:before="100" w:after="100"/>
              <w:ind w:left="300" w:right="100"/>
            </w:pPr>
            <w:r>
              <w:rPr>
                <w:rFonts w:ascii="Arial" w:eastAsia="Arial" w:hAnsi="Arial" w:cs="Arial"/>
                <w:color w:val="000000"/>
                <w:sz w:val="14"/>
                <w:szCs w:val="14"/>
              </w:rPr>
              <w:t>Non</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7DEB5987" w14:textId="77777777" w:rsidR="007118E3" w:rsidRDefault="00B20AF8">
            <w:pPr>
              <w:pStyle w:val="Standard"/>
              <w:spacing w:before="100" w:after="100"/>
              <w:ind w:left="100" w:right="100"/>
              <w:jc w:val="center"/>
            </w:pPr>
            <w:r>
              <w:rPr>
                <w:rFonts w:ascii="Arial" w:eastAsia="Arial" w:hAnsi="Arial" w:cs="Arial"/>
                <w:color w:val="000000"/>
                <w:sz w:val="14"/>
                <w:szCs w:val="14"/>
              </w:rPr>
              <w:t>94,1</w:t>
            </w:r>
            <w:r>
              <w:rPr>
                <w:rFonts w:ascii="Arial" w:eastAsia="Arial" w:hAnsi="Arial" w:cs="Arial"/>
                <w:color w:val="000000"/>
                <w:sz w:val="14"/>
                <w:szCs w:val="14"/>
              </w:rPr>
              <w:br/>
              <w:t>[87-97]</w:t>
            </w:r>
            <w:r>
              <w:rPr>
                <w:rFonts w:ascii="Times New Roman" w:eastAsia="Arial" w:hAnsi="Times New Roman" w:cs="Times New Roman"/>
                <w:color w:val="000000"/>
                <w:sz w:val="14"/>
                <w:szCs w:val="14"/>
                <w:vertAlign w:val="superscript"/>
              </w:rPr>
              <w:t xml:space="preserve"> 4</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48D692B8" w14:textId="77777777" w:rsidR="007118E3" w:rsidRDefault="00B20AF8">
            <w:pPr>
              <w:pStyle w:val="Standard"/>
              <w:spacing w:before="100" w:after="100"/>
              <w:ind w:left="100" w:right="100"/>
              <w:jc w:val="center"/>
            </w:pPr>
            <w:r>
              <w:rPr>
                <w:rFonts w:ascii="Arial" w:eastAsia="Arial" w:hAnsi="Arial" w:cs="Arial"/>
                <w:color w:val="000000"/>
                <w:sz w:val="14"/>
                <w:szCs w:val="14"/>
              </w:rPr>
              <w:t>87,2</w:t>
            </w:r>
            <w:r>
              <w:rPr>
                <w:rFonts w:ascii="Arial" w:eastAsia="Arial" w:hAnsi="Arial" w:cs="Arial"/>
                <w:color w:val="000000"/>
                <w:sz w:val="14"/>
                <w:szCs w:val="14"/>
              </w:rPr>
              <w:br/>
              <w:t>[78-93]</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6AC76E4A" w14:textId="77777777" w:rsidR="007118E3" w:rsidRDefault="00B20AF8">
            <w:pPr>
              <w:pStyle w:val="Standard"/>
              <w:spacing w:before="100" w:after="100"/>
              <w:ind w:left="100" w:right="100"/>
              <w:jc w:val="center"/>
            </w:pPr>
            <w:r>
              <w:rPr>
                <w:rFonts w:ascii="Arial" w:eastAsia="Arial" w:hAnsi="Arial" w:cs="Arial"/>
                <w:color w:val="000000"/>
                <w:sz w:val="14"/>
                <w:szCs w:val="14"/>
              </w:rPr>
              <w:t>95,3</w:t>
            </w:r>
            <w:r>
              <w:rPr>
                <w:rFonts w:ascii="Arial" w:eastAsia="Arial" w:hAnsi="Arial" w:cs="Arial"/>
                <w:color w:val="000000"/>
                <w:sz w:val="14"/>
                <w:szCs w:val="14"/>
              </w:rPr>
              <w:br/>
              <w:t>[95-96]</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7FDEF7BA" w14:textId="77777777" w:rsidR="007118E3" w:rsidRDefault="00B20AF8">
            <w:pPr>
              <w:pStyle w:val="Standard"/>
              <w:spacing w:before="100" w:after="100"/>
              <w:ind w:left="100" w:right="100"/>
              <w:jc w:val="center"/>
            </w:pPr>
            <w:r>
              <w:rPr>
                <w:rFonts w:ascii="Arial" w:eastAsia="Arial" w:hAnsi="Arial" w:cs="Arial"/>
                <w:color w:val="000000"/>
                <w:sz w:val="14"/>
                <w:szCs w:val="14"/>
              </w:rPr>
              <w:t>97,3</w:t>
            </w:r>
            <w:r>
              <w:rPr>
                <w:rFonts w:ascii="Arial" w:eastAsia="Arial" w:hAnsi="Arial" w:cs="Arial"/>
                <w:color w:val="000000"/>
                <w:sz w:val="14"/>
                <w:szCs w:val="14"/>
              </w:rPr>
              <w:br/>
              <w:t>[89-99]</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27D29BAC" w14:textId="77777777" w:rsidR="007118E3" w:rsidRDefault="00B20AF8">
            <w:pPr>
              <w:pStyle w:val="Standard"/>
              <w:spacing w:before="100" w:after="100"/>
              <w:ind w:left="100" w:right="100"/>
              <w:jc w:val="center"/>
            </w:pPr>
            <w:r>
              <w:rPr>
                <w:rFonts w:ascii="Arial" w:eastAsia="Arial" w:hAnsi="Arial" w:cs="Arial"/>
                <w:color w:val="000000"/>
                <w:sz w:val="14"/>
                <w:szCs w:val="14"/>
              </w:rPr>
              <w:t>89,4</w:t>
            </w:r>
            <w:r>
              <w:rPr>
                <w:rFonts w:ascii="Arial" w:eastAsia="Arial" w:hAnsi="Arial" w:cs="Arial"/>
                <w:color w:val="000000"/>
                <w:sz w:val="14"/>
                <w:szCs w:val="14"/>
              </w:rPr>
              <w:br/>
              <w:t>[72-97]</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55AAEE20" w14:textId="77777777" w:rsidR="007118E3" w:rsidRDefault="00B20AF8">
            <w:pPr>
              <w:pStyle w:val="Standard"/>
              <w:spacing w:before="100" w:after="100"/>
              <w:ind w:left="100" w:right="100"/>
              <w:jc w:val="center"/>
            </w:pPr>
            <w:r>
              <w:rPr>
                <w:rFonts w:ascii="Arial" w:eastAsia="Arial" w:hAnsi="Arial" w:cs="Arial"/>
                <w:color w:val="000000"/>
                <w:sz w:val="14"/>
                <w:szCs w:val="14"/>
              </w:rPr>
              <w:t>95,8</w:t>
            </w:r>
            <w:r>
              <w:rPr>
                <w:rFonts w:ascii="Arial" w:eastAsia="Arial" w:hAnsi="Arial" w:cs="Arial"/>
                <w:color w:val="000000"/>
                <w:sz w:val="14"/>
                <w:szCs w:val="14"/>
              </w:rPr>
              <w:br/>
              <w:t>[95-96]</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197E16E5" w14:textId="77777777" w:rsidR="007118E3" w:rsidRDefault="00B20AF8">
            <w:pPr>
              <w:pStyle w:val="Standard"/>
              <w:spacing w:before="100" w:after="100"/>
              <w:ind w:left="100" w:right="100"/>
              <w:jc w:val="center"/>
            </w:pPr>
            <w:r>
              <w:rPr>
                <w:rFonts w:ascii="Arial" w:eastAsia="Arial" w:hAnsi="Arial" w:cs="Arial"/>
                <w:color w:val="000000"/>
                <w:sz w:val="14"/>
                <w:szCs w:val="14"/>
              </w:rPr>
              <w:t>95,7</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15411DCB" w14:textId="77777777" w:rsidR="007118E3" w:rsidRDefault="00B20AF8">
            <w:pPr>
              <w:pStyle w:val="Standard"/>
              <w:spacing w:before="100" w:after="100"/>
              <w:ind w:left="100" w:right="100"/>
              <w:jc w:val="center"/>
            </w:pPr>
            <w:r>
              <w:rPr>
                <w:rFonts w:ascii="Arial" w:eastAsia="Arial" w:hAnsi="Arial" w:cs="Arial"/>
                <w:color w:val="000000"/>
                <w:sz w:val="14"/>
                <w:szCs w:val="14"/>
              </w:rPr>
              <w:t>94,1</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7E20BCF9" w14:textId="77777777" w:rsidR="007118E3" w:rsidRDefault="00B20AF8">
            <w:pPr>
              <w:pStyle w:val="Standard"/>
              <w:spacing w:before="100" w:after="100"/>
              <w:ind w:left="100" w:right="100"/>
              <w:jc w:val="center"/>
            </w:pPr>
            <w:r>
              <w:rPr>
                <w:rFonts w:ascii="Arial" w:eastAsia="Arial" w:hAnsi="Arial" w:cs="Arial"/>
                <w:color w:val="000000"/>
                <w:sz w:val="14"/>
                <w:szCs w:val="14"/>
              </w:rPr>
              <w:t>96,6</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48FEA08E" w14:textId="77777777" w:rsidR="007118E3" w:rsidRDefault="00B20AF8">
            <w:pPr>
              <w:pStyle w:val="Standard"/>
              <w:spacing w:before="100" w:after="100"/>
              <w:ind w:left="100" w:right="100"/>
              <w:jc w:val="center"/>
            </w:pPr>
            <w:r>
              <w:rPr>
                <w:rFonts w:ascii="Arial" w:eastAsia="Arial" w:hAnsi="Arial" w:cs="Arial"/>
                <w:color w:val="000000"/>
                <w:sz w:val="14"/>
                <w:szCs w:val="14"/>
              </w:rPr>
              <w:t>94,8</w:t>
            </w:r>
          </w:p>
        </w:tc>
      </w:tr>
      <w:tr w:rsidR="007118E3" w14:paraId="5F220CF6" w14:textId="77777777">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34CDB4C0" w14:textId="77777777" w:rsidR="007118E3" w:rsidRDefault="00B20AF8">
            <w:pPr>
              <w:pStyle w:val="Standard"/>
              <w:spacing w:before="100" w:after="100"/>
              <w:ind w:left="300" w:right="100"/>
            </w:pPr>
            <w:r>
              <w:rPr>
                <w:rFonts w:ascii="Arial" w:eastAsia="Arial" w:hAnsi="Arial" w:cs="Arial"/>
                <w:color w:val="000000"/>
                <w:sz w:val="14"/>
                <w:szCs w:val="14"/>
              </w:rPr>
              <w:t>Oui</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529C077C" w14:textId="77777777" w:rsidR="007118E3" w:rsidRDefault="00B20AF8">
            <w:pPr>
              <w:pStyle w:val="Standard"/>
              <w:spacing w:before="100" w:after="100"/>
              <w:ind w:left="100" w:right="100"/>
              <w:jc w:val="center"/>
            </w:pPr>
            <w:r>
              <w:rPr>
                <w:rFonts w:ascii="Arial" w:eastAsia="Arial" w:hAnsi="Arial" w:cs="Arial"/>
                <w:color w:val="000000"/>
                <w:sz w:val="14"/>
                <w:szCs w:val="14"/>
              </w:rPr>
              <w:t>5,9</w:t>
            </w:r>
            <w:r>
              <w:rPr>
                <w:rFonts w:ascii="Arial" w:eastAsia="Arial" w:hAnsi="Arial" w:cs="Arial"/>
                <w:color w:val="000000"/>
                <w:sz w:val="14"/>
                <w:szCs w:val="14"/>
              </w:rPr>
              <w:br/>
              <w:t>[2,6-13]</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46D802CD" w14:textId="77777777" w:rsidR="007118E3" w:rsidRDefault="00B20AF8">
            <w:pPr>
              <w:pStyle w:val="Standard"/>
              <w:spacing w:before="100" w:after="100"/>
              <w:ind w:left="100" w:right="100"/>
              <w:jc w:val="center"/>
            </w:pPr>
            <w:r>
              <w:rPr>
                <w:rFonts w:ascii="Arial" w:eastAsia="Arial" w:hAnsi="Arial" w:cs="Arial"/>
                <w:color w:val="000000"/>
                <w:sz w:val="14"/>
                <w:szCs w:val="14"/>
              </w:rPr>
              <w:t>12,8</w:t>
            </w:r>
            <w:r>
              <w:rPr>
                <w:rFonts w:ascii="Arial" w:eastAsia="Arial" w:hAnsi="Arial" w:cs="Arial"/>
                <w:color w:val="000000"/>
                <w:sz w:val="14"/>
                <w:szCs w:val="14"/>
              </w:rPr>
              <w:br/>
              <w:t>[7,2-22]</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67F05BBF" w14:textId="77777777" w:rsidR="007118E3" w:rsidRDefault="00B20AF8">
            <w:pPr>
              <w:pStyle w:val="Standard"/>
              <w:spacing w:before="100" w:after="100"/>
              <w:ind w:left="100" w:right="100"/>
              <w:jc w:val="center"/>
            </w:pPr>
            <w:r>
              <w:rPr>
                <w:rFonts w:ascii="Arial" w:eastAsia="Arial" w:hAnsi="Arial" w:cs="Arial"/>
                <w:color w:val="000000"/>
                <w:sz w:val="14"/>
                <w:szCs w:val="14"/>
              </w:rPr>
              <w:t>4,7</w:t>
            </w:r>
            <w:r>
              <w:rPr>
                <w:rFonts w:ascii="Arial" w:eastAsia="Arial" w:hAnsi="Arial" w:cs="Arial"/>
                <w:color w:val="000000"/>
                <w:sz w:val="14"/>
                <w:szCs w:val="14"/>
              </w:rPr>
              <w:br/>
              <w:t>[4,3-5,2]</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0AFC9019" w14:textId="77777777" w:rsidR="007118E3" w:rsidRDefault="00B20AF8">
            <w:pPr>
              <w:pStyle w:val="Standard"/>
              <w:spacing w:before="100" w:after="100"/>
              <w:ind w:left="100" w:right="100"/>
              <w:jc w:val="center"/>
            </w:pPr>
            <w:r>
              <w:rPr>
                <w:rFonts w:ascii="Arial" w:eastAsia="Arial" w:hAnsi="Arial" w:cs="Arial"/>
                <w:color w:val="000000"/>
                <w:sz w:val="14"/>
                <w:szCs w:val="14"/>
              </w:rPr>
              <w:t>2,7</w:t>
            </w:r>
            <w:r>
              <w:rPr>
                <w:rFonts w:ascii="Arial" w:eastAsia="Arial" w:hAnsi="Arial" w:cs="Arial"/>
                <w:color w:val="000000"/>
                <w:sz w:val="14"/>
                <w:szCs w:val="14"/>
              </w:rPr>
              <w:br/>
              <w:t>[0,60-11]</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1630BD2A" w14:textId="77777777" w:rsidR="007118E3" w:rsidRDefault="00B20AF8">
            <w:pPr>
              <w:pStyle w:val="Standard"/>
              <w:spacing w:before="100" w:after="100"/>
              <w:ind w:left="100" w:right="100"/>
              <w:jc w:val="center"/>
            </w:pPr>
            <w:r>
              <w:rPr>
                <w:rFonts w:ascii="Arial" w:eastAsia="Arial" w:hAnsi="Arial" w:cs="Arial"/>
                <w:color w:val="000000"/>
                <w:sz w:val="14"/>
                <w:szCs w:val="14"/>
              </w:rPr>
              <w:t>10,6</w:t>
            </w:r>
            <w:r>
              <w:rPr>
                <w:rFonts w:ascii="Arial" w:eastAsia="Arial" w:hAnsi="Arial" w:cs="Arial"/>
                <w:color w:val="000000"/>
                <w:sz w:val="14"/>
                <w:szCs w:val="14"/>
              </w:rPr>
              <w:br/>
              <w:t>[3,5-28]</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66D5C2EE" w14:textId="77777777" w:rsidR="007118E3" w:rsidRDefault="00B20AF8">
            <w:pPr>
              <w:pStyle w:val="Standard"/>
              <w:spacing w:before="100" w:after="100"/>
              <w:ind w:left="100" w:right="100"/>
              <w:jc w:val="center"/>
            </w:pPr>
            <w:r>
              <w:rPr>
                <w:rFonts w:ascii="Arial" w:eastAsia="Arial" w:hAnsi="Arial" w:cs="Arial"/>
                <w:color w:val="000000"/>
                <w:sz w:val="14"/>
                <w:szCs w:val="14"/>
              </w:rPr>
              <w:t>4,2</w:t>
            </w:r>
            <w:r>
              <w:rPr>
                <w:rFonts w:ascii="Arial" w:eastAsia="Arial" w:hAnsi="Arial" w:cs="Arial"/>
                <w:color w:val="000000"/>
                <w:sz w:val="14"/>
                <w:szCs w:val="14"/>
              </w:rPr>
              <w:br/>
              <w:t>[3,7-4,8]</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31A41A06" w14:textId="77777777" w:rsidR="007118E3" w:rsidRDefault="00B20AF8">
            <w:pPr>
              <w:pStyle w:val="Standard"/>
              <w:spacing w:before="100" w:after="100"/>
              <w:ind w:left="100" w:right="100"/>
              <w:jc w:val="center"/>
            </w:pPr>
            <w:r>
              <w:rPr>
                <w:rFonts w:ascii="Arial" w:eastAsia="Arial" w:hAnsi="Arial" w:cs="Arial"/>
                <w:color w:val="000000"/>
                <w:sz w:val="14"/>
                <w:szCs w:val="14"/>
              </w:rPr>
              <w:t>4,3</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7F8731CA" w14:textId="77777777" w:rsidR="007118E3" w:rsidRDefault="00B20AF8">
            <w:pPr>
              <w:pStyle w:val="Standard"/>
              <w:spacing w:before="100" w:after="100"/>
              <w:ind w:left="100" w:right="100"/>
              <w:jc w:val="center"/>
            </w:pPr>
            <w:r>
              <w:rPr>
                <w:rFonts w:ascii="Arial" w:eastAsia="Arial" w:hAnsi="Arial" w:cs="Arial"/>
                <w:color w:val="000000"/>
                <w:sz w:val="14"/>
                <w:szCs w:val="14"/>
              </w:rPr>
              <w:t>5,9</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008E1BE1" w14:textId="77777777" w:rsidR="007118E3" w:rsidRDefault="00B20AF8">
            <w:pPr>
              <w:pStyle w:val="Standard"/>
              <w:spacing w:before="100" w:after="100"/>
              <w:ind w:left="100" w:right="100"/>
              <w:jc w:val="center"/>
            </w:pPr>
            <w:r>
              <w:rPr>
                <w:rFonts w:ascii="Arial" w:eastAsia="Arial" w:hAnsi="Arial" w:cs="Arial"/>
                <w:color w:val="000000"/>
                <w:sz w:val="14"/>
                <w:szCs w:val="14"/>
              </w:rPr>
              <w:t>3,4</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66D04633" w14:textId="77777777" w:rsidR="007118E3" w:rsidRDefault="00B20AF8">
            <w:pPr>
              <w:pStyle w:val="Standard"/>
              <w:spacing w:before="100" w:after="100"/>
              <w:ind w:left="100" w:right="100"/>
              <w:jc w:val="center"/>
            </w:pPr>
            <w:r>
              <w:rPr>
                <w:rFonts w:ascii="Arial" w:eastAsia="Arial" w:hAnsi="Arial" w:cs="Arial"/>
                <w:color w:val="000000"/>
                <w:sz w:val="14"/>
                <w:szCs w:val="14"/>
              </w:rPr>
              <w:t>5,2</w:t>
            </w:r>
          </w:p>
        </w:tc>
      </w:tr>
      <w:tr w:rsidR="007118E3" w14:paraId="2468DD2C" w14:textId="77777777">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38581707" w14:textId="77777777" w:rsidR="007118E3" w:rsidRDefault="00B20AF8">
            <w:pPr>
              <w:pStyle w:val="Standard"/>
              <w:spacing w:before="100" w:after="100"/>
              <w:ind w:left="100" w:right="100"/>
            </w:pPr>
            <w:r>
              <w:rPr>
                <w:rFonts w:ascii="Arial" w:eastAsia="Arial" w:hAnsi="Arial" w:cs="Arial"/>
                <w:bCs/>
                <w:i/>
                <w:iCs/>
                <w:color w:val="000000"/>
                <w:sz w:val="14"/>
                <w:szCs w:val="14"/>
              </w:rPr>
              <w:t>P-valeur</w:t>
            </w:r>
          </w:p>
        </w:tc>
        <w:tc>
          <w:tcPr>
            <w:tcW w:w="251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26784355" w14:textId="77777777" w:rsidR="007118E3" w:rsidRDefault="00B20AF8">
            <w:pPr>
              <w:pStyle w:val="Standard"/>
              <w:spacing w:before="100" w:after="100"/>
              <w:ind w:left="100" w:right="100"/>
              <w:jc w:val="center"/>
            </w:pPr>
            <w:r>
              <w:rPr>
                <w:rFonts w:ascii="Arial" w:eastAsia="Arial" w:hAnsi="Arial" w:cs="Arial"/>
                <w:i/>
                <w:iCs/>
                <w:color w:val="000000"/>
                <w:sz w:val="14"/>
                <w:szCs w:val="14"/>
              </w:rPr>
              <w:t>&lt;0,001</w:t>
            </w:r>
            <w:r>
              <w:rPr>
                <w:rFonts w:ascii="Arial" w:eastAsia="Arial" w:hAnsi="Arial" w:cs="Arial"/>
                <w:i/>
                <w:iCs/>
                <w:color w:val="000000"/>
                <w:sz w:val="14"/>
                <w:szCs w:val="14"/>
                <w:vertAlign w:val="superscript"/>
              </w:rPr>
              <w:t>2</w:t>
            </w:r>
          </w:p>
        </w:tc>
        <w:tc>
          <w:tcPr>
            <w:tcW w:w="252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6EBBDAE9" w14:textId="77777777" w:rsidR="007118E3" w:rsidRDefault="00B20AF8">
            <w:pPr>
              <w:pStyle w:val="Standard"/>
              <w:spacing w:before="100" w:after="100"/>
              <w:ind w:left="100" w:right="100"/>
              <w:jc w:val="center"/>
            </w:pPr>
            <w:r>
              <w:rPr>
                <w:rFonts w:ascii="Arial" w:eastAsia="Arial" w:hAnsi="Arial" w:cs="Arial"/>
                <w:i/>
                <w:iCs/>
                <w:color w:val="000000"/>
                <w:sz w:val="14"/>
                <w:szCs w:val="14"/>
              </w:rPr>
              <w:t>0,2</w:t>
            </w:r>
            <w:r>
              <w:rPr>
                <w:rFonts w:ascii="Arial" w:eastAsia="Arial" w:hAnsi="Arial" w:cs="Arial"/>
                <w:i/>
                <w:iCs/>
                <w:color w:val="000000"/>
                <w:sz w:val="14"/>
                <w:szCs w:val="14"/>
                <w:vertAlign w:val="superscript"/>
              </w:rPr>
              <w:t>2</w:t>
            </w:r>
          </w:p>
        </w:tc>
        <w:tc>
          <w:tcPr>
            <w:tcW w:w="1679"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37C9FDFA" w14:textId="77777777" w:rsidR="007118E3" w:rsidRDefault="00B20AF8">
            <w:pPr>
              <w:pStyle w:val="Standard"/>
              <w:spacing w:before="100" w:after="100"/>
              <w:ind w:left="100" w:right="100"/>
              <w:jc w:val="center"/>
            </w:pPr>
            <w:r>
              <w:rPr>
                <w:rFonts w:ascii="Arial" w:eastAsia="Arial" w:hAnsi="Arial" w:cs="Arial"/>
                <w:i/>
                <w:iCs/>
                <w:color w:val="000000"/>
                <w:sz w:val="14"/>
                <w:szCs w:val="14"/>
              </w:rPr>
              <w:t>0,088</w:t>
            </w:r>
            <w:r>
              <w:rPr>
                <w:rFonts w:ascii="Arial" w:eastAsia="Arial" w:hAnsi="Arial" w:cs="Arial"/>
                <w:i/>
                <w:iCs/>
                <w:color w:val="000000"/>
                <w:sz w:val="14"/>
                <w:szCs w:val="14"/>
                <w:vertAlign w:val="superscript"/>
              </w:rPr>
              <w:t>3</w:t>
            </w:r>
          </w:p>
        </w:tc>
        <w:tc>
          <w:tcPr>
            <w:tcW w:w="1680"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5B2137DC" w14:textId="77777777" w:rsidR="007118E3" w:rsidRDefault="00B20AF8">
            <w:pPr>
              <w:pStyle w:val="Standard"/>
              <w:spacing w:before="100" w:after="100"/>
              <w:ind w:left="100" w:right="100"/>
              <w:jc w:val="center"/>
            </w:pPr>
            <w:r>
              <w:rPr>
                <w:rFonts w:ascii="Arial" w:eastAsia="Arial" w:hAnsi="Arial" w:cs="Arial"/>
                <w:i/>
                <w:iCs/>
                <w:color w:val="000000"/>
                <w:sz w:val="14"/>
                <w:szCs w:val="14"/>
              </w:rPr>
              <w:t>0,10</w:t>
            </w:r>
            <w:r>
              <w:rPr>
                <w:rFonts w:ascii="Arial" w:eastAsia="Arial" w:hAnsi="Arial" w:cs="Arial"/>
                <w:i/>
                <w:iCs/>
                <w:color w:val="000000"/>
                <w:sz w:val="14"/>
                <w:szCs w:val="14"/>
                <w:vertAlign w:val="superscript"/>
              </w:rPr>
              <w:t>3</w:t>
            </w:r>
          </w:p>
        </w:tc>
      </w:tr>
      <w:tr w:rsidR="007118E3" w14:paraId="3602DF09" w14:textId="77777777">
        <w:trPr>
          <w:jc w:val="center"/>
        </w:trPr>
        <w:tc>
          <w:tcPr>
            <w:tcW w:w="9406"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65F9AA30" w14:textId="77777777" w:rsidR="007118E3" w:rsidRDefault="00B20AF8">
            <w:pPr>
              <w:pStyle w:val="Standard"/>
              <w:spacing w:before="100" w:after="100"/>
              <w:ind w:left="100" w:right="100"/>
            </w:pPr>
            <w:r>
              <w:rPr>
                <w:rFonts w:ascii="Arial" w:eastAsia="Arial" w:hAnsi="Arial" w:cs="Arial"/>
                <w:bCs/>
                <w:i/>
                <w:iCs/>
                <w:color w:val="000000"/>
                <w:sz w:val="14"/>
                <w:szCs w:val="14"/>
              </w:rPr>
              <w:t>Conflit très grave avec le père</w:t>
            </w:r>
          </w:p>
        </w:tc>
      </w:tr>
      <w:tr w:rsidR="007118E3" w14:paraId="20C5E814" w14:textId="77777777">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27332FD1" w14:textId="77777777" w:rsidR="007118E3" w:rsidRDefault="00B20AF8">
            <w:pPr>
              <w:pStyle w:val="Standard"/>
              <w:spacing w:before="100" w:after="100"/>
              <w:ind w:left="300" w:right="100"/>
            </w:pPr>
            <w:r>
              <w:rPr>
                <w:rFonts w:ascii="Arial" w:eastAsia="Arial" w:hAnsi="Arial" w:cs="Arial"/>
                <w:color w:val="000000"/>
                <w:sz w:val="14"/>
                <w:szCs w:val="14"/>
              </w:rPr>
              <w:t>Non</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71BE2CB4" w14:textId="77777777" w:rsidR="007118E3" w:rsidRDefault="00B20AF8">
            <w:pPr>
              <w:pStyle w:val="Standard"/>
              <w:spacing w:before="100" w:after="100"/>
              <w:ind w:left="100" w:right="100"/>
              <w:jc w:val="center"/>
            </w:pPr>
            <w:r>
              <w:rPr>
                <w:rFonts w:ascii="Arial" w:eastAsia="Arial" w:hAnsi="Arial" w:cs="Arial"/>
                <w:color w:val="000000"/>
                <w:sz w:val="14"/>
                <w:szCs w:val="14"/>
              </w:rPr>
              <w:t>86,8</w:t>
            </w:r>
            <w:r>
              <w:rPr>
                <w:rFonts w:ascii="Arial" w:eastAsia="Arial" w:hAnsi="Arial" w:cs="Arial"/>
                <w:color w:val="000000"/>
                <w:sz w:val="14"/>
                <w:szCs w:val="14"/>
              </w:rPr>
              <w:br/>
              <w:t>[77-93]</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27C5F60B" w14:textId="77777777" w:rsidR="007118E3" w:rsidRDefault="00B20AF8">
            <w:pPr>
              <w:pStyle w:val="Standard"/>
              <w:spacing w:before="100" w:after="100"/>
              <w:ind w:left="100" w:right="100"/>
              <w:jc w:val="center"/>
            </w:pPr>
            <w:r>
              <w:rPr>
                <w:rFonts w:ascii="Arial" w:eastAsia="Arial" w:hAnsi="Arial" w:cs="Arial"/>
                <w:color w:val="000000"/>
                <w:sz w:val="14"/>
                <w:szCs w:val="14"/>
              </w:rPr>
              <w:t>76,3</w:t>
            </w:r>
            <w:r>
              <w:rPr>
                <w:rFonts w:ascii="Arial" w:eastAsia="Arial" w:hAnsi="Arial" w:cs="Arial"/>
                <w:color w:val="000000"/>
                <w:sz w:val="14"/>
                <w:szCs w:val="14"/>
              </w:rPr>
              <w:br/>
              <w:t>[66-84]</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707CD930" w14:textId="77777777" w:rsidR="007118E3" w:rsidRDefault="00B20AF8">
            <w:pPr>
              <w:pStyle w:val="Standard"/>
              <w:spacing w:before="100" w:after="100"/>
              <w:ind w:left="100" w:right="100"/>
              <w:jc w:val="center"/>
            </w:pPr>
            <w:r>
              <w:rPr>
                <w:rFonts w:ascii="Arial" w:eastAsia="Arial" w:hAnsi="Arial" w:cs="Arial"/>
                <w:color w:val="000000"/>
                <w:sz w:val="14"/>
                <w:szCs w:val="14"/>
              </w:rPr>
              <w:t>93,3</w:t>
            </w:r>
            <w:r>
              <w:rPr>
                <w:rFonts w:ascii="Arial" w:eastAsia="Arial" w:hAnsi="Arial" w:cs="Arial"/>
                <w:color w:val="000000"/>
                <w:sz w:val="14"/>
                <w:szCs w:val="14"/>
              </w:rPr>
              <w:br/>
              <w:t>[93-94]</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00A4F470" w14:textId="77777777" w:rsidR="007118E3" w:rsidRDefault="00B20AF8">
            <w:pPr>
              <w:pStyle w:val="Standard"/>
              <w:spacing w:before="100" w:after="100"/>
              <w:ind w:left="100" w:right="100"/>
              <w:jc w:val="center"/>
            </w:pPr>
            <w:r>
              <w:rPr>
                <w:rFonts w:ascii="Arial" w:eastAsia="Arial" w:hAnsi="Arial" w:cs="Arial"/>
                <w:color w:val="000000"/>
                <w:sz w:val="14"/>
                <w:szCs w:val="14"/>
              </w:rPr>
              <w:t>88,1</w:t>
            </w:r>
            <w:r>
              <w:rPr>
                <w:rFonts w:ascii="Arial" w:eastAsia="Arial" w:hAnsi="Arial" w:cs="Arial"/>
                <w:color w:val="000000"/>
                <w:sz w:val="14"/>
                <w:szCs w:val="14"/>
              </w:rPr>
              <w:br/>
              <w:t>[81-93]</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534212AD" w14:textId="77777777" w:rsidR="007118E3" w:rsidRDefault="00B20AF8">
            <w:pPr>
              <w:pStyle w:val="Standard"/>
              <w:spacing w:before="100" w:after="100"/>
              <w:ind w:left="100" w:right="100"/>
              <w:jc w:val="center"/>
            </w:pPr>
            <w:r>
              <w:rPr>
                <w:rFonts w:ascii="Arial" w:eastAsia="Arial" w:hAnsi="Arial" w:cs="Arial"/>
                <w:color w:val="000000"/>
                <w:sz w:val="14"/>
                <w:szCs w:val="14"/>
              </w:rPr>
              <w:t>88,3</w:t>
            </w:r>
            <w:r>
              <w:rPr>
                <w:rFonts w:ascii="Arial" w:eastAsia="Arial" w:hAnsi="Arial" w:cs="Arial"/>
                <w:color w:val="000000"/>
                <w:sz w:val="14"/>
                <w:szCs w:val="14"/>
              </w:rPr>
              <w:br/>
              <w:t>[76-95]</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28D35436" w14:textId="77777777" w:rsidR="007118E3" w:rsidRDefault="00B20AF8">
            <w:pPr>
              <w:pStyle w:val="Standard"/>
              <w:spacing w:before="100" w:after="100"/>
              <w:ind w:left="100" w:right="100"/>
              <w:jc w:val="center"/>
            </w:pPr>
            <w:r>
              <w:rPr>
                <w:rFonts w:ascii="Arial" w:eastAsia="Arial" w:hAnsi="Arial" w:cs="Arial"/>
                <w:color w:val="000000"/>
                <w:sz w:val="14"/>
                <w:szCs w:val="14"/>
              </w:rPr>
              <w:t>93,5</w:t>
            </w:r>
            <w:r>
              <w:rPr>
                <w:rFonts w:ascii="Arial" w:eastAsia="Arial" w:hAnsi="Arial" w:cs="Arial"/>
                <w:color w:val="000000"/>
                <w:sz w:val="14"/>
                <w:szCs w:val="14"/>
              </w:rPr>
              <w:br/>
              <w:t>[93-94]</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4E5266FF" w14:textId="77777777" w:rsidR="007118E3" w:rsidRDefault="00B20AF8">
            <w:pPr>
              <w:pStyle w:val="Standard"/>
              <w:spacing w:before="100" w:after="100"/>
              <w:ind w:left="100" w:right="100"/>
              <w:jc w:val="center"/>
            </w:pPr>
            <w:r>
              <w:rPr>
                <w:rFonts w:ascii="Arial" w:eastAsia="Arial" w:hAnsi="Arial" w:cs="Arial"/>
                <w:color w:val="000000"/>
                <w:sz w:val="14"/>
                <w:szCs w:val="14"/>
              </w:rPr>
              <w:t>78,8</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4A461423" w14:textId="77777777" w:rsidR="007118E3" w:rsidRDefault="00B20AF8">
            <w:pPr>
              <w:pStyle w:val="Standard"/>
              <w:spacing w:before="100" w:after="100"/>
              <w:ind w:left="100" w:right="100"/>
              <w:jc w:val="center"/>
            </w:pPr>
            <w:r>
              <w:rPr>
                <w:rFonts w:ascii="Arial" w:eastAsia="Arial" w:hAnsi="Arial" w:cs="Arial"/>
                <w:color w:val="000000"/>
                <w:sz w:val="14"/>
                <w:szCs w:val="14"/>
              </w:rPr>
              <w:t>73,4</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7D7F51D6" w14:textId="77777777" w:rsidR="007118E3" w:rsidRDefault="00B20AF8">
            <w:pPr>
              <w:pStyle w:val="Standard"/>
              <w:spacing w:before="100" w:after="100"/>
              <w:ind w:left="100" w:right="100"/>
              <w:jc w:val="center"/>
            </w:pPr>
            <w:r>
              <w:rPr>
                <w:rFonts w:ascii="Arial" w:eastAsia="Arial" w:hAnsi="Arial" w:cs="Arial"/>
                <w:color w:val="000000"/>
                <w:sz w:val="14"/>
                <w:szCs w:val="14"/>
              </w:rPr>
              <w:t>81,0</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187377C1" w14:textId="77777777" w:rsidR="007118E3" w:rsidRDefault="00B20AF8">
            <w:pPr>
              <w:pStyle w:val="Standard"/>
              <w:spacing w:before="100" w:after="100"/>
              <w:ind w:left="100" w:right="100"/>
              <w:jc w:val="center"/>
            </w:pPr>
            <w:r>
              <w:rPr>
                <w:rFonts w:ascii="Arial" w:eastAsia="Arial" w:hAnsi="Arial" w:cs="Arial"/>
                <w:color w:val="000000"/>
                <w:sz w:val="14"/>
                <w:szCs w:val="14"/>
              </w:rPr>
              <w:t>82,3</w:t>
            </w:r>
          </w:p>
        </w:tc>
      </w:tr>
      <w:tr w:rsidR="007118E3" w14:paraId="281000A3" w14:textId="77777777">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63650D3F" w14:textId="77777777" w:rsidR="007118E3" w:rsidRDefault="00B20AF8">
            <w:pPr>
              <w:pStyle w:val="Standard"/>
              <w:spacing w:before="100" w:after="100"/>
              <w:ind w:left="300" w:right="100"/>
            </w:pPr>
            <w:r>
              <w:rPr>
                <w:rFonts w:ascii="Arial" w:eastAsia="Arial" w:hAnsi="Arial" w:cs="Arial"/>
                <w:color w:val="000000"/>
                <w:sz w:val="14"/>
                <w:szCs w:val="14"/>
              </w:rPr>
              <w:t>Oui</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36BA1CC1" w14:textId="77777777" w:rsidR="007118E3" w:rsidRDefault="00B20AF8">
            <w:pPr>
              <w:pStyle w:val="Standard"/>
              <w:spacing w:before="100" w:after="100"/>
              <w:ind w:left="100" w:right="100"/>
              <w:jc w:val="center"/>
            </w:pPr>
            <w:r>
              <w:rPr>
                <w:rFonts w:ascii="Arial" w:eastAsia="Arial" w:hAnsi="Arial" w:cs="Arial"/>
                <w:color w:val="000000"/>
                <w:sz w:val="14"/>
                <w:szCs w:val="14"/>
              </w:rPr>
              <w:t>13,2</w:t>
            </w:r>
            <w:r>
              <w:rPr>
                <w:rFonts w:ascii="Arial" w:eastAsia="Arial" w:hAnsi="Arial" w:cs="Arial"/>
                <w:color w:val="000000"/>
                <w:sz w:val="14"/>
                <w:szCs w:val="14"/>
              </w:rPr>
              <w:br/>
              <w:t>[7,1-23]</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1CEDDD0D" w14:textId="77777777" w:rsidR="007118E3" w:rsidRDefault="00B20AF8">
            <w:pPr>
              <w:pStyle w:val="Standard"/>
              <w:spacing w:before="100" w:after="100"/>
              <w:ind w:left="100" w:right="100"/>
              <w:jc w:val="center"/>
            </w:pPr>
            <w:r>
              <w:rPr>
                <w:rFonts w:ascii="Arial" w:eastAsia="Arial" w:hAnsi="Arial" w:cs="Arial"/>
                <w:color w:val="000000"/>
                <w:sz w:val="14"/>
                <w:szCs w:val="14"/>
              </w:rPr>
              <w:t>23,7</w:t>
            </w:r>
            <w:r>
              <w:rPr>
                <w:rFonts w:ascii="Arial" w:eastAsia="Arial" w:hAnsi="Arial" w:cs="Arial"/>
                <w:color w:val="000000"/>
                <w:sz w:val="14"/>
                <w:szCs w:val="14"/>
              </w:rPr>
              <w:br/>
              <w:t>[16-34]</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6C45F364" w14:textId="77777777" w:rsidR="007118E3" w:rsidRDefault="00B20AF8">
            <w:pPr>
              <w:pStyle w:val="Standard"/>
              <w:spacing w:before="100" w:after="100"/>
              <w:ind w:left="100" w:right="100"/>
              <w:jc w:val="center"/>
            </w:pPr>
            <w:r>
              <w:rPr>
                <w:rFonts w:ascii="Arial" w:eastAsia="Arial" w:hAnsi="Arial" w:cs="Arial"/>
                <w:color w:val="000000"/>
                <w:sz w:val="14"/>
                <w:szCs w:val="14"/>
              </w:rPr>
              <w:t>6,7</w:t>
            </w:r>
            <w:r>
              <w:rPr>
                <w:rFonts w:ascii="Arial" w:eastAsia="Arial" w:hAnsi="Arial" w:cs="Arial"/>
                <w:color w:val="000000"/>
                <w:sz w:val="14"/>
                <w:szCs w:val="14"/>
              </w:rPr>
              <w:br/>
              <w:t>[6,2-7,2]</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529741F5" w14:textId="77777777" w:rsidR="007118E3" w:rsidRDefault="00B20AF8">
            <w:pPr>
              <w:pStyle w:val="Standard"/>
              <w:spacing w:before="100" w:after="100"/>
              <w:ind w:left="100" w:right="100"/>
              <w:jc w:val="center"/>
            </w:pPr>
            <w:r>
              <w:rPr>
                <w:rFonts w:ascii="Arial" w:eastAsia="Arial" w:hAnsi="Arial" w:cs="Arial"/>
                <w:color w:val="000000"/>
                <w:sz w:val="14"/>
                <w:szCs w:val="14"/>
              </w:rPr>
              <w:t>11,9</w:t>
            </w:r>
            <w:r>
              <w:rPr>
                <w:rFonts w:ascii="Arial" w:eastAsia="Arial" w:hAnsi="Arial" w:cs="Arial"/>
                <w:color w:val="000000"/>
                <w:sz w:val="14"/>
                <w:szCs w:val="14"/>
              </w:rPr>
              <w:br/>
              <w:t>[7,2-19]</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0FCA2CF2" w14:textId="77777777" w:rsidR="007118E3" w:rsidRDefault="00B20AF8">
            <w:pPr>
              <w:pStyle w:val="Standard"/>
              <w:spacing w:before="100" w:after="100"/>
              <w:ind w:left="100" w:right="100"/>
              <w:jc w:val="center"/>
            </w:pPr>
            <w:r>
              <w:rPr>
                <w:rFonts w:ascii="Arial" w:eastAsia="Arial" w:hAnsi="Arial" w:cs="Arial"/>
                <w:color w:val="000000"/>
                <w:sz w:val="14"/>
                <w:szCs w:val="14"/>
              </w:rPr>
              <w:t>11,7</w:t>
            </w:r>
            <w:r>
              <w:rPr>
                <w:rFonts w:ascii="Arial" w:eastAsia="Arial" w:hAnsi="Arial" w:cs="Arial"/>
                <w:color w:val="000000"/>
                <w:sz w:val="14"/>
                <w:szCs w:val="14"/>
              </w:rPr>
              <w:br/>
              <w:t>[5,2-24]</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5A2B0AB1" w14:textId="77777777" w:rsidR="007118E3" w:rsidRDefault="00B20AF8">
            <w:pPr>
              <w:pStyle w:val="Standard"/>
              <w:spacing w:before="100" w:after="100"/>
              <w:ind w:left="100" w:right="100"/>
              <w:jc w:val="center"/>
            </w:pPr>
            <w:r>
              <w:rPr>
                <w:rFonts w:ascii="Arial" w:eastAsia="Arial" w:hAnsi="Arial" w:cs="Arial"/>
                <w:color w:val="000000"/>
                <w:sz w:val="14"/>
                <w:szCs w:val="14"/>
              </w:rPr>
              <w:t>6,5</w:t>
            </w:r>
            <w:r>
              <w:rPr>
                <w:rFonts w:ascii="Arial" w:eastAsia="Arial" w:hAnsi="Arial" w:cs="Arial"/>
                <w:color w:val="000000"/>
                <w:sz w:val="14"/>
                <w:szCs w:val="14"/>
              </w:rPr>
              <w:br/>
              <w:t>[6,0-7,2]</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40460CC8" w14:textId="77777777" w:rsidR="007118E3" w:rsidRDefault="00B20AF8">
            <w:pPr>
              <w:pStyle w:val="Standard"/>
              <w:spacing w:before="100" w:after="100"/>
              <w:ind w:left="100" w:right="100"/>
              <w:jc w:val="center"/>
            </w:pPr>
            <w:r>
              <w:rPr>
                <w:rFonts w:ascii="Arial" w:eastAsia="Arial" w:hAnsi="Arial" w:cs="Arial"/>
                <w:color w:val="000000"/>
                <w:sz w:val="14"/>
                <w:szCs w:val="14"/>
              </w:rPr>
              <w:t>21,2</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5A651E62" w14:textId="77777777" w:rsidR="007118E3" w:rsidRDefault="00B20AF8">
            <w:pPr>
              <w:pStyle w:val="Standard"/>
              <w:spacing w:before="100" w:after="100"/>
              <w:ind w:left="100" w:right="100"/>
              <w:jc w:val="center"/>
            </w:pPr>
            <w:r>
              <w:rPr>
                <w:rFonts w:ascii="Arial" w:eastAsia="Arial" w:hAnsi="Arial" w:cs="Arial"/>
                <w:color w:val="000000"/>
                <w:sz w:val="14"/>
                <w:szCs w:val="14"/>
              </w:rPr>
              <w:t>26,6</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744B8B9C" w14:textId="77777777" w:rsidR="007118E3" w:rsidRDefault="00B20AF8">
            <w:pPr>
              <w:pStyle w:val="Standard"/>
              <w:spacing w:before="100" w:after="100"/>
              <w:ind w:left="100" w:right="100"/>
              <w:jc w:val="center"/>
            </w:pPr>
            <w:r>
              <w:rPr>
                <w:rFonts w:ascii="Arial" w:eastAsia="Arial" w:hAnsi="Arial" w:cs="Arial"/>
                <w:color w:val="000000"/>
                <w:sz w:val="14"/>
                <w:szCs w:val="14"/>
              </w:rPr>
              <w:t>19,0</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1137E319" w14:textId="77777777" w:rsidR="007118E3" w:rsidRDefault="00B20AF8">
            <w:pPr>
              <w:pStyle w:val="Standard"/>
              <w:spacing w:before="100" w:after="100"/>
              <w:ind w:left="100" w:right="100"/>
              <w:jc w:val="center"/>
            </w:pPr>
            <w:r>
              <w:rPr>
                <w:rFonts w:ascii="Arial" w:eastAsia="Arial" w:hAnsi="Arial" w:cs="Arial"/>
                <w:color w:val="000000"/>
                <w:sz w:val="14"/>
                <w:szCs w:val="14"/>
              </w:rPr>
              <w:t>17,7</w:t>
            </w:r>
          </w:p>
        </w:tc>
      </w:tr>
      <w:tr w:rsidR="007118E3" w14:paraId="636736C8" w14:textId="77777777">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08F53CCB" w14:textId="77777777" w:rsidR="007118E3" w:rsidRDefault="00B20AF8">
            <w:pPr>
              <w:pStyle w:val="Standard"/>
              <w:spacing w:before="100" w:after="100"/>
              <w:ind w:left="100" w:right="100"/>
            </w:pPr>
            <w:r>
              <w:rPr>
                <w:rFonts w:ascii="Arial" w:eastAsia="Arial" w:hAnsi="Arial" w:cs="Arial"/>
                <w:bCs/>
                <w:i/>
                <w:iCs/>
                <w:color w:val="000000"/>
                <w:sz w:val="14"/>
                <w:szCs w:val="14"/>
              </w:rPr>
              <w:t>P-valeur</w:t>
            </w:r>
          </w:p>
        </w:tc>
        <w:tc>
          <w:tcPr>
            <w:tcW w:w="251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4329E77A" w14:textId="77777777" w:rsidR="007118E3" w:rsidRDefault="00B20AF8">
            <w:pPr>
              <w:pStyle w:val="Standard"/>
              <w:spacing w:before="100" w:after="100"/>
              <w:ind w:left="100" w:right="100"/>
              <w:jc w:val="center"/>
            </w:pPr>
            <w:r>
              <w:rPr>
                <w:rFonts w:ascii="Arial" w:eastAsia="Arial" w:hAnsi="Arial" w:cs="Arial"/>
                <w:i/>
                <w:iCs/>
                <w:color w:val="000000"/>
                <w:sz w:val="14"/>
                <w:szCs w:val="14"/>
              </w:rPr>
              <w:t>&lt;0,001</w:t>
            </w:r>
          </w:p>
        </w:tc>
        <w:tc>
          <w:tcPr>
            <w:tcW w:w="252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39A201D9" w14:textId="77777777" w:rsidR="007118E3" w:rsidRDefault="00B20AF8">
            <w:pPr>
              <w:pStyle w:val="Standard"/>
              <w:spacing w:before="100" w:after="100"/>
              <w:ind w:left="100" w:right="100"/>
              <w:jc w:val="center"/>
            </w:pPr>
            <w:r>
              <w:rPr>
                <w:rFonts w:ascii="Arial" w:eastAsia="Arial" w:hAnsi="Arial" w:cs="Arial"/>
                <w:i/>
                <w:iCs/>
                <w:color w:val="000000"/>
                <w:sz w:val="14"/>
                <w:szCs w:val="14"/>
              </w:rPr>
              <w:t>0,032</w:t>
            </w:r>
          </w:p>
        </w:tc>
        <w:tc>
          <w:tcPr>
            <w:tcW w:w="1679"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172DA319" w14:textId="77777777" w:rsidR="007118E3" w:rsidRDefault="00B20AF8">
            <w:pPr>
              <w:pStyle w:val="Standard"/>
              <w:spacing w:before="100" w:after="100"/>
              <w:ind w:left="100" w:right="100"/>
              <w:jc w:val="center"/>
            </w:pPr>
            <w:r>
              <w:rPr>
                <w:rFonts w:ascii="Arial" w:eastAsia="Arial" w:hAnsi="Arial" w:cs="Arial"/>
                <w:i/>
                <w:iCs/>
                <w:color w:val="000000"/>
                <w:sz w:val="14"/>
                <w:szCs w:val="14"/>
              </w:rPr>
              <w:t>0,004</w:t>
            </w:r>
          </w:p>
        </w:tc>
        <w:tc>
          <w:tcPr>
            <w:tcW w:w="1680"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4CD6B193" w14:textId="77777777" w:rsidR="007118E3" w:rsidRDefault="00B20AF8">
            <w:pPr>
              <w:pStyle w:val="Standard"/>
              <w:spacing w:before="100" w:after="100"/>
              <w:ind w:left="100" w:right="100"/>
              <w:jc w:val="center"/>
            </w:pPr>
            <w:r>
              <w:rPr>
                <w:rFonts w:ascii="Arial" w:eastAsia="Arial" w:hAnsi="Arial" w:cs="Arial"/>
                <w:i/>
                <w:iCs/>
                <w:color w:val="000000"/>
                <w:sz w:val="14"/>
                <w:szCs w:val="14"/>
              </w:rPr>
              <w:t>0,6</w:t>
            </w:r>
          </w:p>
        </w:tc>
      </w:tr>
      <w:tr w:rsidR="007118E3" w14:paraId="6098C916" w14:textId="77777777">
        <w:trPr>
          <w:jc w:val="center"/>
        </w:trPr>
        <w:tc>
          <w:tcPr>
            <w:tcW w:w="9406"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09AD8375" w14:textId="77777777" w:rsidR="007118E3" w:rsidRDefault="00B20AF8">
            <w:pPr>
              <w:pStyle w:val="Standard"/>
              <w:spacing w:before="100" w:after="100"/>
              <w:ind w:left="100" w:right="100"/>
            </w:pPr>
            <w:r>
              <w:rPr>
                <w:rFonts w:ascii="Arial" w:eastAsia="Arial" w:hAnsi="Arial" w:cs="Arial"/>
                <w:bCs/>
                <w:i/>
                <w:iCs/>
                <w:color w:val="000000"/>
                <w:sz w:val="14"/>
                <w:szCs w:val="14"/>
              </w:rPr>
              <w:t>Conflit très grave avec la mère</w:t>
            </w:r>
          </w:p>
        </w:tc>
      </w:tr>
      <w:tr w:rsidR="007118E3" w14:paraId="5BE49520" w14:textId="77777777">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606749ED" w14:textId="77777777" w:rsidR="007118E3" w:rsidRDefault="00B20AF8">
            <w:pPr>
              <w:pStyle w:val="Standard"/>
              <w:spacing w:before="100" w:after="100"/>
              <w:ind w:left="300" w:right="100"/>
            </w:pPr>
            <w:r>
              <w:rPr>
                <w:rFonts w:ascii="Arial" w:eastAsia="Arial" w:hAnsi="Arial" w:cs="Arial"/>
                <w:color w:val="000000"/>
                <w:sz w:val="14"/>
                <w:szCs w:val="14"/>
              </w:rPr>
              <w:t>Non</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758BE961" w14:textId="77777777" w:rsidR="007118E3" w:rsidRDefault="00B20AF8">
            <w:pPr>
              <w:pStyle w:val="Standard"/>
              <w:spacing w:before="100" w:after="100"/>
              <w:ind w:left="100" w:right="100"/>
              <w:jc w:val="center"/>
            </w:pPr>
            <w:r>
              <w:rPr>
                <w:rFonts w:ascii="Arial" w:eastAsia="Arial" w:hAnsi="Arial" w:cs="Arial"/>
                <w:color w:val="000000"/>
                <w:sz w:val="14"/>
                <w:szCs w:val="14"/>
              </w:rPr>
              <w:t>78,3</w:t>
            </w:r>
            <w:r>
              <w:rPr>
                <w:rFonts w:ascii="Arial" w:eastAsia="Arial" w:hAnsi="Arial" w:cs="Arial"/>
                <w:color w:val="000000"/>
                <w:sz w:val="14"/>
                <w:szCs w:val="14"/>
              </w:rPr>
              <w:br/>
              <w:t>[63-88]</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138517BE" w14:textId="77777777" w:rsidR="007118E3" w:rsidRDefault="00B20AF8">
            <w:pPr>
              <w:pStyle w:val="Standard"/>
              <w:spacing w:before="100" w:after="100"/>
              <w:ind w:left="100" w:right="100"/>
              <w:jc w:val="center"/>
            </w:pPr>
            <w:r>
              <w:rPr>
                <w:rFonts w:ascii="Arial" w:eastAsia="Arial" w:hAnsi="Arial" w:cs="Arial"/>
                <w:color w:val="000000"/>
                <w:sz w:val="14"/>
                <w:szCs w:val="14"/>
              </w:rPr>
              <w:t>77,9</w:t>
            </w:r>
            <w:r>
              <w:rPr>
                <w:rFonts w:ascii="Arial" w:eastAsia="Arial" w:hAnsi="Arial" w:cs="Arial"/>
                <w:color w:val="000000"/>
                <w:sz w:val="14"/>
                <w:szCs w:val="14"/>
              </w:rPr>
              <w:br/>
              <w:t>[68-86]</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73EC7DE8" w14:textId="77777777" w:rsidR="007118E3" w:rsidRDefault="00B20AF8">
            <w:pPr>
              <w:pStyle w:val="Standard"/>
              <w:spacing w:before="100" w:after="100"/>
              <w:ind w:left="100" w:right="100"/>
              <w:jc w:val="center"/>
            </w:pPr>
            <w:r>
              <w:rPr>
                <w:rFonts w:ascii="Arial" w:eastAsia="Arial" w:hAnsi="Arial" w:cs="Arial"/>
                <w:color w:val="000000"/>
                <w:sz w:val="14"/>
                <w:szCs w:val="14"/>
              </w:rPr>
              <w:t>94,6</w:t>
            </w:r>
            <w:r>
              <w:rPr>
                <w:rFonts w:ascii="Arial" w:eastAsia="Arial" w:hAnsi="Arial" w:cs="Arial"/>
                <w:color w:val="000000"/>
                <w:sz w:val="14"/>
                <w:szCs w:val="14"/>
              </w:rPr>
              <w:br/>
              <w:t>[94-95]</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52A71BBA" w14:textId="77777777" w:rsidR="007118E3" w:rsidRDefault="00B20AF8">
            <w:pPr>
              <w:pStyle w:val="Standard"/>
              <w:spacing w:before="100" w:after="100"/>
              <w:ind w:left="100" w:right="100"/>
              <w:jc w:val="center"/>
            </w:pPr>
            <w:r>
              <w:rPr>
                <w:rFonts w:ascii="Arial" w:eastAsia="Arial" w:hAnsi="Arial" w:cs="Arial"/>
                <w:color w:val="000000"/>
                <w:sz w:val="14"/>
                <w:szCs w:val="14"/>
              </w:rPr>
              <w:t>96,3</w:t>
            </w:r>
            <w:r>
              <w:rPr>
                <w:rFonts w:ascii="Arial" w:eastAsia="Arial" w:hAnsi="Arial" w:cs="Arial"/>
                <w:color w:val="000000"/>
                <w:sz w:val="14"/>
                <w:szCs w:val="14"/>
              </w:rPr>
              <w:br/>
              <w:t>[92-98]</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6FDF7E84" w14:textId="77777777" w:rsidR="007118E3" w:rsidRDefault="00B20AF8">
            <w:pPr>
              <w:pStyle w:val="Standard"/>
              <w:spacing w:before="100" w:after="100"/>
              <w:ind w:left="100" w:right="100"/>
              <w:jc w:val="center"/>
            </w:pPr>
            <w:r>
              <w:rPr>
                <w:rFonts w:ascii="Arial" w:eastAsia="Arial" w:hAnsi="Arial" w:cs="Arial"/>
                <w:color w:val="000000"/>
                <w:sz w:val="14"/>
                <w:szCs w:val="14"/>
              </w:rPr>
              <w:t>87,2</w:t>
            </w:r>
            <w:r>
              <w:rPr>
                <w:rFonts w:ascii="Arial" w:eastAsia="Arial" w:hAnsi="Arial" w:cs="Arial"/>
                <w:color w:val="000000"/>
                <w:sz w:val="14"/>
                <w:szCs w:val="14"/>
              </w:rPr>
              <w:br/>
              <w:t>[75-94]</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6C0586E3" w14:textId="77777777" w:rsidR="007118E3" w:rsidRDefault="00B20AF8">
            <w:pPr>
              <w:pStyle w:val="Standard"/>
              <w:spacing w:before="100" w:after="100"/>
              <w:ind w:left="100" w:right="100"/>
              <w:jc w:val="center"/>
            </w:pPr>
            <w:r>
              <w:rPr>
                <w:rFonts w:ascii="Arial" w:eastAsia="Arial" w:hAnsi="Arial" w:cs="Arial"/>
                <w:color w:val="000000"/>
                <w:sz w:val="14"/>
                <w:szCs w:val="14"/>
              </w:rPr>
              <w:t>96,9</w:t>
            </w:r>
            <w:r>
              <w:rPr>
                <w:rFonts w:ascii="Arial" w:eastAsia="Arial" w:hAnsi="Arial" w:cs="Arial"/>
                <w:color w:val="000000"/>
                <w:sz w:val="14"/>
                <w:szCs w:val="14"/>
              </w:rPr>
              <w:br/>
              <w:t>[96-97]</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2B1492E6" w14:textId="77777777" w:rsidR="007118E3" w:rsidRDefault="00B20AF8">
            <w:pPr>
              <w:pStyle w:val="Standard"/>
              <w:spacing w:before="100" w:after="100"/>
              <w:ind w:left="100" w:right="100"/>
              <w:jc w:val="center"/>
            </w:pPr>
            <w:r>
              <w:rPr>
                <w:rFonts w:ascii="Arial" w:eastAsia="Arial" w:hAnsi="Arial" w:cs="Arial"/>
                <w:color w:val="000000"/>
                <w:sz w:val="14"/>
                <w:szCs w:val="14"/>
              </w:rPr>
              <w:t>86,0</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4F5452B4" w14:textId="77777777" w:rsidR="007118E3" w:rsidRDefault="00B20AF8">
            <w:pPr>
              <w:pStyle w:val="Standard"/>
              <w:spacing w:before="100" w:after="100"/>
              <w:ind w:left="100" w:right="100"/>
              <w:jc w:val="center"/>
            </w:pPr>
            <w:r>
              <w:rPr>
                <w:rFonts w:ascii="Arial" w:eastAsia="Arial" w:hAnsi="Arial" w:cs="Arial"/>
                <w:color w:val="000000"/>
                <w:sz w:val="14"/>
                <w:szCs w:val="14"/>
              </w:rPr>
              <w:t>83,0</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70F5925D" w14:textId="77777777" w:rsidR="007118E3" w:rsidRDefault="00B20AF8">
            <w:pPr>
              <w:pStyle w:val="Standard"/>
              <w:spacing w:before="100" w:after="100"/>
              <w:ind w:left="100" w:right="100"/>
              <w:jc w:val="center"/>
            </w:pPr>
            <w:r>
              <w:rPr>
                <w:rFonts w:ascii="Arial" w:eastAsia="Arial" w:hAnsi="Arial" w:cs="Arial"/>
                <w:color w:val="000000"/>
                <w:sz w:val="14"/>
                <w:szCs w:val="14"/>
              </w:rPr>
              <w:t>91,5</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17FCE4DC" w14:textId="77777777" w:rsidR="007118E3" w:rsidRDefault="00B20AF8">
            <w:pPr>
              <w:pStyle w:val="Standard"/>
              <w:spacing w:before="100" w:after="100"/>
              <w:ind w:left="100" w:right="100"/>
              <w:jc w:val="center"/>
            </w:pPr>
            <w:r>
              <w:rPr>
                <w:rFonts w:ascii="Arial" w:eastAsia="Arial" w:hAnsi="Arial" w:cs="Arial"/>
                <w:color w:val="000000"/>
                <w:sz w:val="14"/>
                <w:szCs w:val="14"/>
              </w:rPr>
              <w:t>89,3</w:t>
            </w:r>
          </w:p>
        </w:tc>
      </w:tr>
      <w:tr w:rsidR="007118E3" w14:paraId="3879DCA0" w14:textId="77777777">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6B39D838" w14:textId="77777777" w:rsidR="007118E3" w:rsidRDefault="00B20AF8">
            <w:pPr>
              <w:pStyle w:val="Standard"/>
              <w:spacing w:before="100" w:after="100"/>
              <w:ind w:left="300" w:right="100"/>
            </w:pPr>
            <w:r>
              <w:rPr>
                <w:rFonts w:ascii="Arial" w:eastAsia="Arial" w:hAnsi="Arial" w:cs="Arial"/>
                <w:color w:val="000000"/>
                <w:sz w:val="14"/>
                <w:szCs w:val="14"/>
              </w:rPr>
              <w:t>Oui</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2528D641" w14:textId="77777777" w:rsidR="007118E3" w:rsidRDefault="00B20AF8">
            <w:pPr>
              <w:pStyle w:val="Standard"/>
              <w:spacing w:before="100" w:after="100"/>
              <w:ind w:left="100" w:right="100"/>
              <w:jc w:val="center"/>
            </w:pPr>
            <w:r>
              <w:rPr>
                <w:rFonts w:ascii="Arial" w:eastAsia="Arial" w:hAnsi="Arial" w:cs="Arial"/>
                <w:color w:val="000000"/>
                <w:sz w:val="14"/>
                <w:szCs w:val="14"/>
              </w:rPr>
              <w:t>21,7</w:t>
            </w:r>
            <w:r>
              <w:rPr>
                <w:rFonts w:ascii="Arial" w:eastAsia="Arial" w:hAnsi="Arial" w:cs="Arial"/>
                <w:color w:val="000000"/>
                <w:sz w:val="14"/>
                <w:szCs w:val="14"/>
              </w:rPr>
              <w:br/>
              <w:t>[12-37]</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2AB04379" w14:textId="77777777" w:rsidR="007118E3" w:rsidRDefault="00B20AF8">
            <w:pPr>
              <w:pStyle w:val="Standard"/>
              <w:spacing w:before="100" w:after="100"/>
              <w:ind w:left="100" w:right="100"/>
              <w:jc w:val="center"/>
            </w:pPr>
            <w:r>
              <w:rPr>
                <w:rFonts w:ascii="Arial" w:eastAsia="Arial" w:hAnsi="Arial" w:cs="Arial"/>
                <w:color w:val="000000"/>
                <w:sz w:val="14"/>
                <w:szCs w:val="14"/>
              </w:rPr>
              <w:t>22,1</w:t>
            </w:r>
            <w:r>
              <w:rPr>
                <w:rFonts w:ascii="Arial" w:eastAsia="Arial" w:hAnsi="Arial" w:cs="Arial"/>
                <w:color w:val="000000"/>
                <w:sz w:val="14"/>
                <w:szCs w:val="14"/>
              </w:rPr>
              <w:br/>
              <w:t>[14-32]</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471933DA" w14:textId="77777777" w:rsidR="007118E3" w:rsidRDefault="00B20AF8">
            <w:pPr>
              <w:pStyle w:val="Standard"/>
              <w:spacing w:before="100" w:after="100"/>
              <w:ind w:left="100" w:right="100"/>
              <w:jc w:val="center"/>
            </w:pPr>
            <w:r>
              <w:rPr>
                <w:rFonts w:ascii="Arial" w:eastAsia="Arial" w:hAnsi="Arial" w:cs="Arial"/>
                <w:color w:val="000000"/>
                <w:sz w:val="14"/>
                <w:szCs w:val="14"/>
              </w:rPr>
              <w:t>5,4</w:t>
            </w:r>
            <w:r>
              <w:rPr>
                <w:rFonts w:ascii="Arial" w:eastAsia="Arial" w:hAnsi="Arial" w:cs="Arial"/>
                <w:color w:val="000000"/>
                <w:sz w:val="14"/>
                <w:szCs w:val="14"/>
              </w:rPr>
              <w:br/>
              <w:t>[5,0-5,9]</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2CE70332" w14:textId="77777777" w:rsidR="007118E3" w:rsidRDefault="00B20AF8">
            <w:pPr>
              <w:pStyle w:val="Standard"/>
              <w:spacing w:before="100" w:after="100"/>
              <w:ind w:left="100" w:right="100"/>
              <w:jc w:val="center"/>
            </w:pPr>
            <w:r>
              <w:rPr>
                <w:rFonts w:ascii="Arial" w:eastAsia="Arial" w:hAnsi="Arial" w:cs="Arial"/>
                <w:color w:val="000000"/>
                <w:sz w:val="14"/>
                <w:szCs w:val="14"/>
              </w:rPr>
              <w:t>3,7</w:t>
            </w:r>
            <w:r>
              <w:rPr>
                <w:rFonts w:ascii="Arial" w:eastAsia="Arial" w:hAnsi="Arial" w:cs="Arial"/>
                <w:color w:val="000000"/>
                <w:sz w:val="14"/>
                <w:szCs w:val="14"/>
              </w:rPr>
              <w:br/>
              <w:t>[1,6-8,3]</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35725634" w14:textId="77777777" w:rsidR="007118E3" w:rsidRDefault="00B20AF8">
            <w:pPr>
              <w:pStyle w:val="Standard"/>
              <w:spacing w:before="100" w:after="100"/>
              <w:ind w:left="100" w:right="100"/>
              <w:jc w:val="center"/>
            </w:pPr>
            <w:r>
              <w:rPr>
                <w:rFonts w:ascii="Arial" w:eastAsia="Arial" w:hAnsi="Arial" w:cs="Arial"/>
                <w:color w:val="000000"/>
                <w:sz w:val="14"/>
                <w:szCs w:val="14"/>
              </w:rPr>
              <w:t>12,8</w:t>
            </w:r>
            <w:r>
              <w:rPr>
                <w:rFonts w:ascii="Arial" w:eastAsia="Arial" w:hAnsi="Arial" w:cs="Arial"/>
                <w:color w:val="000000"/>
                <w:sz w:val="14"/>
                <w:szCs w:val="14"/>
              </w:rPr>
              <w:br/>
              <w:t>[6,0-25]</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7E61D5D7" w14:textId="77777777" w:rsidR="007118E3" w:rsidRDefault="00B20AF8">
            <w:pPr>
              <w:pStyle w:val="Standard"/>
              <w:spacing w:before="100" w:after="100"/>
              <w:ind w:left="100" w:right="100"/>
              <w:jc w:val="center"/>
            </w:pPr>
            <w:r>
              <w:rPr>
                <w:rFonts w:ascii="Arial" w:eastAsia="Arial" w:hAnsi="Arial" w:cs="Arial"/>
                <w:color w:val="000000"/>
                <w:sz w:val="14"/>
                <w:szCs w:val="14"/>
              </w:rPr>
              <w:t>3,1</w:t>
            </w:r>
            <w:r>
              <w:rPr>
                <w:rFonts w:ascii="Arial" w:eastAsia="Arial" w:hAnsi="Arial" w:cs="Arial"/>
                <w:color w:val="000000"/>
                <w:sz w:val="14"/>
                <w:szCs w:val="14"/>
              </w:rPr>
              <w:br/>
              <w:t>[2,7-3,6]</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0A5587DA" w14:textId="77777777" w:rsidR="007118E3" w:rsidRDefault="00B20AF8">
            <w:pPr>
              <w:pStyle w:val="Standard"/>
              <w:spacing w:before="100" w:after="100"/>
              <w:ind w:left="100" w:right="100"/>
              <w:jc w:val="center"/>
            </w:pPr>
            <w:r>
              <w:rPr>
                <w:rFonts w:ascii="Arial" w:eastAsia="Arial" w:hAnsi="Arial" w:cs="Arial"/>
                <w:color w:val="000000"/>
                <w:sz w:val="14"/>
                <w:szCs w:val="14"/>
              </w:rPr>
              <w:t>14,0</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0E497BA8" w14:textId="77777777" w:rsidR="007118E3" w:rsidRDefault="00B20AF8">
            <w:pPr>
              <w:pStyle w:val="Standard"/>
              <w:spacing w:before="100" w:after="100"/>
              <w:ind w:left="100" w:right="100"/>
              <w:jc w:val="center"/>
            </w:pPr>
            <w:r>
              <w:rPr>
                <w:rFonts w:ascii="Arial" w:eastAsia="Arial" w:hAnsi="Arial" w:cs="Arial"/>
                <w:color w:val="000000"/>
                <w:sz w:val="14"/>
                <w:szCs w:val="14"/>
              </w:rPr>
              <w:t>17,0</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34199E1E" w14:textId="77777777" w:rsidR="007118E3" w:rsidRDefault="00B20AF8">
            <w:pPr>
              <w:pStyle w:val="Standard"/>
              <w:spacing w:before="100" w:after="100"/>
              <w:ind w:left="100" w:right="100"/>
              <w:jc w:val="center"/>
            </w:pPr>
            <w:r>
              <w:rPr>
                <w:rFonts w:ascii="Arial" w:eastAsia="Arial" w:hAnsi="Arial" w:cs="Arial"/>
                <w:color w:val="000000"/>
                <w:sz w:val="14"/>
                <w:szCs w:val="14"/>
              </w:rPr>
              <w:t>8,5</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55D3C6AE" w14:textId="77777777" w:rsidR="007118E3" w:rsidRDefault="00B20AF8">
            <w:pPr>
              <w:pStyle w:val="Standard"/>
              <w:spacing w:before="100" w:after="100"/>
              <w:ind w:left="100" w:right="100"/>
              <w:jc w:val="center"/>
            </w:pPr>
            <w:r>
              <w:rPr>
                <w:rFonts w:ascii="Arial" w:eastAsia="Arial" w:hAnsi="Arial" w:cs="Arial"/>
                <w:color w:val="000000"/>
                <w:sz w:val="14"/>
                <w:szCs w:val="14"/>
              </w:rPr>
              <w:t>10,7</w:t>
            </w:r>
          </w:p>
        </w:tc>
      </w:tr>
      <w:tr w:rsidR="007118E3" w14:paraId="7428BFD5" w14:textId="77777777">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3611B0AE" w14:textId="77777777" w:rsidR="007118E3" w:rsidRDefault="00B20AF8">
            <w:pPr>
              <w:pStyle w:val="Standard"/>
              <w:spacing w:before="100" w:after="100"/>
              <w:ind w:left="100" w:right="100"/>
            </w:pPr>
            <w:r>
              <w:rPr>
                <w:rFonts w:ascii="Arial" w:eastAsia="Arial" w:hAnsi="Arial" w:cs="Arial"/>
                <w:bCs/>
                <w:i/>
                <w:iCs/>
                <w:color w:val="000000"/>
                <w:sz w:val="14"/>
                <w:szCs w:val="14"/>
              </w:rPr>
              <w:t>P-valeur</w:t>
            </w:r>
          </w:p>
        </w:tc>
        <w:tc>
          <w:tcPr>
            <w:tcW w:w="251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5FB3D2C8" w14:textId="77777777" w:rsidR="007118E3" w:rsidRDefault="00B20AF8">
            <w:pPr>
              <w:pStyle w:val="Standard"/>
              <w:spacing w:before="100" w:after="100"/>
              <w:ind w:left="100" w:right="100"/>
              <w:jc w:val="center"/>
            </w:pPr>
            <w:r>
              <w:rPr>
                <w:rFonts w:ascii="Arial" w:eastAsia="Arial" w:hAnsi="Arial" w:cs="Arial"/>
                <w:i/>
                <w:iCs/>
                <w:color w:val="000000"/>
                <w:sz w:val="14"/>
                <w:szCs w:val="14"/>
              </w:rPr>
              <w:t>&lt;0,001</w:t>
            </w:r>
          </w:p>
        </w:tc>
        <w:tc>
          <w:tcPr>
            <w:tcW w:w="252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10AA3F1E" w14:textId="77777777" w:rsidR="007118E3" w:rsidRDefault="00B20AF8">
            <w:pPr>
              <w:pStyle w:val="Standard"/>
              <w:spacing w:before="100" w:after="100"/>
              <w:ind w:left="100" w:right="100"/>
              <w:jc w:val="center"/>
            </w:pPr>
            <w:r>
              <w:rPr>
                <w:rFonts w:ascii="Arial" w:eastAsia="Arial" w:hAnsi="Arial" w:cs="Arial"/>
                <w:i/>
                <w:iCs/>
                <w:color w:val="000000"/>
                <w:sz w:val="14"/>
                <w:szCs w:val="14"/>
              </w:rPr>
              <w:t>&lt;0,001</w:t>
            </w:r>
          </w:p>
        </w:tc>
        <w:tc>
          <w:tcPr>
            <w:tcW w:w="1679"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6E440A0F" w14:textId="77777777" w:rsidR="007118E3" w:rsidRDefault="00B20AF8">
            <w:pPr>
              <w:pStyle w:val="Standard"/>
              <w:spacing w:before="100" w:after="100"/>
              <w:ind w:left="100" w:right="100"/>
              <w:jc w:val="center"/>
            </w:pPr>
            <w:r>
              <w:rPr>
                <w:rFonts w:ascii="Arial" w:eastAsia="Arial" w:hAnsi="Arial" w:cs="Arial"/>
                <w:i/>
                <w:iCs/>
                <w:color w:val="000000"/>
                <w:sz w:val="14"/>
                <w:szCs w:val="14"/>
              </w:rPr>
              <w:t>0,058</w:t>
            </w:r>
          </w:p>
        </w:tc>
        <w:tc>
          <w:tcPr>
            <w:tcW w:w="1680"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4342C913" w14:textId="77777777" w:rsidR="007118E3" w:rsidRDefault="00B20AF8">
            <w:pPr>
              <w:pStyle w:val="Standard"/>
              <w:spacing w:before="100" w:after="100"/>
              <w:ind w:left="100" w:right="100"/>
              <w:jc w:val="center"/>
            </w:pPr>
            <w:r>
              <w:rPr>
                <w:rFonts w:ascii="Arial" w:eastAsia="Arial" w:hAnsi="Arial" w:cs="Arial"/>
                <w:i/>
                <w:iCs/>
                <w:color w:val="000000"/>
                <w:sz w:val="14"/>
                <w:szCs w:val="14"/>
              </w:rPr>
              <w:t>0,2</w:t>
            </w:r>
          </w:p>
        </w:tc>
      </w:tr>
      <w:tr w:rsidR="007118E3" w14:paraId="6BEAC365" w14:textId="77777777">
        <w:trPr>
          <w:jc w:val="center"/>
        </w:trPr>
        <w:tc>
          <w:tcPr>
            <w:tcW w:w="9406"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5A5437BA" w14:textId="77777777" w:rsidR="007118E3" w:rsidRDefault="00B20AF8">
            <w:pPr>
              <w:pStyle w:val="Standard"/>
              <w:spacing w:before="100" w:after="100"/>
              <w:ind w:left="100" w:right="100"/>
            </w:pPr>
            <w:r>
              <w:rPr>
                <w:rFonts w:ascii="Arial" w:eastAsia="Arial" w:hAnsi="Arial" w:cs="Arial"/>
                <w:bCs/>
                <w:i/>
                <w:iCs/>
                <w:color w:val="000000"/>
                <w:sz w:val="14"/>
                <w:szCs w:val="14"/>
              </w:rPr>
              <w:t>Fugue ou mise à la porte</w:t>
            </w:r>
          </w:p>
        </w:tc>
      </w:tr>
      <w:tr w:rsidR="007118E3" w14:paraId="33FEF431" w14:textId="77777777">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2856D7F4" w14:textId="77777777" w:rsidR="007118E3" w:rsidRDefault="00B20AF8">
            <w:pPr>
              <w:pStyle w:val="Standard"/>
              <w:spacing w:before="100" w:after="100"/>
              <w:ind w:left="300" w:right="100"/>
            </w:pPr>
            <w:r>
              <w:rPr>
                <w:rFonts w:ascii="Arial" w:eastAsia="Arial" w:hAnsi="Arial" w:cs="Arial"/>
                <w:color w:val="000000"/>
                <w:sz w:val="14"/>
                <w:szCs w:val="14"/>
              </w:rPr>
              <w:t>Non</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26A77299" w14:textId="77777777" w:rsidR="007118E3" w:rsidRDefault="00B20AF8">
            <w:pPr>
              <w:pStyle w:val="Standard"/>
              <w:spacing w:before="100" w:after="100"/>
              <w:ind w:left="100" w:right="100"/>
              <w:jc w:val="center"/>
            </w:pPr>
            <w:r>
              <w:rPr>
                <w:rFonts w:ascii="Arial" w:eastAsia="Arial" w:hAnsi="Arial" w:cs="Arial"/>
                <w:color w:val="000000"/>
                <w:sz w:val="14"/>
                <w:szCs w:val="14"/>
              </w:rPr>
              <w:t>85,4</w:t>
            </w:r>
            <w:r>
              <w:rPr>
                <w:rFonts w:ascii="Arial" w:eastAsia="Arial" w:hAnsi="Arial" w:cs="Arial"/>
                <w:color w:val="000000"/>
                <w:sz w:val="14"/>
                <w:szCs w:val="14"/>
              </w:rPr>
              <w:br/>
              <w:t>[72-93]</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00E431F3" w14:textId="77777777" w:rsidR="007118E3" w:rsidRDefault="00B20AF8">
            <w:pPr>
              <w:pStyle w:val="Standard"/>
              <w:spacing w:before="100" w:after="100"/>
              <w:ind w:left="100" w:right="100"/>
              <w:jc w:val="center"/>
            </w:pPr>
            <w:r>
              <w:rPr>
                <w:rFonts w:ascii="Arial" w:eastAsia="Arial" w:hAnsi="Arial" w:cs="Arial"/>
                <w:color w:val="000000"/>
                <w:sz w:val="14"/>
                <w:szCs w:val="14"/>
              </w:rPr>
              <w:t>81,4</w:t>
            </w:r>
            <w:r>
              <w:rPr>
                <w:rFonts w:ascii="Arial" w:eastAsia="Arial" w:hAnsi="Arial" w:cs="Arial"/>
                <w:color w:val="000000"/>
                <w:sz w:val="14"/>
                <w:szCs w:val="14"/>
              </w:rPr>
              <w:br/>
              <w:t>[72-88]</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4D5CED00" w14:textId="77777777" w:rsidR="007118E3" w:rsidRDefault="00B20AF8">
            <w:pPr>
              <w:pStyle w:val="Standard"/>
              <w:spacing w:before="100" w:after="100"/>
              <w:ind w:left="100" w:right="100"/>
              <w:jc w:val="center"/>
            </w:pPr>
            <w:r>
              <w:rPr>
                <w:rFonts w:ascii="Arial" w:eastAsia="Arial" w:hAnsi="Arial" w:cs="Arial"/>
                <w:color w:val="000000"/>
                <w:sz w:val="14"/>
                <w:szCs w:val="14"/>
              </w:rPr>
              <w:t>95,6</w:t>
            </w:r>
            <w:r>
              <w:rPr>
                <w:rFonts w:ascii="Arial" w:eastAsia="Arial" w:hAnsi="Arial" w:cs="Arial"/>
                <w:color w:val="000000"/>
                <w:sz w:val="14"/>
                <w:szCs w:val="14"/>
              </w:rPr>
              <w:br/>
              <w:t>[95-96]</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00FCFBE9" w14:textId="77777777" w:rsidR="007118E3" w:rsidRDefault="00B20AF8">
            <w:pPr>
              <w:pStyle w:val="Standard"/>
              <w:spacing w:before="100" w:after="100"/>
              <w:ind w:left="100" w:right="100"/>
              <w:jc w:val="center"/>
            </w:pPr>
            <w:r>
              <w:rPr>
                <w:rFonts w:ascii="Arial" w:eastAsia="Arial" w:hAnsi="Arial" w:cs="Arial"/>
                <w:color w:val="000000"/>
                <w:sz w:val="14"/>
                <w:szCs w:val="14"/>
              </w:rPr>
              <w:t>96,1</w:t>
            </w:r>
            <w:r>
              <w:rPr>
                <w:rFonts w:ascii="Arial" w:eastAsia="Arial" w:hAnsi="Arial" w:cs="Arial"/>
                <w:color w:val="000000"/>
                <w:sz w:val="14"/>
                <w:szCs w:val="14"/>
              </w:rPr>
              <w:br/>
              <w:t>[90-99]</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0458CF99" w14:textId="77777777" w:rsidR="007118E3" w:rsidRDefault="00B20AF8">
            <w:pPr>
              <w:pStyle w:val="Standard"/>
              <w:spacing w:before="100" w:after="100"/>
              <w:ind w:left="100" w:right="100"/>
              <w:jc w:val="center"/>
            </w:pPr>
            <w:r>
              <w:rPr>
                <w:rFonts w:ascii="Arial" w:eastAsia="Arial" w:hAnsi="Arial" w:cs="Arial"/>
                <w:color w:val="000000"/>
                <w:sz w:val="14"/>
                <w:szCs w:val="14"/>
              </w:rPr>
              <w:t>89,6</w:t>
            </w:r>
            <w:r>
              <w:rPr>
                <w:rFonts w:ascii="Arial" w:eastAsia="Arial" w:hAnsi="Arial" w:cs="Arial"/>
                <w:color w:val="000000"/>
                <w:sz w:val="14"/>
                <w:szCs w:val="14"/>
              </w:rPr>
              <w:br/>
              <w:t>[78-95]</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5E20CBAA" w14:textId="77777777" w:rsidR="007118E3" w:rsidRDefault="00B20AF8">
            <w:pPr>
              <w:pStyle w:val="Standard"/>
              <w:spacing w:before="100" w:after="100"/>
              <w:ind w:left="100" w:right="100"/>
              <w:jc w:val="center"/>
            </w:pPr>
            <w:r>
              <w:rPr>
                <w:rFonts w:ascii="Arial" w:eastAsia="Arial" w:hAnsi="Arial" w:cs="Arial"/>
                <w:color w:val="000000"/>
                <w:sz w:val="14"/>
                <w:szCs w:val="14"/>
              </w:rPr>
              <w:t>95,8</w:t>
            </w:r>
            <w:r>
              <w:rPr>
                <w:rFonts w:ascii="Arial" w:eastAsia="Arial" w:hAnsi="Arial" w:cs="Arial"/>
                <w:color w:val="000000"/>
                <w:sz w:val="14"/>
                <w:szCs w:val="14"/>
              </w:rPr>
              <w:br/>
              <w:t>[95-96]</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2B322F1B" w14:textId="77777777" w:rsidR="007118E3" w:rsidRDefault="00B20AF8">
            <w:pPr>
              <w:pStyle w:val="Standard"/>
              <w:spacing w:before="100" w:after="100"/>
              <w:ind w:left="100" w:right="100"/>
              <w:jc w:val="center"/>
            </w:pPr>
            <w:r>
              <w:rPr>
                <w:rFonts w:ascii="Arial" w:eastAsia="Arial" w:hAnsi="Arial" w:cs="Arial"/>
                <w:color w:val="000000"/>
                <w:sz w:val="14"/>
                <w:szCs w:val="14"/>
              </w:rPr>
              <w:t>89,1</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3F45DA14" w14:textId="77777777" w:rsidR="007118E3" w:rsidRDefault="00B20AF8">
            <w:pPr>
              <w:pStyle w:val="Standard"/>
              <w:spacing w:before="100" w:after="100"/>
              <w:ind w:left="100" w:right="100"/>
              <w:jc w:val="center"/>
            </w:pPr>
            <w:r>
              <w:rPr>
                <w:rFonts w:ascii="Arial" w:eastAsia="Arial" w:hAnsi="Arial" w:cs="Arial"/>
                <w:color w:val="000000"/>
                <w:sz w:val="14"/>
                <w:szCs w:val="14"/>
              </w:rPr>
              <w:t>87,5</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75CBFEBD" w14:textId="77777777" w:rsidR="007118E3" w:rsidRDefault="00B20AF8">
            <w:pPr>
              <w:pStyle w:val="Standard"/>
              <w:spacing w:before="100" w:after="100"/>
              <w:ind w:left="100" w:right="100"/>
              <w:jc w:val="center"/>
            </w:pPr>
            <w:r>
              <w:rPr>
                <w:rFonts w:ascii="Arial" w:eastAsia="Arial" w:hAnsi="Arial" w:cs="Arial"/>
                <w:color w:val="000000"/>
                <w:sz w:val="14"/>
                <w:szCs w:val="14"/>
              </w:rPr>
              <w:t>93,4</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2DF891D2" w14:textId="77777777" w:rsidR="007118E3" w:rsidRDefault="00B20AF8">
            <w:pPr>
              <w:pStyle w:val="Standard"/>
              <w:spacing w:before="100" w:after="100"/>
              <w:ind w:left="100" w:right="100"/>
              <w:jc w:val="center"/>
            </w:pPr>
            <w:r>
              <w:rPr>
                <w:rFonts w:ascii="Arial" w:eastAsia="Arial" w:hAnsi="Arial" w:cs="Arial"/>
                <w:color w:val="000000"/>
                <w:sz w:val="14"/>
                <w:szCs w:val="14"/>
              </w:rPr>
              <w:t>93,2</w:t>
            </w:r>
          </w:p>
        </w:tc>
      </w:tr>
      <w:tr w:rsidR="007118E3" w14:paraId="2B64C23B" w14:textId="77777777">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56EAB98A" w14:textId="77777777" w:rsidR="007118E3" w:rsidRDefault="00B20AF8">
            <w:pPr>
              <w:pStyle w:val="Standard"/>
              <w:spacing w:before="100" w:after="100"/>
              <w:ind w:left="300" w:right="100"/>
            </w:pPr>
            <w:r>
              <w:rPr>
                <w:rFonts w:ascii="Arial" w:eastAsia="Arial" w:hAnsi="Arial" w:cs="Arial"/>
                <w:color w:val="000000"/>
                <w:sz w:val="14"/>
                <w:szCs w:val="14"/>
              </w:rPr>
              <w:t>Oui</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05DCD6C0" w14:textId="77777777" w:rsidR="007118E3" w:rsidRDefault="00B20AF8">
            <w:pPr>
              <w:pStyle w:val="Standard"/>
              <w:spacing w:before="100" w:after="100"/>
              <w:ind w:left="100" w:right="100"/>
              <w:jc w:val="center"/>
            </w:pPr>
            <w:r>
              <w:rPr>
                <w:rFonts w:ascii="Arial" w:eastAsia="Arial" w:hAnsi="Arial" w:cs="Arial"/>
                <w:color w:val="000000"/>
                <w:sz w:val="14"/>
                <w:szCs w:val="14"/>
              </w:rPr>
              <w:t>14,6</w:t>
            </w:r>
            <w:r>
              <w:rPr>
                <w:rFonts w:ascii="Arial" w:eastAsia="Arial" w:hAnsi="Arial" w:cs="Arial"/>
                <w:color w:val="000000"/>
                <w:sz w:val="14"/>
                <w:szCs w:val="14"/>
              </w:rPr>
              <w:br/>
              <w:t>[7,0-28]</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042741A5" w14:textId="77777777" w:rsidR="007118E3" w:rsidRDefault="00B20AF8">
            <w:pPr>
              <w:pStyle w:val="Standard"/>
              <w:spacing w:before="100" w:after="100"/>
              <w:ind w:left="100" w:right="100"/>
              <w:jc w:val="center"/>
            </w:pPr>
            <w:r>
              <w:rPr>
                <w:rFonts w:ascii="Arial" w:eastAsia="Arial" w:hAnsi="Arial" w:cs="Arial"/>
                <w:color w:val="000000"/>
                <w:sz w:val="14"/>
                <w:szCs w:val="14"/>
              </w:rPr>
              <w:t>18,6</w:t>
            </w:r>
            <w:r>
              <w:rPr>
                <w:rFonts w:ascii="Arial" w:eastAsia="Arial" w:hAnsi="Arial" w:cs="Arial"/>
                <w:color w:val="000000"/>
                <w:sz w:val="14"/>
                <w:szCs w:val="14"/>
              </w:rPr>
              <w:br/>
              <w:t>[12-28]</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710E0BC3" w14:textId="77777777" w:rsidR="007118E3" w:rsidRDefault="00B20AF8">
            <w:pPr>
              <w:pStyle w:val="Standard"/>
              <w:spacing w:before="100" w:after="100"/>
              <w:ind w:left="100" w:right="100"/>
              <w:jc w:val="center"/>
            </w:pPr>
            <w:r>
              <w:rPr>
                <w:rFonts w:ascii="Arial" w:eastAsia="Arial" w:hAnsi="Arial" w:cs="Arial"/>
                <w:color w:val="000000"/>
                <w:sz w:val="14"/>
                <w:szCs w:val="14"/>
              </w:rPr>
              <w:t>4,4</w:t>
            </w:r>
            <w:r>
              <w:rPr>
                <w:rFonts w:ascii="Arial" w:eastAsia="Arial" w:hAnsi="Arial" w:cs="Arial"/>
                <w:color w:val="000000"/>
                <w:sz w:val="14"/>
                <w:szCs w:val="14"/>
              </w:rPr>
              <w:br/>
              <w:t>[3,9-4,8]</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42E63A37" w14:textId="77777777" w:rsidR="007118E3" w:rsidRDefault="00B20AF8">
            <w:pPr>
              <w:pStyle w:val="Standard"/>
              <w:spacing w:before="100" w:after="100"/>
              <w:ind w:left="100" w:right="100"/>
              <w:jc w:val="center"/>
            </w:pPr>
            <w:r>
              <w:rPr>
                <w:rFonts w:ascii="Arial" w:eastAsia="Arial" w:hAnsi="Arial" w:cs="Arial"/>
                <w:color w:val="000000"/>
                <w:sz w:val="14"/>
                <w:szCs w:val="14"/>
              </w:rPr>
              <w:t>3,9</w:t>
            </w:r>
            <w:r>
              <w:rPr>
                <w:rFonts w:ascii="Arial" w:eastAsia="Arial" w:hAnsi="Arial" w:cs="Arial"/>
                <w:color w:val="000000"/>
                <w:sz w:val="14"/>
                <w:szCs w:val="14"/>
              </w:rPr>
              <w:br/>
              <w:t>[1,5-9,9]</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15542BEC" w14:textId="77777777" w:rsidR="007118E3" w:rsidRDefault="00B20AF8">
            <w:pPr>
              <w:pStyle w:val="Standard"/>
              <w:spacing w:before="100" w:after="100"/>
              <w:ind w:left="100" w:right="100"/>
              <w:jc w:val="center"/>
            </w:pPr>
            <w:r>
              <w:rPr>
                <w:rFonts w:ascii="Arial" w:eastAsia="Arial" w:hAnsi="Arial" w:cs="Arial"/>
                <w:color w:val="000000"/>
                <w:sz w:val="14"/>
                <w:szCs w:val="14"/>
              </w:rPr>
              <w:t>10,4</w:t>
            </w:r>
            <w:r>
              <w:rPr>
                <w:rFonts w:ascii="Arial" w:eastAsia="Arial" w:hAnsi="Arial" w:cs="Arial"/>
                <w:color w:val="000000"/>
                <w:sz w:val="14"/>
                <w:szCs w:val="14"/>
              </w:rPr>
              <w:br/>
              <w:t>[4,5-22]</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5925AB57" w14:textId="77777777" w:rsidR="007118E3" w:rsidRDefault="00B20AF8">
            <w:pPr>
              <w:pStyle w:val="Standard"/>
              <w:spacing w:before="100" w:after="100"/>
              <w:ind w:left="100" w:right="100"/>
              <w:jc w:val="center"/>
            </w:pPr>
            <w:r>
              <w:rPr>
                <w:rFonts w:ascii="Arial" w:eastAsia="Arial" w:hAnsi="Arial" w:cs="Arial"/>
                <w:color w:val="000000"/>
                <w:sz w:val="14"/>
                <w:szCs w:val="14"/>
              </w:rPr>
              <w:t>4,2</w:t>
            </w:r>
            <w:r>
              <w:rPr>
                <w:rFonts w:ascii="Arial" w:eastAsia="Arial" w:hAnsi="Arial" w:cs="Arial"/>
                <w:color w:val="000000"/>
                <w:sz w:val="14"/>
                <w:szCs w:val="14"/>
              </w:rPr>
              <w:br/>
              <w:t>[3,7-4,7]</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152B01B3" w14:textId="77777777" w:rsidR="007118E3" w:rsidRDefault="00B20AF8">
            <w:pPr>
              <w:pStyle w:val="Standard"/>
              <w:spacing w:before="100" w:after="100"/>
              <w:ind w:left="100" w:right="100"/>
              <w:jc w:val="center"/>
            </w:pPr>
            <w:r>
              <w:rPr>
                <w:rFonts w:ascii="Arial" w:eastAsia="Arial" w:hAnsi="Arial" w:cs="Arial"/>
                <w:color w:val="000000"/>
                <w:sz w:val="14"/>
                <w:szCs w:val="14"/>
              </w:rPr>
              <w:t>10,9</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2DECE261" w14:textId="77777777" w:rsidR="007118E3" w:rsidRDefault="00B20AF8">
            <w:pPr>
              <w:pStyle w:val="Standard"/>
              <w:spacing w:before="100" w:after="100"/>
              <w:ind w:left="100" w:right="100"/>
              <w:jc w:val="center"/>
            </w:pPr>
            <w:r>
              <w:rPr>
                <w:rFonts w:ascii="Arial" w:eastAsia="Arial" w:hAnsi="Arial" w:cs="Arial"/>
                <w:color w:val="000000"/>
                <w:sz w:val="14"/>
                <w:szCs w:val="14"/>
              </w:rPr>
              <w:t>12,5</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73B57F79" w14:textId="77777777" w:rsidR="007118E3" w:rsidRDefault="00B20AF8">
            <w:pPr>
              <w:pStyle w:val="Standard"/>
              <w:spacing w:before="100" w:after="100"/>
              <w:ind w:left="100" w:right="100"/>
              <w:jc w:val="center"/>
            </w:pPr>
            <w:r>
              <w:rPr>
                <w:rFonts w:ascii="Arial" w:eastAsia="Arial" w:hAnsi="Arial" w:cs="Arial"/>
                <w:color w:val="000000"/>
                <w:sz w:val="14"/>
                <w:szCs w:val="14"/>
              </w:rPr>
              <w:t>6,6</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14E835CD" w14:textId="77777777" w:rsidR="007118E3" w:rsidRDefault="00B20AF8">
            <w:pPr>
              <w:pStyle w:val="Standard"/>
              <w:spacing w:before="100" w:after="100"/>
              <w:ind w:left="100" w:right="100"/>
              <w:jc w:val="center"/>
            </w:pPr>
            <w:r>
              <w:rPr>
                <w:rFonts w:ascii="Arial" w:eastAsia="Arial" w:hAnsi="Arial" w:cs="Arial"/>
                <w:color w:val="000000"/>
                <w:sz w:val="14"/>
                <w:szCs w:val="14"/>
              </w:rPr>
              <w:t>6,8</w:t>
            </w:r>
          </w:p>
        </w:tc>
      </w:tr>
      <w:tr w:rsidR="007118E3" w14:paraId="3E7467B7" w14:textId="77777777">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537C1338" w14:textId="77777777" w:rsidR="007118E3" w:rsidRDefault="00B20AF8">
            <w:pPr>
              <w:pStyle w:val="Standard"/>
              <w:spacing w:before="100" w:after="100"/>
              <w:ind w:left="100" w:right="100"/>
            </w:pPr>
            <w:r>
              <w:rPr>
                <w:rFonts w:ascii="Arial" w:eastAsia="Arial" w:hAnsi="Arial" w:cs="Arial"/>
                <w:bCs/>
                <w:i/>
                <w:iCs/>
                <w:color w:val="000000"/>
                <w:sz w:val="14"/>
                <w:szCs w:val="14"/>
              </w:rPr>
              <w:t>P-valeur</w:t>
            </w:r>
          </w:p>
        </w:tc>
        <w:tc>
          <w:tcPr>
            <w:tcW w:w="251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59FA379D" w14:textId="77777777" w:rsidR="007118E3" w:rsidRDefault="00B20AF8">
            <w:pPr>
              <w:pStyle w:val="Standard"/>
              <w:spacing w:before="100" w:after="100"/>
              <w:ind w:left="100" w:right="100"/>
              <w:jc w:val="center"/>
            </w:pPr>
            <w:r>
              <w:rPr>
                <w:rFonts w:ascii="Arial" w:eastAsia="Arial" w:hAnsi="Arial" w:cs="Arial"/>
                <w:i/>
                <w:iCs/>
                <w:color w:val="000000"/>
                <w:sz w:val="14"/>
                <w:szCs w:val="14"/>
              </w:rPr>
              <w:t>&lt;0,001</w:t>
            </w:r>
          </w:p>
        </w:tc>
        <w:tc>
          <w:tcPr>
            <w:tcW w:w="252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6F346DEE" w14:textId="77777777" w:rsidR="007118E3" w:rsidRDefault="00B20AF8">
            <w:pPr>
              <w:pStyle w:val="Standard"/>
              <w:spacing w:before="100" w:after="100"/>
              <w:ind w:left="100" w:right="100"/>
              <w:jc w:val="center"/>
            </w:pPr>
            <w:r>
              <w:rPr>
                <w:rFonts w:ascii="Arial" w:eastAsia="Arial" w:hAnsi="Arial" w:cs="Arial"/>
                <w:i/>
                <w:iCs/>
                <w:color w:val="000000"/>
                <w:sz w:val="14"/>
                <w:szCs w:val="14"/>
              </w:rPr>
              <w:t>0,075</w:t>
            </w:r>
          </w:p>
        </w:tc>
        <w:tc>
          <w:tcPr>
            <w:tcW w:w="1679"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496A32E1" w14:textId="77777777" w:rsidR="007118E3" w:rsidRDefault="00B20AF8">
            <w:pPr>
              <w:pStyle w:val="Standard"/>
              <w:spacing w:before="100" w:after="100"/>
              <w:ind w:left="100" w:right="100"/>
              <w:jc w:val="center"/>
            </w:pPr>
            <w:r>
              <w:rPr>
                <w:rFonts w:ascii="Arial" w:eastAsia="Arial" w:hAnsi="Arial" w:cs="Arial"/>
                <w:i/>
                <w:iCs/>
                <w:color w:val="000000"/>
                <w:sz w:val="14"/>
                <w:szCs w:val="14"/>
              </w:rPr>
              <w:t>0,3</w:t>
            </w:r>
          </w:p>
        </w:tc>
        <w:tc>
          <w:tcPr>
            <w:tcW w:w="1680"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0A2EBF7A" w14:textId="77777777" w:rsidR="007118E3" w:rsidRDefault="00B20AF8">
            <w:pPr>
              <w:pStyle w:val="Standard"/>
              <w:spacing w:before="100" w:after="100"/>
              <w:ind w:left="100" w:right="100"/>
              <w:jc w:val="center"/>
            </w:pPr>
            <w:r>
              <w:rPr>
                <w:rFonts w:ascii="Arial" w:eastAsia="Arial" w:hAnsi="Arial" w:cs="Arial"/>
                <w:i/>
                <w:iCs/>
                <w:color w:val="000000"/>
                <w:sz w:val="14"/>
                <w:szCs w:val="14"/>
              </w:rPr>
              <w:t>&gt;0,9</w:t>
            </w:r>
          </w:p>
        </w:tc>
      </w:tr>
      <w:tr w:rsidR="007118E3" w14:paraId="421ED009" w14:textId="77777777">
        <w:trPr>
          <w:jc w:val="center"/>
        </w:trPr>
        <w:tc>
          <w:tcPr>
            <w:tcW w:w="9406"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12BB9A65" w14:textId="77777777" w:rsidR="007118E3" w:rsidRDefault="00B20AF8">
            <w:pPr>
              <w:pStyle w:val="Standard"/>
              <w:spacing w:before="100" w:after="100"/>
              <w:ind w:left="100" w:right="100"/>
            </w:pPr>
            <w:r>
              <w:rPr>
                <w:rFonts w:ascii="Arial" w:eastAsia="Arial" w:hAnsi="Arial" w:cs="Arial"/>
                <w:bCs/>
                <w:i/>
                <w:iCs/>
                <w:color w:val="000000"/>
                <w:sz w:val="14"/>
                <w:szCs w:val="14"/>
              </w:rPr>
              <w:t>Tensions graves ou climat de violence entre parents</w:t>
            </w:r>
          </w:p>
        </w:tc>
      </w:tr>
      <w:tr w:rsidR="007118E3" w14:paraId="75827B8D" w14:textId="77777777">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331FBDB7" w14:textId="77777777" w:rsidR="007118E3" w:rsidRDefault="00B20AF8">
            <w:pPr>
              <w:pStyle w:val="Standard"/>
              <w:spacing w:before="100" w:after="100"/>
              <w:ind w:left="300" w:right="100"/>
            </w:pPr>
            <w:r>
              <w:rPr>
                <w:rFonts w:ascii="Arial" w:eastAsia="Arial" w:hAnsi="Arial" w:cs="Arial"/>
                <w:color w:val="000000"/>
                <w:sz w:val="14"/>
                <w:szCs w:val="14"/>
              </w:rPr>
              <w:lastRenderedPageBreak/>
              <w:t>Non</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63BDE427" w14:textId="77777777" w:rsidR="007118E3" w:rsidRDefault="00B20AF8">
            <w:pPr>
              <w:pStyle w:val="Standard"/>
              <w:spacing w:before="100" w:after="100"/>
              <w:ind w:left="100" w:right="100"/>
              <w:jc w:val="center"/>
            </w:pPr>
            <w:r>
              <w:rPr>
                <w:rFonts w:ascii="Arial" w:eastAsia="Arial" w:hAnsi="Arial" w:cs="Arial"/>
                <w:color w:val="000000"/>
                <w:sz w:val="14"/>
                <w:szCs w:val="14"/>
              </w:rPr>
              <w:t>77,2</w:t>
            </w:r>
            <w:r>
              <w:rPr>
                <w:rFonts w:ascii="Arial" w:eastAsia="Arial" w:hAnsi="Arial" w:cs="Arial"/>
                <w:color w:val="000000"/>
                <w:sz w:val="14"/>
                <w:szCs w:val="14"/>
              </w:rPr>
              <w:br/>
              <w:t>[66-85]</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06E6A1BC" w14:textId="77777777" w:rsidR="007118E3" w:rsidRDefault="00B20AF8">
            <w:pPr>
              <w:pStyle w:val="Standard"/>
              <w:spacing w:before="100" w:after="100"/>
              <w:ind w:left="100" w:right="100"/>
              <w:jc w:val="center"/>
            </w:pPr>
            <w:r>
              <w:rPr>
                <w:rFonts w:ascii="Arial" w:eastAsia="Arial" w:hAnsi="Arial" w:cs="Arial"/>
                <w:color w:val="000000"/>
                <w:sz w:val="14"/>
                <w:szCs w:val="14"/>
              </w:rPr>
              <w:t>68,4</w:t>
            </w:r>
            <w:r>
              <w:rPr>
                <w:rFonts w:ascii="Arial" w:eastAsia="Arial" w:hAnsi="Arial" w:cs="Arial"/>
                <w:color w:val="000000"/>
                <w:sz w:val="14"/>
                <w:szCs w:val="14"/>
              </w:rPr>
              <w:br/>
              <w:t>[58-77]</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58D75C8C" w14:textId="77777777" w:rsidR="007118E3" w:rsidRDefault="00B20AF8">
            <w:pPr>
              <w:pStyle w:val="Standard"/>
              <w:spacing w:before="100" w:after="100"/>
              <w:ind w:left="100" w:right="100"/>
              <w:jc w:val="center"/>
            </w:pPr>
            <w:r>
              <w:rPr>
                <w:rFonts w:ascii="Arial" w:eastAsia="Arial" w:hAnsi="Arial" w:cs="Arial"/>
                <w:color w:val="000000"/>
                <w:sz w:val="14"/>
                <w:szCs w:val="14"/>
              </w:rPr>
              <w:t>87,5</w:t>
            </w:r>
            <w:r>
              <w:rPr>
                <w:rFonts w:ascii="Arial" w:eastAsia="Arial" w:hAnsi="Arial" w:cs="Arial"/>
                <w:color w:val="000000"/>
                <w:sz w:val="14"/>
                <w:szCs w:val="14"/>
              </w:rPr>
              <w:br/>
              <w:t>[87-88]</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590649FD" w14:textId="77777777" w:rsidR="007118E3" w:rsidRDefault="00B20AF8">
            <w:pPr>
              <w:pStyle w:val="Standard"/>
              <w:spacing w:before="100" w:after="100"/>
              <w:ind w:left="100" w:right="100"/>
              <w:jc w:val="center"/>
            </w:pPr>
            <w:r>
              <w:rPr>
                <w:rFonts w:ascii="Arial" w:eastAsia="Arial" w:hAnsi="Arial" w:cs="Arial"/>
                <w:color w:val="000000"/>
                <w:sz w:val="14"/>
                <w:szCs w:val="14"/>
              </w:rPr>
              <w:t>80,2</w:t>
            </w:r>
            <w:r>
              <w:rPr>
                <w:rFonts w:ascii="Arial" w:eastAsia="Arial" w:hAnsi="Arial" w:cs="Arial"/>
                <w:color w:val="000000"/>
                <w:sz w:val="14"/>
                <w:szCs w:val="14"/>
              </w:rPr>
              <w:br/>
              <w:t>[72-86]</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615154A9" w14:textId="77777777" w:rsidR="007118E3" w:rsidRDefault="00B20AF8">
            <w:pPr>
              <w:pStyle w:val="Standard"/>
              <w:spacing w:before="100" w:after="100"/>
              <w:ind w:left="100" w:right="100"/>
              <w:jc w:val="center"/>
            </w:pPr>
            <w:r>
              <w:rPr>
                <w:rFonts w:ascii="Arial" w:eastAsia="Arial" w:hAnsi="Arial" w:cs="Arial"/>
                <w:color w:val="000000"/>
                <w:sz w:val="14"/>
                <w:szCs w:val="14"/>
              </w:rPr>
              <w:t>79,3</w:t>
            </w:r>
            <w:r>
              <w:rPr>
                <w:rFonts w:ascii="Arial" w:eastAsia="Arial" w:hAnsi="Arial" w:cs="Arial"/>
                <w:color w:val="000000"/>
                <w:sz w:val="14"/>
                <w:szCs w:val="14"/>
              </w:rPr>
              <w:br/>
              <w:t>[67-88]</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0829CADD" w14:textId="77777777" w:rsidR="007118E3" w:rsidRDefault="00B20AF8">
            <w:pPr>
              <w:pStyle w:val="Standard"/>
              <w:spacing w:before="100" w:after="100"/>
              <w:ind w:left="100" w:right="100"/>
              <w:jc w:val="center"/>
            </w:pPr>
            <w:r>
              <w:rPr>
                <w:rFonts w:ascii="Arial" w:eastAsia="Arial" w:hAnsi="Arial" w:cs="Arial"/>
                <w:color w:val="000000"/>
                <w:sz w:val="14"/>
                <w:szCs w:val="14"/>
              </w:rPr>
              <w:t>89,5</w:t>
            </w:r>
            <w:r>
              <w:rPr>
                <w:rFonts w:ascii="Arial" w:eastAsia="Arial" w:hAnsi="Arial" w:cs="Arial"/>
                <w:color w:val="000000"/>
                <w:sz w:val="14"/>
                <w:szCs w:val="14"/>
              </w:rPr>
              <w:br/>
              <w:t>[89-90]</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4658303D" w14:textId="77777777" w:rsidR="007118E3" w:rsidRDefault="00B20AF8">
            <w:pPr>
              <w:pStyle w:val="Standard"/>
              <w:spacing w:before="100" w:after="100"/>
              <w:ind w:left="100" w:right="100"/>
              <w:jc w:val="center"/>
            </w:pPr>
            <w:r>
              <w:rPr>
                <w:rFonts w:ascii="Arial" w:eastAsia="Arial" w:hAnsi="Arial" w:cs="Arial"/>
                <w:color w:val="000000"/>
                <w:sz w:val="14"/>
                <w:szCs w:val="14"/>
              </w:rPr>
              <w:t>72,4</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403F7797" w14:textId="77777777" w:rsidR="007118E3" w:rsidRDefault="00B20AF8">
            <w:pPr>
              <w:pStyle w:val="Standard"/>
              <w:spacing w:before="100" w:after="100"/>
              <w:ind w:left="100" w:right="100"/>
              <w:jc w:val="center"/>
            </w:pPr>
            <w:r>
              <w:rPr>
                <w:rFonts w:ascii="Arial" w:eastAsia="Arial" w:hAnsi="Arial" w:cs="Arial"/>
                <w:color w:val="000000"/>
                <w:sz w:val="14"/>
                <w:szCs w:val="14"/>
              </w:rPr>
              <w:t>61,8</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5DDBB71E" w14:textId="77777777" w:rsidR="007118E3" w:rsidRDefault="00B20AF8">
            <w:pPr>
              <w:pStyle w:val="Standard"/>
              <w:spacing w:before="100" w:after="100"/>
              <w:ind w:left="100" w:right="100"/>
              <w:jc w:val="center"/>
            </w:pPr>
            <w:r>
              <w:rPr>
                <w:rFonts w:ascii="Arial" w:eastAsia="Arial" w:hAnsi="Arial" w:cs="Arial"/>
                <w:color w:val="000000"/>
                <w:sz w:val="14"/>
                <w:szCs w:val="14"/>
              </w:rPr>
              <w:t>73,6</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510CDCE1" w14:textId="77777777" w:rsidR="007118E3" w:rsidRDefault="00B20AF8">
            <w:pPr>
              <w:pStyle w:val="Standard"/>
              <w:spacing w:before="100" w:after="100"/>
              <w:ind w:left="100" w:right="100"/>
              <w:jc w:val="center"/>
            </w:pPr>
            <w:r>
              <w:rPr>
                <w:rFonts w:ascii="Arial" w:eastAsia="Arial" w:hAnsi="Arial" w:cs="Arial"/>
                <w:color w:val="000000"/>
                <w:sz w:val="14"/>
                <w:szCs w:val="14"/>
              </w:rPr>
              <w:t>73,8</w:t>
            </w:r>
          </w:p>
        </w:tc>
      </w:tr>
      <w:tr w:rsidR="007118E3" w14:paraId="274B8414" w14:textId="77777777">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29CACBEE" w14:textId="77777777" w:rsidR="007118E3" w:rsidRDefault="00B20AF8">
            <w:pPr>
              <w:pStyle w:val="Standard"/>
              <w:spacing w:before="100" w:after="100"/>
              <w:ind w:left="300" w:right="100"/>
            </w:pPr>
            <w:r>
              <w:rPr>
                <w:rFonts w:ascii="Arial" w:eastAsia="Arial" w:hAnsi="Arial" w:cs="Arial"/>
                <w:color w:val="000000"/>
                <w:sz w:val="14"/>
                <w:szCs w:val="14"/>
              </w:rPr>
              <w:t>Oui</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63FE3F1A" w14:textId="77777777" w:rsidR="007118E3" w:rsidRDefault="00B20AF8">
            <w:pPr>
              <w:pStyle w:val="Standard"/>
              <w:spacing w:before="100" w:after="100"/>
              <w:ind w:left="100" w:right="100"/>
              <w:jc w:val="center"/>
            </w:pPr>
            <w:r>
              <w:rPr>
                <w:rFonts w:ascii="Arial" w:eastAsia="Arial" w:hAnsi="Arial" w:cs="Arial"/>
                <w:color w:val="000000"/>
                <w:sz w:val="14"/>
                <w:szCs w:val="14"/>
              </w:rPr>
              <w:t>22,8</w:t>
            </w:r>
            <w:r>
              <w:rPr>
                <w:rFonts w:ascii="Arial" w:eastAsia="Arial" w:hAnsi="Arial" w:cs="Arial"/>
                <w:color w:val="000000"/>
                <w:sz w:val="14"/>
                <w:szCs w:val="14"/>
              </w:rPr>
              <w:br/>
              <w:t>[15-34]</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2BC7B9E3" w14:textId="77777777" w:rsidR="007118E3" w:rsidRDefault="00B20AF8">
            <w:pPr>
              <w:pStyle w:val="Standard"/>
              <w:spacing w:before="100" w:after="100"/>
              <w:ind w:left="100" w:right="100"/>
              <w:jc w:val="center"/>
            </w:pPr>
            <w:r>
              <w:rPr>
                <w:rFonts w:ascii="Arial" w:eastAsia="Arial" w:hAnsi="Arial" w:cs="Arial"/>
                <w:color w:val="000000"/>
                <w:sz w:val="14"/>
                <w:szCs w:val="14"/>
              </w:rPr>
              <w:t>31,6</w:t>
            </w:r>
            <w:r>
              <w:rPr>
                <w:rFonts w:ascii="Arial" w:eastAsia="Arial" w:hAnsi="Arial" w:cs="Arial"/>
                <w:color w:val="000000"/>
                <w:sz w:val="14"/>
                <w:szCs w:val="14"/>
              </w:rPr>
              <w:br/>
              <w:t>[23-42]</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28331375" w14:textId="77777777" w:rsidR="007118E3" w:rsidRDefault="00B20AF8">
            <w:pPr>
              <w:pStyle w:val="Standard"/>
              <w:spacing w:before="100" w:after="100"/>
              <w:ind w:left="100" w:right="100"/>
              <w:jc w:val="center"/>
            </w:pPr>
            <w:r>
              <w:rPr>
                <w:rFonts w:ascii="Arial" w:eastAsia="Arial" w:hAnsi="Arial" w:cs="Arial"/>
                <w:color w:val="000000"/>
                <w:sz w:val="14"/>
                <w:szCs w:val="14"/>
              </w:rPr>
              <w:t>12,5</w:t>
            </w:r>
            <w:r>
              <w:rPr>
                <w:rFonts w:ascii="Arial" w:eastAsia="Arial" w:hAnsi="Arial" w:cs="Arial"/>
                <w:color w:val="000000"/>
                <w:sz w:val="14"/>
                <w:szCs w:val="14"/>
              </w:rPr>
              <w:br/>
              <w:t>[12-13]</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4A7E28C0" w14:textId="77777777" w:rsidR="007118E3" w:rsidRDefault="00B20AF8">
            <w:pPr>
              <w:pStyle w:val="Standard"/>
              <w:spacing w:before="100" w:after="100"/>
              <w:ind w:left="100" w:right="100"/>
              <w:jc w:val="center"/>
            </w:pPr>
            <w:r>
              <w:rPr>
                <w:rFonts w:ascii="Arial" w:eastAsia="Arial" w:hAnsi="Arial" w:cs="Arial"/>
                <w:color w:val="000000"/>
                <w:sz w:val="14"/>
                <w:szCs w:val="14"/>
              </w:rPr>
              <w:t>19,8</w:t>
            </w:r>
            <w:r>
              <w:rPr>
                <w:rFonts w:ascii="Arial" w:eastAsia="Arial" w:hAnsi="Arial" w:cs="Arial"/>
                <w:color w:val="000000"/>
                <w:sz w:val="14"/>
                <w:szCs w:val="14"/>
              </w:rPr>
              <w:br/>
              <w:t>[14-28]</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64EE1EE5" w14:textId="77777777" w:rsidR="007118E3" w:rsidRDefault="00B20AF8">
            <w:pPr>
              <w:pStyle w:val="Standard"/>
              <w:spacing w:before="100" w:after="100"/>
              <w:ind w:left="100" w:right="100"/>
              <w:jc w:val="center"/>
            </w:pPr>
            <w:r>
              <w:rPr>
                <w:rFonts w:ascii="Arial" w:eastAsia="Arial" w:hAnsi="Arial" w:cs="Arial"/>
                <w:color w:val="000000"/>
                <w:sz w:val="14"/>
                <w:szCs w:val="14"/>
              </w:rPr>
              <w:t>20,7</w:t>
            </w:r>
            <w:r>
              <w:rPr>
                <w:rFonts w:ascii="Arial" w:eastAsia="Arial" w:hAnsi="Arial" w:cs="Arial"/>
                <w:color w:val="000000"/>
                <w:sz w:val="14"/>
                <w:szCs w:val="14"/>
              </w:rPr>
              <w:br/>
              <w:t>[12-33]</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1E242C88" w14:textId="77777777" w:rsidR="007118E3" w:rsidRDefault="00B20AF8">
            <w:pPr>
              <w:pStyle w:val="Standard"/>
              <w:spacing w:before="100" w:after="100"/>
              <w:ind w:left="100" w:right="100"/>
              <w:jc w:val="center"/>
            </w:pPr>
            <w:r>
              <w:rPr>
                <w:rFonts w:ascii="Arial" w:eastAsia="Arial" w:hAnsi="Arial" w:cs="Arial"/>
                <w:color w:val="000000"/>
                <w:sz w:val="14"/>
                <w:szCs w:val="14"/>
              </w:rPr>
              <w:t>10,5</w:t>
            </w:r>
            <w:r>
              <w:rPr>
                <w:rFonts w:ascii="Arial" w:eastAsia="Arial" w:hAnsi="Arial" w:cs="Arial"/>
                <w:color w:val="000000"/>
                <w:sz w:val="14"/>
                <w:szCs w:val="14"/>
              </w:rPr>
              <w:br/>
              <w:t>[9,8-11]</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6CCD221D" w14:textId="77777777" w:rsidR="007118E3" w:rsidRDefault="00B20AF8">
            <w:pPr>
              <w:pStyle w:val="Standard"/>
              <w:spacing w:before="100" w:after="100"/>
              <w:ind w:left="100" w:right="100"/>
              <w:jc w:val="center"/>
            </w:pPr>
            <w:r>
              <w:rPr>
                <w:rFonts w:ascii="Arial" w:eastAsia="Arial" w:hAnsi="Arial" w:cs="Arial"/>
                <w:color w:val="000000"/>
                <w:sz w:val="14"/>
                <w:szCs w:val="14"/>
              </w:rPr>
              <w:t>27,6</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14A2A208" w14:textId="77777777" w:rsidR="007118E3" w:rsidRDefault="00B20AF8">
            <w:pPr>
              <w:pStyle w:val="Standard"/>
              <w:spacing w:before="100" w:after="100"/>
              <w:ind w:left="100" w:right="100"/>
              <w:jc w:val="center"/>
            </w:pPr>
            <w:r>
              <w:rPr>
                <w:rFonts w:ascii="Arial" w:eastAsia="Arial" w:hAnsi="Arial" w:cs="Arial"/>
                <w:color w:val="000000"/>
                <w:sz w:val="14"/>
                <w:szCs w:val="14"/>
              </w:rPr>
              <w:t>38,2</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3E2ECB2C" w14:textId="77777777" w:rsidR="007118E3" w:rsidRDefault="00B20AF8">
            <w:pPr>
              <w:pStyle w:val="Standard"/>
              <w:spacing w:before="100" w:after="100"/>
              <w:ind w:left="100" w:right="100"/>
              <w:jc w:val="center"/>
            </w:pPr>
            <w:r>
              <w:rPr>
                <w:rFonts w:ascii="Arial" w:eastAsia="Arial" w:hAnsi="Arial" w:cs="Arial"/>
                <w:color w:val="000000"/>
                <w:sz w:val="14"/>
                <w:szCs w:val="14"/>
              </w:rPr>
              <w:t>26,4</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24352EA7" w14:textId="77777777" w:rsidR="007118E3" w:rsidRDefault="00B20AF8">
            <w:pPr>
              <w:pStyle w:val="Standard"/>
              <w:spacing w:before="100" w:after="100"/>
              <w:ind w:left="100" w:right="100"/>
              <w:jc w:val="center"/>
            </w:pPr>
            <w:r>
              <w:rPr>
                <w:rFonts w:ascii="Arial" w:eastAsia="Arial" w:hAnsi="Arial" w:cs="Arial"/>
                <w:color w:val="000000"/>
                <w:sz w:val="14"/>
                <w:szCs w:val="14"/>
              </w:rPr>
              <w:t>26,2</w:t>
            </w:r>
          </w:p>
        </w:tc>
      </w:tr>
      <w:tr w:rsidR="007118E3" w14:paraId="7017B4F1" w14:textId="77777777">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1716AAB7" w14:textId="77777777" w:rsidR="007118E3" w:rsidRDefault="00B20AF8">
            <w:pPr>
              <w:pStyle w:val="Standard"/>
              <w:spacing w:before="100" w:after="100"/>
              <w:ind w:left="100" w:right="100"/>
            </w:pPr>
            <w:r>
              <w:rPr>
                <w:rFonts w:ascii="Arial" w:eastAsia="Arial" w:hAnsi="Arial" w:cs="Arial"/>
                <w:bCs/>
                <w:i/>
                <w:iCs/>
                <w:color w:val="000000"/>
                <w:sz w:val="14"/>
                <w:szCs w:val="14"/>
              </w:rPr>
              <w:t>P-valeur</w:t>
            </w:r>
          </w:p>
        </w:tc>
        <w:tc>
          <w:tcPr>
            <w:tcW w:w="251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5B9FF1D7" w14:textId="77777777" w:rsidR="007118E3" w:rsidRDefault="00B20AF8">
            <w:pPr>
              <w:pStyle w:val="Standard"/>
              <w:spacing w:before="100" w:after="100"/>
              <w:ind w:left="100" w:right="100"/>
              <w:jc w:val="center"/>
            </w:pPr>
            <w:r>
              <w:rPr>
                <w:rFonts w:ascii="Arial" w:eastAsia="Arial" w:hAnsi="Arial" w:cs="Arial"/>
                <w:i/>
                <w:iCs/>
                <w:color w:val="000000"/>
                <w:sz w:val="14"/>
                <w:szCs w:val="14"/>
              </w:rPr>
              <w:t>&lt;0,001</w:t>
            </w:r>
          </w:p>
        </w:tc>
        <w:tc>
          <w:tcPr>
            <w:tcW w:w="252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220DAA43" w14:textId="77777777" w:rsidR="007118E3" w:rsidRDefault="00B20AF8">
            <w:pPr>
              <w:pStyle w:val="Standard"/>
              <w:spacing w:before="100" w:after="100"/>
              <w:ind w:left="100" w:right="100"/>
              <w:jc w:val="center"/>
            </w:pPr>
            <w:r>
              <w:rPr>
                <w:rFonts w:ascii="Arial" w:eastAsia="Arial" w:hAnsi="Arial" w:cs="Arial"/>
                <w:i/>
                <w:iCs/>
                <w:color w:val="000000"/>
                <w:sz w:val="14"/>
                <w:szCs w:val="14"/>
              </w:rPr>
              <w:t>&lt;0,001</w:t>
            </w:r>
          </w:p>
        </w:tc>
        <w:tc>
          <w:tcPr>
            <w:tcW w:w="1679"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01498810" w14:textId="77777777" w:rsidR="007118E3" w:rsidRDefault="00B20AF8">
            <w:pPr>
              <w:pStyle w:val="Standard"/>
              <w:spacing w:before="100" w:after="100"/>
              <w:ind w:left="100" w:right="100"/>
              <w:jc w:val="center"/>
            </w:pPr>
            <w:r>
              <w:rPr>
                <w:rFonts w:ascii="Arial" w:eastAsia="Arial" w:hAnsi="Arial" w:cs="Arial"/>
                <w:i/>
                <w:iCs/>
                <w:color w:val="000000"/>
                <w:sz w:val="14"/>
                <w:szCs w:val="14"/>
              </w:rPr>
              <w:t>&lt;0,001</w:t>
            </w:r>
          </w:p>
        </w:tc>
        <w:tc>
          <w:tcPr>
            <w:tcW w:w="1680"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7CF5785E" w14:textId="77777777" w:rsidR="007118E3" w:rsidRDefault="00B20AF8">
            <w:pPr>
              <w:pStyle w:val="Standard"/>
              <w:spacing w:before="100" w:after="100"/>
              <w:ind w:left="100" w:right="100"/>
              <w:jc w:val="center"/>
            </w:pPr>
            <w:r>
              <w:rPr>
                <w:rFonts w:ascii="Arial" w:eastAsia="Arial" w:hAnsi="Arial" w:cs="Arial"/>
                <w:i/>
                <w:iCs/>
                <w:color w:val="000000"/>
                <w:sz w:val="14"/>
                <w:szCs w:val="14"/>
              </w:rPr>
              <w:t>&lt;0,001</w:t>
            </w:r>
          </w:p>
        </w:tc>
      </w:tr>
      <w:tr w:rsidR="007118E3" w14:paraId="153CD5F3" w14:textId="77777777">
        <w:trPr>
          <w:jc w:val="center"/>
        </w:trPr>
        <w:tc>
          <w:tcPr>
            <w:tcW w:w="9406"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58858499" w14:textId="77777777" w:rsidR="007118E3" w:rsidRDefault="00B20AF8">
            <w:pPr>
              <w:pStyle w:val="Standard"/>
              <w:spacing w:before="100" w:after="100"/>
              <w:ind w:left="100" w:right="100"/>
            </w:pPr>
            <w:r>
              <w:rPr>
                <w:rFonts w:ascii="Arial" w:eastAsia="Arial" w:hAnsi="Arial" w:cs="Arial"/>
                <w:bCs/>
                <w:i/>
                <w:iCs/>
                <w:color w:val="000000"/>
                <w:sz w:val="14"/>
                <w:szCs w:val="14"/>
              </w:rPr>
              <w:t>Aide éducative à la maison</w:t>
            </w:r>
          </w:p>
        </w:tc>
      </w:tr>
      <w:tr w:rsidR="007118E3" w14:paraId="12B5F386" w14:textId="77777777">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59E88220" w14:textId="77777777" w:rsidR="007118E3" w:rsidRDefault="00B20AF8">
            <w:pPr>
              <w:pStyle w:val="Standard"/>
              <w:spacing w:before="100" w:after="100"/>
              <w:ind w:left="300" w:right="100"/>
            </w:pPr>
            <w:r>
              <w:rPr>
                <w:rFonts w:ascii="Arial" w:eastAsia="Arial" w:hAnsi="Arial" w:cs="Arial"/>
                <w:color w:val="000000"/>
                <w:sz w:val="14"/>
                <w:szCs w:val="14"/>
              </w:rPr>
              <w:t>Non</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47D4DDF7" w14:textId="77777777" w:rsidR="007118E3" w:rsidRDefault="00B20AF8">
            <w:pPr>
              <w:pStyle w:val="Standard"/>
              <w:spacing w:before="100" w:after="100"/>
              <w:ind w:left="100" w:right="100"/>
              <w:jc w:val="center"/>
            </w:pPr>
            <w:r>
              <w:rPr>
                <w:rFonts w:ascii="Arial" w:eastAsia="Arial" w:hAnsi="Arial" w:cs="Arial"/>
                <w:color w:val="000000"/>
                <w:sz w:val="14"/>
                <w:szCs w:val="14"/>
              </w:rPr>
              <w:t>95,9</w:t>
            </w:r>
            <w:r>
              <w:rPr>
                <w:rFonts w:ascii="Arial" w:eastAsia="Arial" w:hAnsi="Arial" w:cs="Arial"/>
                <w:color w:val="000000"/>
                <w:sz w:val="14"/>
                <w:szCs w:val="14"/>
              </w:rPr>
              <w:br/>
              <w:t>[89-99]</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4C542C7D" w14:textId="77777777" w:rsidR="007118E3" w:rsidRDefault="00B20AF8">
            <w:pPr>
              <w:pStyle w:val="Standard"/>
              <w:spacing w:before="100" w:after="100"/>
              <w:ind w:left="100" w:right="100"/>
              <w:jc w:val="center"/>
            </w:pPr>
            <w:r>
              <w:rPr>
                <w:rFonts w:ascii="Arial" w:eastAsia="Arial" w:hAnsi="Arial" w:cs="Arial"/>
                <w:color w:val="000000"/>
                <w:sz w:val="14"/>
                <w:szCs w:val="14"/>
              </w:rPr>
              <w:t>94,6</w:t>
            </w:r>
            <w:r>
              <w:rPr>
                <w:rFonts w:ascii="Arial" w:eastAsia="Arial" w:hAnsi="Arial" w:cs="Arial"/>
                <w:color w:val="000000"/>
                <w:sz w:val="14"/>
                <w:szCs w:val="14"/>
              </w:rPr>
              <w:br/>
              <w:t>[87-98]</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543B967E" w14:textId="77777777" w:rsidR="007118E3" w:rsidRDefault="00B20AF8">
            <w:pPr>
              <w:pStyle w:val="Standard"/>
              <w:spacing w:before="100" w:after="100"/>
              <w:ind w:left="100" w:right="100"/>
              <w:jc w:val="center"/>
            </w:pPr>
            <w:r>
              <w:rPr>
                <w:rFonts w:ascii="Arial" w:eastAsia="Arial" w:hAnsi="Arial" w:cs="Arial"/>
                <w:color w:val="000000"/>
                <w:sz w:val="14"/>
                <w:szCs w:val="14"/>
              </w:rPr>
              <w:t>98,4</w:t>
            </w:r>
            <w:r>
              <w:rPr>
                <w:rFonts w:ascii="Arial" w:eastAsia="Arial" w:hAnsi="Arial" w:cs="Arial"/>
                <w:color w:val="000000"/>
                <w:sz w:val="14"/>
                <w:szCs w:val="14"/>
              </w:rPr>
              <w:br/>
              <w:t>[98-99]</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0D094CDF" w14:textId="77777777" w:rsidR="007118E3" w:rsidRDefault="00B20AF8">
            <w:pPr>
              <w:pStyle w:val="Standard"/>
              <w:spacing w:before="100" w:after="100"/>
              <w:ind w:left="100" w:right="100"/>
              <w:jc w:val="center"/>
            </w:pPr>
            <w:r>
              <w:rPr>
                <w:rFonts w:ascii="Arial" w:eastAsia="Arial" w:hAnsi="Arial" w:cs="Arial"/>
                <w:color w:val="000000"/>
                <w:sz w:val="14"/>
                <w:szCs w:val="14"/>
              </w:rPr>
              <w:t>96,7</w:t>
            </w:r>
            <w:r>
              <w:rPr>
                <w:rFonts w:ascii="Arial" w:eastAsia="Arial" w:hAnsi="Arial" w:cs="Arial"/>
                <w:color w:val="000000"/>
                <w:sz w:val="14"/>
                <w:szCs w:val="14"/>
              </w:rPr>
              <w:br/>
              <w:t>[89-99]</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38D6CC79" w14:textId="77777777" w:rsidR="007118E3" w:rsidRDefault="00B20AF8">
            <w:pPr>
              <w:pStyle w:val="Standard"/>
              <w:spacing w:before="100" w:after="100"/>
              <w:ind w:left="100" w:right="100"/>
              <w:jc w:val="center"/>
            </w:pPr>
            <w:r>
              <w:rPr>
                <w:rFonts w:ascii="Arial" w:eastAsia="Arial" w:hAnsi="Arial" w:cs="Arial"/>
                <w:color w:val="000000"/>
                <w:sz w:val="14"/>
                <w:szCs w:val="14"/>
              </w:rPr>
              <w:t>100,0</w:t>
            </w:r>
            <w:r>
              <w:rPr>
                <w:rFonts w:ascii="Arial" w:eastAsia="Arial" w:hAnsi="Arial" w:cs="Arial"/>
                <w:color w:val="000000"/>
                <w:sz w:val="14"/>
                <w:szCs w:val="14"/>
              </w:rPr>
              <w:br/>
              <w:t>[100-100]</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236F000C" w14:textId="77777777" w:rsidR="007118E3" w:rsidRDefault="00B20AF8">
            <w:pPr>
              <w:pStyle w:val="Standard"/>
              <w:spacing w:before="100" w:after="100"/>
              <w:ind w:left="100" w:right="100"/>
              <w:jc w:val="center"/>
            </w:pPr>
            <w:r>
              <w:rPr>
                <w:rFonts w:ascii="Arial" w:eastAsia="Arial" w:hAnsi="Arial" w:cs="Arial"/>
                <w:color w:val="000000"/>
                <w:sz w:val="14"/>
                <w:szCs w:val="14"/>
              </w:rPr>
              <w:t>98,5</w:t>
            </w:r>
            <w:r>
              <w:rPr>
                <w:rFonts w:ascii="Arial" w:eastAsia="Arial" w:hAnsi="Arial" w:cs="Arial"/>
                <w:color w:val="000000"/>
                <w:sz w:val="14"/>
                <w:szCs w:val="14"/>
              </w:rPr>
              <w:br/>
              <w:t>[98-99]</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746187C6" w14:textId="77777777" w:rsidR="007118E3" w:rsidRDefault="00B20AF8">
            <w:pPr>
              <w:pStyle w:val="Standard"/>
              <w:spacing w:before="100" w:after="100"/>
              <w:ind w:left="100" w:right="100"/>
              <w:jc w:val="center"/>
            </w:pPr>
            <w:r>
              <w:rPr>
                <w:rFonts w:ascii="Arial" w:eastAsia="Arial" w:hAnsi="Arial" w:cs="Arial"/>
                <w:color w:val="000000"/>
                <w:sz w:val="14"/>
                <w:szCs w:val="14"/>
              </w:rPr>
              <w:t>98,4</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5CA2B8B4" w14:textId="77777777" w:rsidR="007118E3" w:rsidRDefault="00B20AF8">
            <w:pPr>
              <w:pStyle w:val="Standard"/>
              <w:spacing w:before="100" w:after="100"/>
              <w:ind w:left="100" w:right="100"/>
              <w:jc w:val="center"/>
            </w:pPr>
            <w:r>
              <w:rPr>
                <w:rFonts w:ascii="Arial" w:eastAsia="Arial" w:hAnsi="Arial" w:cs="Arial"/>
                <w:color w:val="000000"/>
                <w:sz w:val="14"/>
                <w:szCs w:val="14"/>
              </w:rPr>
              <w:t>98,1</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6994C24E" w14:textId="77777777" w:rsidR="007118E3" w:rsidRDefault="00B20AF8">
            <w:pPr>
              <w:pStyle w:val="Standard"/>
              <w:spacing w:before="100" w:after="100"/>
              <w:ind w:left="100" w:right="100"/>
              <w:jc w:val="center"/>
            </w:pPr>
            <w:r>
              <w:rPr>
                <w:rFonts w:ascii="Arial" w:eastAsia="Arial" w:hAnsi="Arial" w:cs="Arial"/>
                <w:color w:val="000000"/>
                <w:sz w:val="14"/>
                <w:szCs w:val="14"/>
              </w:rPr>
              <w:t>98,5</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0AEF2047" w14:textId="77777777" w:rsidR="007118E3" w:rsidRDefault="00B20AF8">
            <w:pPr>
              <w:pStyle w:val="Standard"/>
              <w:spacing w:before="100" w:after="100"/>
              <w:ind w:left="100" w:right="100"/>
              <w:jc w:val="center"/>
            </w:pPr>
            <w:r>
              <w:rPr>
                <w:rFonts w:ascii="Arial" w:eastAsia="Arial" w:hAnsi="Arial" w:cs="Arial"/>
                <w:color w:val="000000"/>
                <w:sz w:val="14"/>
                <w:szCs w:val="14"/>
              </w:rPr>
              <w:t>98,7</w:t>
            </w:r>
          </w:p>
        </w:tc>
      </w:tr>
      <w:tr w:rsidR="007118E3" w14:paraId="09E867AB" w14:textId="77777777">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694C2A34" w14:textId="77777777" w:rsidR="007118E3" w:rsidRDefault="00B20AF8">
            <w:pPr>
              <w:pStyle w:val="Standard"/>
              <w:spacing w:before="100" w:after="100"/>
              <w:ind w:left="300" w:right="100"/>
            </w:pPr>
            <w:r>
              <w:rPr>
                <w:rFonts w:ascii="Arial" w:eastAsia="Arial" w:hAnsi="Arial" w:cs="Arial"/>
                <w:color w:val="000000"/>
                <w:sz w:val="14"/>
                <w:szCs w:val="14"/>
              </w:rPr>
              <w:t>Oui</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29FBF485" w14:textId="77777777" w:rsidR="007118E3" w:rsidRDefault="00B20AF8">
            <w:pPr>
              <w:pStyle w:val="Standard"/>
              <w:spacing w:before="100" w:after="100"/>
              <w:ind w:left="100" w:right="100"/>
              <w:jc w:val="center"/>
            </w:pPr>
            <w:r>
              <w:rPr>
                <w:rFonts w:ascii="Arial" w:eastAsia="Arial" w:hAnsi="Arial" w:cs="Arial"/>
                <w:color w:val="000000"/>
                <w:sz w:val="14"/>
                <w:szCs w:val="14"/>
              </w:rPr>
              <w:t>4,1</w:t>
            </w:r>
            <w:r>
              <w:rPr>
                <w:rFonts w:ascii="Arial" w:eastAsia="Arial" w:hAnsi="Arial" w:cs="Arial"/>
                <w:color w:val="000000"/>
                <w:sz w:val="14"/>
                <w:szCs w:val="14"/>
              </w:rPr>
              <w:br/>
              <w:t>[1,5-11]</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41E04DCF" w14:textId="77777777" w:rsidR="007118E3" w:rsidRDefault="00B20AF8">
            <w:pPr>
              <w:pStyle w:val="Standard"/>
              <w:spacing w:before="100" w:after="100"/>
              <w:ind w:left="100" w:right="100"/>
              <w:jc w:val="center"/>
            </w:pPr>
            <w:r>
              <w:rPr>
                <w:rFonts w:ascii="Arial" w:eastAsia="Arial" w:hAnsi="Arial" w:cs="Arial"/>
                <w:color w:val="000000"/>
                <w:sz w:val="14"/>
                <w:szCs w:val="14"/>
              </w:rPr>
              <w:t>5,4</w:t>
            </w:r>
            <w:r>
              <w:rPr>
                <w:rFonts w:ascii="Arial" w:eastAsia="Arial" w:hAnsi="Arial" w:cs="Arial"/>
                <w:color w:val="000000"/>
                <w:sz w:val="14"/>
                <w:szCs w:val="14"/>
              </w:rPr>
              <w:br/>
              <w:t>[2,0-13]</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5515E094" w14:textId="77777777" w:rsidR="007118E3" w:rsidRDefault="00B20AF8">
            <w:pPr>
              <w:pStyle w:val="Standard"/>
              <w:spacing w:before="100" w:after="100"/>
              <w:ind w:left="100" w:right="100"/>
              <w:jc w:val="center"/>
            </w:pPr>
            <w:r>
              <w:rPr>
                <w:rFonts w:ascii="Arial" w:eastAsia="Arial" w:hAnsi="Arial" w:cs="Arial"/>
                <w:color w:val="000000"/>
                <w:sz w:val="14"/>
                <w:szCs w:val="14"/>
              </w:rPr>
              <w:t>1,6</w:t>
            </w:r>
            <w:r>
              <w:rPr>
                <w:rFonts w:ascii="Arial" w:eastAsia="Arial" w:hAnsi="Arial" w:cs="Arial"/>
                <w:color w:val="000000"/>
                <w:sz w:val="14"/>
                <w:szCs w:val="14"/>
              </w:rPr>
              <w:br/>
              <w:t>[1,3-1,9]</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43557A90" w14:textId="77777777" w:rsidR="007118E3" w:rsidRDefault="00B20AF8">
            <w:pPr>
              <w:pStyle w:val="Standard"/>
              <w:spacing w:before="100" w:after="100"/>
              <w:ind w:left="100" w:right="100"/>
              <w:jc w:val="center"/>
            </w:pPr>
            <w:r>
              <w:rPr>
                <w:rFonts w:ascii="Arial" w:eastAsia="Arial" w:hAnsi="Arial" w:cs="Arial"/>
                <w:color w:val="000000"/>
                <w:sz w:val="14"/>
                <w:szCs w:val="14"/>
              </w:rPr>
              <w:t>3,3</w:t>
            </w:r>
            <w:r>
              <w:rPr>
                <w:rFonts w:ascii="Arial" w:eastAsia="Arial" w:hAnsi="Arial" w:cs="Arial"/>
                <w:color w:val="000000"/>
                <w:sz w:val="14"/>
                <w:szCs w:val="14"/>
              </w:rPr>
              <w:br/>
              <w:t>[0,95-11]</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414BB643" w14:textId="77777777" w:rsidR="007118E3" w:rsidRDefault="00B20AF8">
            <w:pPr>
              <w:pStyle w:val="Standard"/>
              <w:spacing w:before="100" w:after="100"/>
              <w:ind w:left="100" w:right="100"/>
              <w:jc w:val="center"/>
            </w:pPr>
            <w:r>
              <w:rPr>
                <w:rFonts w:ascii="Arial" w:eastAsia="Arial" w:hAnsi="Arial" w:cs="Arial"/>
                <w:color w:val="000000"/>
                <w:sz w:val="14"/>
                <w:szCs w:val="14"/>
              </w:rPr>
              <w:t>0,0</w:t>
            </w:r>
            <w:r>
              <w:rPr>
                <w:rFonts w:ascii="Arial" w:eastAsia="Arial" w:hAnsi="Arial" w:cs="Arial"/>
                <w:color w:val="000000"/>
                <w:sz w:val="14"/>
                <w:szCs w:val="14"/>
              </w:rPr>
              <w:br/>
              <w:t>[0,00-0,00]</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109BFAEA" w14:textId="77777777" w:rsidR="007118E3" w:rsidRDefault="00B20AF8">
            <w:pPr>
              <w:pStyle w:val="Standard"/>
              <w:spacing w:before="100" w:after="100"/>
              <w:ind w:left="100" w:right="100"/>
              <w:jc w:val="center"/>
            </w:pPr>
            <w:r>
              <w:rPr>
                <w:rFonts w:ascii="Arial" w:eastAsia="Arial" w:hAnsi="Arial" w:cs="Arial"/>
                <w:color w:val="000000"/>
                <w:sz w:val="14"/>
                <w:szCs w:val="14"/>
              </w:rPr>
              <w:t>1,5</w:t>
            </w:r>
            <w:r>
              <w:rPr>
                <w:rFonts w:ascii="Arial" w:eastAsia="Arial" w:hAnsi="Arial" w:cs="Arial"/>
                <w:color w:val="000000"/>
                <w:sz w:val="14"/>
                <w:szCs w:val="14"/>
              </w:rPr>
              <w:br/>
              <w:t>[1,2-1,9]</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4AF59CED" w14:textId="77777777" w:rsidR="007118E3" w:rsidRDefault="00B20AF8">
            <w:pPr>
              <w:pStyle w:val="Standard"/>
              <w:spacing w:before="100" w:after="100"/>
              <w:ind w:left="100" w:right="100"/>
              <w:jc w:val="center"/>
            </w:pPr>
            <w:r>
              <w:rPr>
                <w:rFonts w:ascii="Arial" w:eastAsia="Arial" w:hAnsi="Arial" w:cs="Arial"/>
                <w:color w:val="000000"/>
                <w:sz w:val="14"/>
                <w:szCs w:val="14"/>
              </w:rPr>
              <w:t>1,6</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4B921999" w14:textId="77777777" w:rsidR="007118E3" w:rsidRDefault="00B20AF8">
            <w:pPr>
              <w:pStyle w:val="Standard"/>
              <w:spacing w:before="100" w:after="100"/>
              <w:ind w:left="100" w:right="100"/>
              <w:jc w:val="center"/>
            </w:pPr>
            <w:r>
              <w:rPr>
                <w:rFonts w:ascii="Arial" w:eastAsia="Arial" w:hAnsi="Arial" w:cs="Arial"/>
                <w:color w:val="000000"/>
                <w:sz w:val="14"/>
                <w:szCs w:val="14"/>
              </w:rPr>
              <w:t>1,9</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3EECD2D5" w14:textId="77777777" w:rsidR="007118E3" w:rsidRDefault="00B20AF8">
            <w:pPr>
              <w:pStyle w:val="Standard"/>
              <w:spacing w:before="100" w:after="100"/>
              <w:ind w:left="100" w:right="100"/>
              <w:jc w:val="center"/>
            </w:pPr>
            <w:r>
              <w:rPr>
                <w:rFonts w:ascii="Arial" w:eastAsia="Arial" w:hAnsi="Arial" w:cs="Arial"/>
                <w:color w:val="000000"/>
                <w:sz w:val="14"/>
                <w:szCs w:val="14"/>
              </w:rPr>
              <w:t>1,5</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1E60FD76" w14:textId="77777777" w:rsidR="007118E3" w:rsidRDefault="00B20AF8">
            <w:pPr>
              <w:pStyle w:val="Standard"/>
              <w:spacing w:before="100" w:after="100"/>
              <w:ind w:left="100" w:right="100"/>
              <w:jc w:val="center"/>
            </w:pPr>
            <w:r>
              <w:rPr>
                <w:rFonts w:ascii="Arial" w:eastAsia="Arial" w:hAnsi="Arial" w:cs="Arial"/>
                <w:color w:val="000000"/>
                <w:sz w:val="14"/>
                <w:szCs w:val="14"/>
              </w:rPr>
              <w:t>1,3</w:t>
            </w:r>
          </w:p>
        </w:tc>
      </w:tr>
      <w:tr w:rsidR="007118E3" w14:paraId="62159E39" w14:textId="77777777">
        <w:trPr>
          <w:jc w:val="center"/>
        </w:trPr>
        <w:tc>
          <w:tcPr>
            <w:tcW w:w="1011" w:type="dxa"/>
            <w:tcBorders>
              <w:left w:val="single" w:sz="12" w:space="0" w:color="000000"/>
              <w:bottom w:val="single" w:sz="12" w:space="0" w:color="000000"/>
              <w:right w:val="single" w:sz="4" w:space="0" w:color="000000"/>
            </w:tcBorders>
            <w:shd w:val="clear" w:color="auto" w:fill="FFFFFF"/>
            <w:tcMar>
              <w:top w:w="0" w:type="dxa"/>
              <w:left w:w="0" w:type="dxa"/>
              <w:bottom w:w="0" w:type="dxa"/>
              <w:right w:w="0" w:type="dxa"/>
            </w:tcMar>
          </w:tcPr>
          <w:p w14:paraId="33DDCFC2" w14:textId="77777777" w:rsidR="007118E3" w:rsidRDefault="00B20AF8">
            <w:pPr>
              <w:pStyle w:val="Standard"/>
              <w:spacing w:before="100" w:after="100"/>
              <w:ind w:left="300" w:right="100"/>
            </w:pPr>
            <w:r>
              <w:rPr>
                <w:rFonts w:ascii="Arial" w:eastAsia="Arial" w:hAnsi="Arial" w:cs="Arial"/>
                <w:bCs/>
                <w:i/>
                <w:iCs/>
                <w:color w:val="000000"/>
                <w:sz w:val="14"/>
                <w:szCs w:val="14"/>
              </w:rPr>
              <w:t>P-valeur</w:t>
            </w:r>
          </w:p>
        </w:tc>
        <w:tc>
          <w:tcPr>
            <w:tcW w:w="2516" w:type="dxa"/>
            <w:gridSpan w:val="3"/>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5F7807A3" w14:textId="77777777" w:rsidR="007118E3" w:rsidRDefault="00B20AF8">
            <w:pPr>
              <w:pStyle w:val="Standard"/>
              <w:spacing w:before="100" w:after="100"/>
              <w:ind w:left="100" w:right="100"/>
              <w:jc w:val="center"/>
            </w:pPr>
            <w:r>
              <w:rPr>
                <w:rFonts w:ascii="Arial" w:eastAsia="Arial" w:hAnsi="Arial" w:cs="Arial"/>
                <w:i/>
                <w:iCs/>
                <w:color w:val="000000"/>
                <w:sz w:val="14"/>
                <w:szCs w:val="14"/>
              </w:rPr>
              <w:t>0,005</w:t>
            </w:r>
          </w:p>
        </w:tc>
        <w:tc>
          <w:tcPr>
            <w:tcW w:w="2520" w:type="dxa"/>
            <w:gridSpan w:val="3"/>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1AC9E0F8" w14:textId="77777777" w:rsidR="007118E3" w:rsidRDefault="00B20AF8">
            <w:pPr>
              <w:pStyle w:val="Standard"/>
              <w:spacing w:before="100" w:after="100"/>
              <w:ind w:left="100" w:right="100"/>
              <w:jc w:val="center"/>
            </w:pPr>
            <w:r>
              <w:rPr>
                <w:rFonts w:ascii="Arial" w:eastAsia="Arial" w:hAnsi="Arial" w:cs="Arial"/>
                <w:i/>
                <w:iCs/>
                <w:color w:val="000000"/>
                <w:sz w:val="14"/>
                <w:szCs w:val="14"/>
              </w:rPr>
              <w:t>0,3</w:t>
            </w:r>
          </w:p>
        </w:tc>
        <w:tc>
          <w:tcPr>
            <w:tcW w:w="1679" w:type="dxa"/>
            <w:gridSpan w:val="2"/>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4DC83B05" w14:textId="77777777" w:rsidR="007118E3" w:rsidRDefault="00B20AF8">
            <w:pPr>
              <w:pStyle w:val="Standard"/>
              <w:spacing w:before="100" w:after="100"/>
              <w:ind w:left="100" w:right="100"/>
              <w:jc w:val="center"/>
            </w:pPr>
            <w:r>
              <w:rPr>
                <w:rFonts w:ascii="Arial" w:eastAsia="Arial" w:hAnsi="Arial" w:cs="Arial"/>
                <w:i/>
                <w:iCs/>
                <w:color w:val="000000"/>
                <w:sz w:val="14"/>
                <w:szCs w:val="14"/>
              </w:rPr>
              <w:t>0,6</w:t>
            </w:r>
          </w:p>
        </w:tc>
        <w:tc>
          <w:tcPr>
            <w:tcW w:w="1680" w:type="dxa"/>
            <w:gridSpan w:val="2"/>
            <w:tcBorders>
              <w:left w:val="single" w:sz="4" w:space="0" w:color="000000"/>
              <w:bottom w:val="single" w:sz="12" w:space="0" w:color="000000"/>
              <w:right w:val="single" w:sz="12" w:space="0" w:color="000000"/>
            </w:tcBorders>
            <w:shd w:val="clear" w:color="auto" w:fill="FFFFFF"/>
            <w:tcMar>
              <w:top w:w="0" w:type="dxa"/>
              <w:left w:w="0" w:type="dxa"/>
              <w:bottom w:w="0" w:type="dxa"/>
              <w:right w:w="0" w:type="dxa"/>
            </w:tcMar>
          </w:tcPr>
          <w:p w14:paraId="158D201C" w14:textId="77777777" w:rsidR="007118E3" w:rsidRDefault="00B20AF8">
            <w:pPr>
              <w:pStyle w:val="Standard"/>
              <w:spacing w:before="100" w:after="100"/>
              <w:ind w:left="100" w:right="100"/>
              <w:jc w:val="center"/>
            </w:pPr>
            <w:r>
              <w:rPr>
                <w:rFonts w:ascii="Arial" w:eastAsia="Arial" w:hAnsi="Arial" w:cs="Arial"/>
                <w:i/>
                <w:iCs/>
                <w:color w:val="000000"/>
                <w:sz w:val="14"/>
                <w:szCs w:val="14"/>
              </w:rPr>
              <w:t>&gt;0,9</w:t>
            </w:r>
          </w:p>
        </w:tc>
      </w:tr>
      <w:tr w:rsidR="007118E3" w14:paraId="5D1B69C9" w14:textId="77777777">
        <w:trPr>
          <w:jc w:val="center"/>
        </w:trPr>
        <w:tc>
          <w:tcPr>
            <w:tcW w:w="9406" w:type="dxa"/>
            <w:gridSpan w:val="11"/>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7263D88E"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t>1</w:t>
            </w:r>
            <w:r>
              <w:rPr>
                <w:rFonts w:ascii="Times New Roman" w:eastAsia="Arial" w:hAnsi="Times New Roman" w:cs="Times New Roman"/>
                <w:color w:val="000000"/>
                <w:sz w:val="14"/>
                <w:szCs w:val="14"/>
              </w:rPr>
              <w:t>Effectifs non-pondérés entre parenthèses.</w:t>
            </w:r>
          </w:p>
          <w:p w14:paraId="7B77B658"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t>2</w:t>
            </w:r>
            <w:r>
              <w:rPr>
                <w:rFonts w:ascii="Times New Roman" w:eastAsia="Arial" w:hAnsi="Times New Roman" w:cs="Times New Roman"/>
                <w:color w:val="000000"/>
                <w:sz w:val="14"/>
                <w:szCs w:val="14"/>
              </w:rPr>
              <w:t>Test du Chi-deux ajusté de Rao &amp; Scott pour données pondérées.</w:t>
            </w:r>
          </w:p>
          <w:p w14:paraId="3A9B4A6D"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t>3</w:t>
            </w:r>
            <w:r>
              <w:rPr>
                <w:rFonts w:ascii="Times New Roman" w:eastAsia="Arial" w:hAnsi="Times New Roman" w:cs="Times New Roman"/>
                <w:color w:val="000000"/>
                <w:sz w:val="14"/>
                <w:szCs w:val="14"/>
              </w:rPr>
              <w:t>Test exact de Fisher.</w:t>
            </w:r>
          </w:p>
          <w:p w14:paraId="72830632"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t>4</w:t>
            </w:r>
            <w:r>
              <w:rPr>
                <w:rFonts w:ascii="Times New Roman" w:eastAsia="Arial" w:hAnsi="Times New Roman" w:cs="Times New Roman"/>
                <w:color w:val="000000"/>
                <w:sz w:val="14"/>
                <w:szCs w:val="14"/>
              </w:rPr>
              <w:t>Pourcentages pondérés [Intervalle de confiance à 95 %].</w:t>
            </w:r>
          </w:p>
          <w:p w14:paraId="27919AC3"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Ensemble des </w:t>
            </w:r>
            <w:proofErr w:type="spellStart"/>
            <w:r>
              <w:rPr>
                <w:rFonts w:ascii="Times New Roman" w:eastAsia="Arial" w:hAnsi="Times New Roman" w:cs="Times New Roman"/>
                <w:color w:val="000000"/>
                <w:sz w:val="14"/>
                <w:szCs w:val="14"/>
              </w:rPr>
              <w:t>répondant∙es</w:t>
            </w:r>
            <w:proofErr w:type="spellEnd"/>
            <w:r>
              <w:rPr>
                <w:rFonts w:ascii="Times New Roman" w:eastAsia="Arial" w:hAnsi="Times New Roman" w:cs="Times New Roman"/>
                <w:color w:val="000000"/>
                <w:sz w:val="14"/>
                <w:szCs w:val="14"/>
              </w:rPr>
              <w:t xml:space="preserve"> de l'enquête Virage ; </w:t>
            </w:r>
            <w:proofErr w:type="spellStart"/>
            <w:r>
              <w:rPr>
                <w:rFonts w:ascii="Times New Roman" w:eastAsia="Arial" w:hAnsi="Times New Roman" w:cs="Times New Roman"/>
                <w:color w:val="000000"/>
                <w:sz w:val="14"/>
                <w:szCs w:val="14"/>
              </w:rPr>
              <w:t>Répondant∙es</w:t>
            </w:r>
            <w:proofErr w:type="spellEnd"/>
            <w:r>
              <w:rPr>
                <w:rFonts w:ascii="Times New Roman" w:eastAsia="Arial" w:hAnsi="Times New Roman" w:cs="Times New Roman"/>
                <w:color w:val="000000"/>
                <w:sz w:val="14"/>
                <w:szCs w:val="14"/>
              </w:rPr>
              <w:t xml:space="preserve"> de l'enquête Virage LGBT, </w:t>
            </w:r>
            <w:proofErr w:type="spellStart"/>
            <w:r>
              <w:rPr>
                <w:rFonts w:ascii="Times New Roman" w:eastAsia="Arial" w:hAnsi="Times New Roman" w:cs="Times New Roman"/>
                <w:color w:val="000000"/>
                <w:sz w:val="14"/>
                <w:szCs w:val="14"/>
              </w:rPr>
              <w:t>âgé∙es</w:t>
            </w:r>
            <w:proofErr w:type="spellEnd"/>
            <w:r>
              <w:rPr>
                <w:rFonts w:ascii="Times New Roman" w:eastAsia="Arial" w:hAnsi="Times New Roman" w:cs="Times New Roman"/>
                <w:color w:val="000000"/>
                <w:sz w:val="14"/>
                <w:szCs w:val="14"/>
              </w:rPr>
              <w:t xml:space="preserve"> de 20 à 69 ans. Pour Virage PG : pourcentages pondérés. Pour Virage LGBT : pourcentages et effectifs non pondérés.</w:t>
            </w:r>
          </w:p>
          <w:p w14:paraId="17EAE237"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94,1% des femmes homosexuelles dans l'enquête Virage en population générale n'ont pas subi de privations matérielles ou négligences graves dans l'enfance, avec un intervalle de confiance à 95% de [87% - 97%].</w:t>
            </w:r>
          </w:p>
          <w:p w14:paraId="28F51460"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Sources</w:t>
            </w:r>
            <w:r>
              <w:rPr>
                <w:rFonts w:ascii="Times New Roman" w:eastAsia="Arial" w:hAnsi="Times New Roman" w:cs="Times New Roman"/>
                <w:color w:val="000000"/>
                <w:sz w:val="14"/>
                <w:szCs w:val="14"/>
              </w:rPr>
              <w:t xml:space="preserve"> : Enquête Virage PG, Ined, 2015 ; enquête Virage LGBT, Ined, 2015-2016</w:t>
            </w:r>
          </w:p>
        </w:tc>
      </w:tr>
    </w:tbl>
    <w:p w14:paraId="7FB625B9" w14:textId="77777777" w:rsidR="007118E3" w:rsidRDefault="00B20AF8">
      <w:pPr>
        <w:pStyle w:val="Titre4"/>
        <w:spacing w:before="240"/>
      </w:pPr>
      <w:r>
        <w:t>Les bisexuelles déclarent un climat familial plus conflictuel</w:t>
      </w:r>
    </w:p>
    <w:p w14:paraId="09D22505" w14:textId="77777777" w:rsidR="007118E3" w:rsidRDefault="00B20AF8">
      <w:pPr>
        <w:pStyle w:val="Textbody"/>
      </w:pPr>
      <w:r>
        <w:t xml:space="preserve">Les résultats pour les femmes dans Virage PG sont les plus significatifs : par rapport aux hétérosexuelles, elles déclarent nettement plus souvent des privations matérielles ou des négligences graves dans l'enfance, un conflit très grave avec le père, un conflit très grave avec la mère, une fugue ou une mise à la porte, des tensions graves ou un climat de violence entre parents ou encore la présence d'une aide éducative à la maison. Ces éléments, témoignant d'un environnement familial plus conflictuel voire plus violent, donnent du contexte aux représentations de la conjugalité des femmes bisexuelles. Ils viennent également éclairer la partie sur les conflits qui arrive plus tard dans le chapitre. Les écarts entre lesbiennes et bisexuelles ne sont jamais significatifs. Dans Virage LGBT, deux variables nous permettent toutefois d'observer une tendance à un climat familial plus conflictuel chez les bisexuelles : les conflits très graves avec le père sont plus souvent déclarés par les bisexuelles que les lesbiennes et les tensions graves / climat de violence entre parents. Ce résultat peut témoigner </w:t>
      </w:r>
      <w:proofErr w:type="gramStart"/>
      <w:r>
        <w:t>d’un climat familiale</w:t>
      </w:r>
      <w:proofErr w:type="gramEnd"/>
      <w:r>
        <w:t xml:space="preserve"> effectivement plus conflictuel et aussi d’une meilleur capacité à déclarer, nous retrouverons cette tension en Chapitre 3 quand nous aborderons les violences.</w:t>
      </w:r>
    </w:p>
    <w:p w14:paraId="5DE2D934" w14:textId="77777777" w:rsidR="007118E3" w:rsidRDefault="00B20AF8">
      <w:pPr>
        <w:pStyle w:val="Textbody"/>
      </w:pPr>
      <w:r>
        <w:lastRenderedPageBreak/>
        <w:t>Les hommes bisexuels déclarent plus souvent que les hétérosexuels un conflit très grave avec la mère et des tensions graves / climat de violence entre parents. Les hommes gays déclarent plus souvent un conflit très grave avec le père que les hétérosexuels. Aucun écart entre gays et bisexuels n'est significatif en population générale et aucun résultat de Virage LGBT ne nous permet d'approfondir.</w:t>
      </w:r>
    </w:p>
    <w:p w14:paraId="62B3760E" w14:textId="77777777" w:rsidR="007118E3" w:rsidRDefault="00B20AF8">
      <w:pPr>
        <w:pStyle w:val="Titre4"/>
      </w:pPr>
      <w:r>
        <w:t>Des styles de conjugalités spécifiques aux femmes bisexuelles</w:t>
      </w:r>
    </w:p>
    <w:p w14:paraId="19C4F2F2" w14:textId="77777777" w:rsidR="007118E3" w:rsidRDefault="00B20AF8">
      <w:pPr>
        <w:pStyle w:val="Textbody"/>
      </w:pPr>
      <w:r>
        <w:t xml:space="preserve">Si on reprend la classification des types d’interactions conjugales de Widmer et </w:t>
      </w:r>
      <w:proofErr w:type="spellStart"/>
      <w:r>
        <w:t>Kellerhalls</w:t>
      </w:r>
      <w:proofErr w:type="spellEnd"/>
      <w:r>
        <w:t xml:space="preserve">, les femmes bisexuelles semblent appartenir aux styles </w:t>
      </w:r>
      <w:r>
        <w:rPr>
          <w:i/>
          <w:iCs/>
        </w:rPr>
        <w:t>Association</w:t>
      </w:r>
      <w:r>
        <w:t xml:space="preserve"> ou </w:t>
      </w:r>
      <w:r>
        <w:rPr>
          <w:i/>
          <w:iCs/>
        </w:rPr>
        <w:t>Parallèle</w:t>
      </w:r>
      <w:r>
        <w:t xml:space="preserve">, tous deux privilégiant l’autonomie à la fusion. Les résultats sur le degré d’ouverture / clôture des couples et sur la sexuation des rôles domestiques sont moins évidents. </w:t>
      </w:r>
      <w:r>
        <w:rPr>
          <w:color w:val="000000"/>
        </w:rPr>
        <w:t>Les couples de style Association présentent à la fois un fort degré d’autonomie et d’ouverture combinés à une division du pouvoir égalitaire, et des rôles peu sexués. Les valeurs centrales structurant ce style d’interactions sont donc à la fois la quête d’authenticité personnelle et la négociation des droits individuels. Les couples de style </w:t>
      </w:r>
      <w:r>
        <w:rPr>
          <w:i/>
          <w:iCs/>
          <w:color w:val="000000"/>
        </w:rPr>
        <w:t>Parallèle</w:t>
      </w:r>
      <w:r>
        <w:rPr>
          <w:color w:val="000000"/>
        </w:rPr>
        <w:t> se caractérisent par une forte sexuation des rôles domestiques et relationnels, une forte fusion et une forte clôture. Ils se sentent menacés par leur environnement tout en désinvestissant leurs relations internes, alors qu’ils répartissent les rôles fonctionnels et relationnels de manière rigide et différenciée. Les valeurs organisatrices de l’action sont l’ordre, la différenciation des sphères d’activité et le repli sur soi. Si les bisexualités ne se réduisent pas à deux styles de conjugalité, on peut supposer que leur répartition dans ceux-ci est spécifique.</w:t>
      </w:r>
    </w:p>
    <w:p w14:paraId="33A8EB0E" w14:textId="77777777" w:rsidR="007118E3" w:rsidRDefault="00B20AF8">
      <w:pPr>
        <w:pStyle w:val="Textbody"/>
      </w:pPr>
      <w:r>
        <w:rPr>
          <w:color w:val="000000"/>
        </w:rPr>
        <w:t xml:space="preserve">On peut affirmer à la fin de cette première partie que les personnes bisexuelles ont des styles de conjugalités différents des hétéros et homos. Les femmes bisexuelles en population générale n’ont pas la même conception du couple que les hétérosexuelles. Cette conception combinée à un climat familial très conflictuel dans l’enfance les différencie nettement des hétérosexuelles. Elles n’ont pas le même vécu relationnel, même quand elles sont en couple avec un homme. D’ailleurs on peut imaginer que le fait d’avoir eu, ou d’envisager, des relations de même sexe produit un rapport différent à la conjugalité avec un homme. Les parcours sexuels des femmes </w:t>
      </w:r>
      <w:proofErr w:type="spellStart"/>
      <w:r>
        <w:rPr>
          <w:color w:val="000000"/>
        </w:rPr>
        <w:t>bies</w:t>
      </w:r>
      <w:proofErr w:type="spellEnd"/>
      <w:r>
        <w:rPr>
          <w:color w:val="000000"/>
        </w:rPr>
        <w:t xml:space="preserve">, marquées par une entrée précoce dans la sexualité et un nombre plus important de partenaires, sont une composante parmi d’autre de trajectoire d’éloignement de l’hétérosexualité. Il n’est pas étonnant que cet éloignement, en pratiques, en attirances et/ou en identification se retrouve dans d’autres aspects de la conjugalité, même quand elles sont en couple avec des hommes. On pourrait même dire </w:t>
      </w:r>
      <w:r>
        <w:rPr>
          <w:color w:val="000000"/>
        </w:rPr>
        <w:lastRenderedPageBreak/>
        <w:t>particulièrement quand elles sont en couple avec un homme, où elles font l’expérience éclairée de la domination masculine et où elles peuvent ressentir plus fortement l’effacement bisexuel et perdre leur lien d’appartenance aux minorités sexuelles. La plupart des personnes voyant un homme et une femme romantiquement engagés vont penser que le couple, et les partenaires au sein du couple, sont hétérosexuels. Cette invisibilité a non seulement une dimension psychologique qui résulte de la difficulté à développer une identité sexuelle qui soit honnête et qui fonctionne socialement (Rust 2002). L’invisibilité entraîne aussi une pression concrète à se classifier et à se comporter de façon cohérente avec les catégories gays, lesbiennes ou hétéros (Ochs 1996).</w:t>
      </w:r>
    </w:p>
    <w:p w14:paraId="724E5A50" w14:textId="77777777" w:rsidR="007118E3" w:rsidRDefault="00B20AF8">
      <w:pPr>
        <w:pStyle w:val="Textbody"/>
      </w:pPr>
      <w:r>
        <w:rPr>
          <w:color w:val="000000"/>
        </w:rPr>
        <w:t xml:space="preserve">Les travaux sur les minorités sexuelles féminines montrent qu’elles sont plus nombreuses à se distancier des normes de genre et de l’hétéronormativité qui place le couple et la parentalité au centre de son organisation (Lejbowicz 2022). </w:t>
      </w:r>
      <w:proofErr w:type="gramStart"/>
      <w:r>
        <w:rPr>
          <w:color w:val="000000"/>
        </w:rPr>
        <w:t>On est pas</w:t>
      </w:r>
      <w:proofErr w:type="gramEnd"/>
      <w:r>
        <w:rPr>
          <w:color w:val="000000"/>
        </w:rPr>
        <w:t xml:space="preserve"> revenu ici sur l’entrée dans la sexualité, ni sur le nombre de partenaires. On sait toutefois que les femmes des classes </w:t>
      </w:r>
      <w:proofErr w:type="spellStart"/>
      <w:r>
        <w:rPr>
          <w:color w:val="000000"/>
        </w:rPr>
        <w:t>bicentrées</w:t>
      </w:r>
      <w:proofErr w:type="spellEnd"/>
      <w:r>
        <w:rPr>
          <w:color w:val="000000"/>
        </w:rPr>
        <w:t>, catégories qui mêlent attirances et pratiques, présentent un rapport plus ouvert et intéressé à la sexualité. Les positionnements de sexualités minoritaires sont divers : si pour certaines la bisexualité s’accompagne d’une remise en question des normes sexuelles et conjugales, ce n’est pas le cas pour toutes. De plus, la mise à distance dans l’adhésion au principe de fusion ne signifie pas nécessairement une mise à distance en pratique.</w:t>
      </w:r>
    </w:p>
    <w:p w14:paraId="42EBB449" w14:textId="77777777" w:rsidR="007118E3" w:rsidRDefault="00B20AF8">
      <w:pPr>
        <w:pStyle w:val="Titre2"/>
        <w:numPr>
          <w:ilvl w:val="0"/>
          <w:numId w:val="21"/>
        </w:numPr>
      </w:pPr>
      <w:bookmarkStart w:id="15" w:name="__RefHeading___Toc52650_3216639541"/>
      <w:commentRangeStart w:id="16"/>
      <w:r>
        <w:t>L’évaluation de la qualité des relations</w:t>
      </w:r>
      <w:commentRangeEnd w:id="16"/>
      <w:r>
        <w:commentReference w:id="16"/>
      </w:r>
      <w:bookmarkEnd w:id="15"/>
    </w:p>
    <w:p w14:paraId="67702CDC" w14:textId="77777777" w:rsidR="007118E3" w:rsidRDefault="00B20AF8">
      <w:pPr>
        <w:pStyle w:val="Textbody"/>
      </w:pPr>
      <w:r>
        <w:t>On différencie les conflits, traités en fin de chapitre, de l’évaluation de la qualité des relations conjugales, définie comme un jugement personnel, plus ou moins positif, effectué par les conjoints à propos de leur union. Un niveau de satisfaction relativement élevé peut coexister avec le conflit conjugal (Widmer, Kellerhals et Lévy 2004). Dans leur recherche, Widmer, Kellerhals et Lévy approchent cette évaluation par différents indicateurs : le projet de séparation, la satisfaction conjugale et les symptômes dépressifs. Ce dernier indicateur n’est pas nécessairement lié au couple selon nous. Nous le reprenons tout de même pour observer de possibles ponts avec leurs résultats. Nous mobilisons donc les questions suivantes</w:t>
      </w:r>
    </w:p>
    <w:p w14:paraId="5575D3AE" w14:textId="77777777" w:rsidR="007118E3" w:rsidRDefault="00B20AF8">
      <w:pPr>
        <w:pStyle w:val="Textbody"/>
        <w:spacing w:line="240" w:lineRule="auto"/>
      </w:pPr>
      <w:r>
        <w:rPr>
          <w:b/>
          <w:bCs/>
        </w:rPr>
        <w:t>Question 1 :</w:t>
      </w:r>
      <w:r>
        <w:t xml:space="preserve"> </w:t>
      </w:r>
      <w:r>
        <w:rPr>
          <w:i/>
          <w:iCs/>
        </w:rPr>
        <w:t>Diriez-vous que votre relation de couple actuelle est</w:t>
      </w:r>
      <w:proofErr w:type="gramStart"/>
      <w:r>
        <w:rPr>
          <w:i/>
          <w:iCs/>
        </w:rPr>
        <w:t>…?</w:t>
      </w:r>
      <w:proofErr w:type="gramEnd"/>
      <w:r>
        <w:rPr>
          <w:i/>
          <w:iCs/>
        </w:rPr>
        <w:t xml:space="preserve">  </w:t>
      </w:r>
    </w:p>
    <w:p w14:paraId="2446994C" w14:textId="77777777" w:rsidR="007118E3" w:rsidRDefault="00B20AF8">
      <w:pPr>
        <w:pStyle w:val="Textbody"/>
        <w:numPr>
          <w:ilvl w:val="0"/>
          <w:numId w:val="22"/>
        </w:numPr>
        <w:spacing w:line="240" w:lineRule="auto"/>
      </w:pPr>
      <w:r>
        <w:rPr>
          <w:i/>
          <w:iCs/>
        </w:rPr>
        <w:t>Très satisfaisante</w:t>
      </w:r>
    </w:p>
    <w:p w14:paraId="4373BF58" w14:textId="77777777" w:rsidR="007118E3" w:rsidRDefault="00B20AF8">
      <w:pPr>
        <w:pStyle w:val="Textbody"/>
        <w:numPr>
          <w:ilvl w:val="0"/>
          <w:numId w:val="15"/>
        </w:numPr>
        <w:spacing w:line="240" w:lineRule="auto"/>
      </w:pPr>
      <w:r>
        <w:rPr>
          <w:i/>
          <w:iCs/>
        </w:rPr>
        <w:t>Satisfaisante</w:t>
      </w:r>
    </w:p>
    <w:p w14:paraId="4A80586D" w14:textId="77777777" w:rsidR="007118E3" w:rsidRDefault="00B20AF8">
      <w:pPr>
        <w:pStyle w:val="Textbody"/>
        <w:numPr>
          <w:ilvl w:val="0"/>
          <w:numId w:val="15"/>
        </w:numPr>
        <w:spacing w:line="240" w:lineRule="auto"/>
      </w:pPr>
      <w:r>
        <w:rPr>
          <w:i/>
          <w:iCs/>
        </w:rPr>
        <w:lastRenderedPageBreak/>
        <w:t>Peu satisfaisante</w:t>
      </w:r>
    </w:p>
    <w:p w14:paraId="38CD360C" w14:textId="77777777" w:rsidR="007118E3" w:rsidRDefault="00B20AF8">
      <w:pPr>
        <w:pStyle w:val="Textbody"/>
        <w:numPr>
          <w:ilvl w:val="0"/>
          <w:numId w:val="15"/>
        </w:numPr>
        <w:spacing w:line="240" w:lineRule="auto"/>
      </w:pPr>
      <w:r>
        <w:rPr>
          <w:i/>
          <w:iCs/>
        </w:rPr>
        <w:t>Pas du tout satisfaisante</w:t>
      </w:r>
    </w:p>
    <w:p w14:paraId="339F4C24" w14:textId="77777777" w:rsidR="007118E3" w:rsidRDefault="00B20AF8">
      <w:pPr>
        <w:pStyle w:val="Textbody"/>
        <w:spacing w:line="240" w:lineRule="auto"/>
      </w:pPr>
      <w:r>
        <w:rPr>
          <w:b/>
          <w:bCs/>
        </w:rPr>
        <w:t>Question 2 :</w:t>
      </w:r>
      <w:r>
        <w:t xml:space="preserve"> </w:t>
      </w:r>
      <w:r>
        <w:rPr>
          <w:i/>
          <w:iCs/>
        </w:rPr>
        <w:t xml:space="preserve">Lorsque vous pensez à votre conjoint∙e ou partenaire </w:t>
      </w:r>
      <w:proofErr w:type="spellStart"/>
      <w:r>
        <w:rPr>
          <w:i/>
          <w:iCs/>
        </w:rPr>
        <w:t>actuel∙le</w:t>
      </w:r>
      <w:proofErr w:type="spellEnd"/>
      <w:r>
        <w:rPr>
          <w:i/>
          <w:iCs/>
        </w:rPr>
        <w:t xml:space="preserve">, quelle phrase convient le mieux ?  </w:t>
      </w:r>
    </w:p>
    <w:p w14:paraId="0138DC7F" w14:textId="77777777" w:rsidR="007118E3" w:rsidRDefault="00B20AF8">
      <w:pPr>
        <w:pStyle w:val="Textbody"/>
        <w:numPr>
          <w:ilvl w:val="0"/>
          <w:numId w:val="23"/>
        </w:numPr>
        <w:spacing w:line="240" w:lineRule="auto"/>
      </w:pPr>
      <w:r>
        <w:rPr>
          <w:i/>
          <w:iCs/>
        </w:rPr>
        <w:t xml:space="preserve">Vous êtes très </w:t>
      </w:r>
      <w:proofErr w:type="spellStart"/>
      <w:r>
        <w:rPr>
          <w:i/>
          <w:iCs/>
        </w:rPr>
        <w:t>amoureux∙se</w:t>
      </w:r>
      <w:proofErr w:type="spellEnd"/>
    </w:p>
    <w:p w14:paraId="7D6F9853" w14:textId="77777777" w:rsidR="007118E3" w:rsidRDefault="00B20AF8">
      <w:pPr>
        <w:pStyle w:val="Textbody"/>
        <w:numPr>
          <w:ilvl w:val="0"/>
          <w:numId w:val="18"/>
        </w:numPr>
        <w:spacing w:line="240" w:lineRule="auto"/>
      </w:pPr>
      <w:r>
        <w:rPr>
          <w:i/>
          <w:iCs/>
        </w:rPr>
        <w:t xml:space="preserve">Vous êtes amoureux-se  </w:t>
      </w:r>
    </w:p>
    <w:p w14:paraId="3D339E17" w14:textId="77777777" w:rsidR="007118E3" w:rsidRDefault="00B20AF8">
      <w:pPr>
        <w:pStyle w:val="Textbody"/>
        <w:numPr>
          <w:ilvl w:val="0"/>
          <w:numId w:val="18"/>
        </w:numPr>
        <w:spacing w:line="240" w:lineRule="auto"/>
      </w:pPr>
      <w:r>
        <w:rPr>
          <w:i/>
          <w:iCs/>
        </w:rPr>
        <w:t>Vous n’êtes plus amoureux-se</w:t>
      </w:r>
    </w:p>
    <w:p w14:paraId="0044B9FE" w14:textId="77777777" w:rsidR="007118E3" w:rsidRDefault="00B20AF8">
      <w:pPr>
        <w:pStyle w:val="Textbody"/>
        <w:numPr>
          <w:ilvl w:val="0"/>
          <w:numId w:val="18"/>
        </w:numPr>
        <w:spacing w:line="240" w:lineRule="auto"/>
      </w:pPr>
      <w:r>
        <w:rPr>
          <w:i/>
          <w:iCs/>
        </w:rPr>
        <w:t>Vous n’avez jamais été amoureux-se</w:t>
      </w:r>
    </w:p>
    <w:p w14:paraId="679FEC62" w14:textId="77777777" w:rsidR="007118E3" w:rsidRDefault="00B20AF8">
      <w:pPr>
        <w:pStyle w:val="Textbody"/>
        <w:spacing w:line="240" w:lineRule="auto"/>
      </w:pPr>
      <w:r>
        <w:rPr>
          <w:b/>
          <w:bCs/>
        </w:rPr>
        <w:t>Question 3 :</w:t>
      </w:r>
      <w:r>
        <w:t xml:space="preserve"> </w:t>
      </w:r>
      <w:r>
        <w:rPr>
          <w:i/>
          <w:iCs/>
        </w:rPr>
        <w:t>Au cours des 12 derniers mois, vous-même ou votre conjoint∙e, avez-vous eu l'intention de mettre un terme à votre relation de couple ?</w:t>
      </w:r>
    </w:p>
    <w:p w14:paraId="7D3C64C2" w14:textId="77777777" w:rsidR="007118E3" w:rsidRDefault="00B20AF8">
      <w:pPr>
        <w:pStyle w:val="Textbody"/>
        <w:numPr>
          <w:ilvl w:val="0"/>
          <w:numId w:val="24"/>
        </w:numPr>
        <w:spacing w:line="240" w:lineRule="auto"/>
      </w:pPr>
      <w:r>
        <w:rPr>
          <w:i/>
          <w:iCs/>
        </w:rPr>
        <w:t>Non</w:t>
      </w:r>
    </w:p>
    <w:p w14:paraId="10F26A0E" w14:textId="77777777" w:rsidR="007118E3" w:rsidRDefault="00B20AF8">
      <w:pPr>
        <w:pStyle w:val="Textbody"/>
        <w:numPr>
          <w:ilvl w:val="0"/>
          <w:numId w:val="17"/>
        </w:numPr>
        <w:spacing w:line="240" w:lineRule="auto"/>
      </w:pPr>
      <w:r>
        <w:rPr>
          <w:i/>
          <w:iCs/>
        </w:rPr>
        <w:t>Oui vous-même</w:t>
      </w:r>
    </w:p>
    <w:p w14:paraId="3EDB4D10" w14:textId="77777777" w:rsidR="007118E3" w:rsidRDefault="00B20AF8">
      <w:pPr>
        <w:pStyle w:val="Textbody"/>
        <w:numPr>
          <w:ilvl w:val="0"/>
          <w:numId w:val="17"/>
        </w:numPr>
        <w:spacing w:line="240" w:lineRule="auto"/>
      </w:pPr>
      <w:r>
        <w:rPr>
          <w:i/>
          <w:iCs/>
        </w:rPr>
        <w:t>Oui votre conjoint</w:t>
      </w:r>
    </w:p>
    <w:p w14:paraId="7E283E91" w14:textId="77777777" w:rsidR="007118E3" w:rsidRDefault="00B20AF8">
      <w:pPr>
        <w:pStyle w:val="Textbody"/>
        <w:numPr>
          <w:ilvl w:val="0"/>
          <w:numId w:val="17"/>
        </w:numPr>
        <w:spacing w:line="240" w:lineRule="auto"/>
      </w:pPr>
      <w:r>
        <w:rPr>
          <w:i/>
          <w:iCs/>
        </w:rPr>
        <w:t>Oui les deux</w:t>
      </w:r>
    </w:p>
    <w:p w14:paraId="68F5461F" w14:textId="77777777" w:rsidR="007118E3" w:rsidRDefault="00B20AF8">
      <w:pPr>
        <w:pStyle w:val="Textbody"/>
        <w:spacing w:line="240" w:lineRule="auto"/>
      </w:pPr>
      <w:r>
        <w:rPr>
          <w:b/>
          <w:bCs/>
        </w:rPr>
        <w:t>Question 4 :</w:t>
      </w:r>
      <w:r>
        <w:t xml:space="preserve"> </w:t>
      </w:r>
      <w:r>
        <w:rPr>
          <w:i/>
          <w:iCs/>
        </w:rPr>
        <w:t>Avez-vous actuellement l'un des problèmes de santé suivants ? Dépression, anxiété</w:t>
      </w:r>
    </w:p>
    <w:p w14:paraId="2490006F" w14:textId="77777777" w:rsidR="007118E3" w:rsidRDefault="00B20AF8">
      <w:pPr>
        <w:pStyle w:val="Textbody"/>
        <w:numPr>
          <w:ilvl w:val="0"/>
          <w:numId w:val="25"/>
        </w:numPr>
        <w:spacing w:line="240" w:lineRule="auto"/>
      </w:pPr>
      <w:r>
        <w:rPr>
          <w:i/>
          <w:iCs/>
        </w:rPr>
        <w:t>Oui</w:t>
      </w:r>
    </w:p>
    <w:p w14:paraId="436D6EC0" w14:textId="77777777" w:rsidR="007118E3" w:rsidRDefault="00B20AF8">
      <w:pPr>
        <w:pStyle w:val="Textbody"/>
        <w:numPr>
          <w:ilvl w:val="0"/>
          <w:numId w:val="16"/>
        </w:numPr>
        <w:spacing w:line="240" w:lineRule="auto"/>
      </w:pPr>
      <w:r>
        <w:rPr>
          <w:i/>
          <w:iCs/>
        </w:rPr>
        <w:t>Non</w:t>
      </w:r>
    </w:p>
    <w:p w14:paraId="583EA014" w14:textId="77777777" w:rsidR="007118E3" w:rsidRDefault="00B20AF8">
      <w:pPr>
        <w:pStyle w:val="Table"/>
      </w:pPr>
      <w:r>
        <w:t xml:space="preserve">Table 9 : Evaluation de la qualité des relations conjugales actuelles.    </w:t>
      </w:r>
    </w:p>
    <w:tbl>
      <w:tblPr>
        <w:tblW w:w="5000" w:type="pct"/>
        <w:jc w:val="center"/>
        <w:tblLayout w:type="fixed"/>
        <w:tblCellMar>
          <w:left w:w="10" w:type="dxa"/>
          <w:right w:w="10" w:type="dxa"/>
        </w:tblCellMar>
        <w:tblLook w:val="0000" w:firstRow="0" w:lastRow="0" w:firstColumn="0" w:lastColumn="0" w:noHBand="0" w:noVBand="0"/>
      </w:tblPr>
      <w:tblGrid>
        <w:gridCol w:w="966"/>
        <w:gridCol w:w="840"/>
        <w:gridCol w:w="842"/>
        <w:gridCol w:w="841"/>
        <w:gridCol w:w="841"/>
        <w:gridCol w:w="840"/>
        <w:gridCol w:w="840"/>
        <w:gridCol w:w="841"/>
        <w:gridCol w:w="840"/>
        <w:gridCol w:w="840"/>
        <w:gridCol w:w="843"/>
      </w:tblGrid>
      <w:tr w:rsidR="007118E3" w14:paraId="0192B9D3" w14:textId="77777777">
        <w:trPr>
          <w:tblHeader/>
          <w:jc w:val="center"/>
        </w:trPr>
        <w:tc>
          <w:tcPr>
            <w:tcW w:w="968"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7590016B" w14:textId="77777777" w:rsidR="007118E3" w:rsidRDefault="007118E3">
            <w:pPr>
              <w:pStyle w:val="Standard"/>
              <w:spacing w:before="40" w:after="40"/>
              <w:ind w:left="100" w:right="100"/>
              <w:rPr>
                <w:rFonts w:ascii="Times New Roman" w:eastAsia="Arial" w:hAnsi="Times New Roman" w:cs="Times New Roman"/>
                <w:color w:val="000000"/>
                <w:sz w:val="14"/>
                <w:szCs w:val="14"/>
              </w:rPr>
            </w:pPr>
          </w:p>
        </w:tc>
        <w:tc>
          <w:tcPr>
            <w:tcW w:w="2530" w:type="dxa"/>
            <w:gridSpan w:val="3"/>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0936420"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Virage PG — Femmes</w:t>
            </w:r>
          </w:p>
        </w:tc>
        <w:tc>
          <w:tcPr>
            <w:tcW w:w="2530" w:type="dxa"/>
            <w:gridSpan w:val="3"/>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174FC04"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Virage PG — Hommes</w:t>
            </w:r>
          </w:p>
        </w:tc>
        <w:tc>
          <w:tcPr>
            <w:tcW w:w="1687" w:type="dxa"/>
            <w:gridSpan w:val="2"/>
            <w:tcBorders>
              <w:top w:val="single" w:sz="12" w:space="0" w:color="000000"/>
              <w:bottom w:val="single" w:sz="12" w:space="0" w:color="000000"/>
            </w:tcBorders>
            <w:shd w:val="clear" w:color="auto" w:fill="FFFFFF"/>
            <w:tcMar>
              <w:top w:w="0" w:type="dxa"/>
              <w:left w:w="0" w:type="dxa"/>
              <w:bottom w:w="0" w:type="dxa"/>
              <w:right w:w="0" w:type="dxa"/>
            </w:tcMar>
            <w:vAlign w:val="center"/>
          </w:tcPr>
          <w:p w14:paraId="1FF4D782"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LGBT — Femmes</w:t>
            </w:r>
          </w:p>
        </w:tc>
        <w:tc>
          <w:tcPr>
            <w:tcW w:w="1689" w:type="dxa"/>
            <w:gridSpan w:val="2"/>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0EFC5698"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LGBT — Hommes</w:t>
            </w:r>
          </w:p>
        </w:tc>
      </w:tr>
      <w:tr w:rsidR="007118E3" w14:paraId="2FDAE660" w14:textId="77777777">
        <w:trPr>
          <w:tblHeader/>
          <w:jc w:val="center"/>
        </w:trPr>
        <w:tc>
          <w:tcPr>
            <w:tcW w:w="968"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74EF7465" w14:textId="77777777" w:rsidR="007118E3" w:rsidRDefault="007118E3">
            <w:pPr>
              <w:pStyle w:val="Standard"/>
              <w:spacing w:before="40" w:after="40"/>
              <w:ind w:left="100" w:right="100"/>
              <w:rPr>
                <w:rFonts w:ascii="Times New Roman" w:eastAsia="Arial" w:hAnsi="Times New Roman" w:cs="Times New Roman"/>
                <w:color w:val="000000"/>
                <w:sz w:val="14"/>
                <w:szCs w:val="14"/>
              </w:rPr>
            </w:pPr>
          </w:p>
        </w:tc>
        <w:tc>
          <w:tcPr>
            <w:tcW w:w="842"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1512EFF"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(57)</w:t>
            </w:r>
            <w:r>
              <w:rPr>
                <w:rFonts w:ascii="Times New Roman" w:eastAsia="Arial" w:hAnsi="Times New Roman" w:cs="Times New Roman"/>
                <w:color w:val="000000"/>
                <w:sz w:val="14"/>
                <w:szCs w:val="14"/>
                <w:vertAlign w:val="superscript"/>
              </w:rPr>
              <w:t>1</w:t>
            </w:r>
          </w:p>
        </w:tc>
        <w:tc>
          <w:tcPr>
            <w:tcW w:w="844"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284A5A8"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(70)</w:t>
            </w:r>
            <w:r>
              <w:rPr>
                <w:rFonts w:ascii="Times New Roman" w:eastAsia="Arial" w:hAnsi="Times New Roman" w:cs="Times New Roman"/>
                <w:color w:val="000000"/>
                <w:sz w:val="14"/>
                <w:szCs w:val="14"/>
                <w:vertAlign w:val="superscript"/>
              </w:rPr>
              <w:t>1</w:t>
            </w:r>
          </w:p>
        </w:tc>
        <w:tc>
          <w:tcPr>
            <w:tcW w:w="844"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5D400A2"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(9 911)</w:t>
            </w:r>
            <w:r>
              <w:rPr>
                <w:rFonts w:ascii="Times New Roman" w:eastAsia="Arial" w:hAnsi="Times New Roman" w:cs="Times New Roman"/>
                <w:color w:val="000000"/>
                <w:sz w:val="14"/>
                <w:szCs w:val="14"/>
                <w:vertAlign w:val="superscript"/>
              </w:rPr>
              <w:t>1</w:t>
            </w:r>
          </w:p>
        </w:tc>
        <w:tc>
          <w:tcPr>
            <w:tcW w:w="844"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6129488D"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(81)</w:t>
            </w:r>
            <w:r>
              <w:rPr>
                <w:rFonts w:ascii="Times New Roman" w:eastAsia="Arial" w:hAnsi="Times New Roman" w:cs="Times New Roman"/>
                <w:color w:val="000000"/>
                <w:sz w:val="14"/>
                <w:szCs w:val="14"/>
                <w:vertAlign w:val="superscript"/>
              </w:rPr>
              <w:t>1</w:t>
            </w:r>
          </w:p>
        </w:tc>
        <w:tc>
          <w:tcPr>
            <w:tcW w:w="84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7D13340"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(30)</w:t>
            </w:r>
            <w:r>
              <w:rPr>
                <w:rFonts w:ascii="Times New Roman" w:eastAsia="Arial" w:hAnsi="Times New Roman" w:cs="Times New Roman"/>
                <w:color w:val="000000"/>
                <w:sz w:val="14"/>
                <w:szCs w:val="14"/>
                <w:vertAlign w:val="superscript"/>
              </w:rPr>
              <w:t>1</w:t>
            </w:r>
          </w:p>
        </w:tc>
        <w:tc>
          <w:tcPr>
            <w:tcW w:w="84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FA7D28C"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(7 811)</w:t>
            </w:r>
            <w:r>
              <w:rPr>
                <w:rFonts w:ascii="Times New Roman" w:eastAsia="Arial" w:hAnsi="Times New Roman" w:cs="Times New Roman"/>
                <w:color w:val="000000"/>
                <w:sz w:val="14"/>
                <w:szCs w:val="14"/>
                <w:vertAlign w:val="superscript"/>
              </w:rPr>
              <w:t>1</w:t>
            </w:r>
          </w:p>
        </w:tc>
        <w:tc>
          <w:tcPr>
            <w:tcW w:w="844"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64453CD1"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(1 599)</w:t>
            </w:r>
            <w:r>
              <w:rPr>
                <w:rFonts w:ascii="Times New Roman" w:eastAsia="Arial" w:hAnsi="Times New Roman" w:cs="Times New Roman"/>
                <w:color w:val="000000"/>
                <w:sz w:val="14"/>
                <w:szCs w:val="14"/>
                <w:vertAlign w:val="superscript"/>
              </w:rPr>
              <w:t>1</w:t>
            </w:r>
          </w:p>
        </w:tc>
        <w:tc>
          <w:tcPr>
            <w:tcW w:w="84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F3B16C9"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(384)</w:t>
            </w:r>
            <w:r>
              <w:rPr>
                <w:rFonts w:ascii="Times New Roman" w:eastAsia="Arial" w:hAnsi="Times New Roman" w:cs="Times New Roman"/>
                <w:color w:val="000000"/>
                <w:sz w:val="14"/>
                <w:szCs w:val="14"/>
                <w:vertAlign w:val="superscript"/>
              </w:rPr>
              <w:t>1</w:t>
            </w:r>
          </w:p>
        </w:tc>
        <w:tc>
          <w:tcPr>
            <w:tcW w:w="84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8E5F656"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(1 651)</w:t>
            </w:r>
            <w:r>
              <w:rPr>
                <w:rFonts w:ascii="Times New Roman" w:eastAsia="Arial" w:hAnsi="Times New Roman" w:cs="Times New Roman"/>
                <w:color w:val="000000"/>
                <w:sz w:val="14"/>
                <w:szCs w:val="14"/>
                <w:vertAlign w:val="superscript"/>
              </w:rPr>
              <w:t>1</w:t>
            </w:r>
          </w:p>
        </w:tc>
        <w:tc>
          <w:tcPr>
            <w:tcW w:w="846"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19280880"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(163)</w:t>
            </w:r>
            <w:r>
              <w:rPr>
                <w:rFonts w:ascii="Times New Roman" w:eastAsia="Arial" w:hAnsi="Times New Roman" w:cs="Times New Roman"/>
                <w:color w:val="000000"/>
                <w:sz w:val="14"/>
                <w:szCs w:val="14"/>
                <w:vertAlign w:val="superscript"/>
              </w:rPr>
              <w:t>1</w:t>
            </w:r>
          </w:p>
        </w:tc>
      </w:tr>
      <w:tr w:rsidR="007118E3" w14:paraId="457F78B9" w14:textId="77777777">
        <w:trPr>
          <w:jc w:val="center"/>
        </w:trPr>
        <w:tc>
          <w:tcPr>
            <w:tcW w:w="9404" w:type="dxa"/>
            <w:gridSpan w:val="11"/>
            <w:tcBorders>
              <w:top w:val="single" w:sz="12" w:space="0" w:color="000000"/>
              <w:left w:val="single" w:sz="12" w:space="0" w:color="000000"/>
              <w:right w:val="single" w:sz="12" w:space="0" w:color="000000"/>
            </w:tcBorders>
            <w:shd w:val="clear" w:color="auto" w:fill="FFFFFF"/>
            <w:tcMar>
              <w:top w:w="0" w:type="dxa"/>
              <w:left w:w="0" w:type="dxa"/>
              <w:bottom w:w="0" w:type="dxa"/>
              <w:right w:w="0" w:type="dxa"/>
            </w:tcMar>
          </w:tcPr>
          <w:p w14:paraId="7BC4BC79"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Satisfait de la relation de couple actuelle</w:t>
            </w:r>
          </w:p>
        </w:tc>
      </w:tr>
      <w:tr w:rsidR="007118E3" w14:paraId="77A7FFDE" w14:textId="77777777">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46473A55"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Oui</w:t>
            </w:r>
          </w:p>
        </w:tc>
        <w:tc>
          <w:tcPr>
            <w:tcW w:w="842" w:type="dxa"/>
            <w:tcBorders>
              <w:left w:val="single" w:sz="4" w:space="0" w:color="000000"/>
              <w:right w:val="single" w:sz="4" w:space="0" w:color="000000"/>
            </w:tcBorders>
            <w:shd w:val="clear" w:color="auto" w:fill="FFFFFF"/>
            <w:tcMar>
              <w:top w:w="0" w:type="dxa"/>
              <w:left w:w="0" w:type="dxa"/>
              <w:bottom w:w="0" w:type="dxa"/>
              <w:right w:w="0" w:type="dxa"/>
            </w:tcMar>
          </w:tcPr>
          <w:p w14:paraId="3595A2A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98,1%</w:t>
            </w:r>
            <w:r>
              <w:rPr>
                <w:rFonts w:ascii="Times New Roman" w:eastAsia="Arial" w:hAnsi="Times New Roman" w:cs="Times New Roman"/>
                <w:color w:val="000000"/>
                <w:sz w:val="14"/>
                <w:szCs w:val="14"/>
              </w:rPr>
              <w:br/>
              <w:t>(55)</w:t>
            </w:r>
            <w:r>
              <w:rPr>
                <w:rFonts w:ascii="Times New Roman" w:eastAsia="Arial" w:hAnsi="Times New Roman" w:cs="Times New Roman"/>
                <w:color w:val="000000"/>
                <w:sz w:val="14"/>
                <w:szCs w:val="14"/>
              </w:rPr>
              <w:br/>
              <w:t>[92-100]</w:t>
            </w:r>
            <w:r>
              <w:rPr>
                <w:rFonts w:ascii="Times New Roman" w:eastAsia="Arial" w:hAnsi="Times New Roman" w:cs="Times New Roman"/>
                <w:color w:val="000000"/>
                <w:sz w:val="14"/>
                <w:szCs w:val="14"/>
                <w:vertAlign w:val="superscript"/>
              </w:rPr>
              <w:t>3</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488D96F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83,4%</w:t>
            </w:r>
            <w:r>
              <w:rPr>
                <w:rFonts w:ascii="Times New Roman" w:eastAsia="Arial" w:hAnsi="Times New Roman" w:cs="Times New Roman"/>
                <w:color w:val="000000"/>
                <w:sz w:val="14"/>
                <w:szCs w:val="14"/>
              </w:rPr>
              <w:br/>
              <w:t>(62)</w:t>
            </w:r>
            <w:r>
              <w:rPr>
                <w:rFonts w:ascii="Times New Roman" w:eastAsia="Arial" w:hAnsi="Times New Roman" w:cs="Times New Roman"/>
                <w:color w:val="000000"/>
                <w:sz w:val="14"/>
                <w:szCs w:val="14"/>
              </w:rPr>
              <w:br/>
              <w:t>[66-93]</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7AE65C3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96,3%</w:t>
            </w:r>
            <w:r>
              <w:rPr>
                <w:rFonts w:ascii="Times New Roman" w:eastAsia="Arial" w:hAnsi="Times New Roman" w:cs="Times New Roman"/>
                <w:color w:val="000000"/>
                <w:sz w:val="14"/>
                <w:szCs w:val="14"/>
              </w:rPr>
              <w:br/>
              <w:t>(9 467)</w:t>
            </w:r>
            <w:r>
              <w:rPr>
                <w:rFonts w:ascii="Times New Roman" w:eastAsia="Arial" w:hAnsi="Times New Roman" w:cs="Times New Roman"/>
                <w:color w:val="000000"/>
                <w:sz w:val="14"/>
                <w:szCs w:val="14"/>
              </w:rPr>
              <w:br/>
              <w:t>[96-97]</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726BE6C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98,6%</w:t>
            </w:r>
            <w:r>
              <w:rPr>
                <w:rFonts w:ascii="Times New Roman" w:eastAsia="Arial" w:hAnsi="Times New Roman" w:cs="Times New Roman"/>
                <w:color w:val="000000"/>
                <w:sz w:val="14"/>
                <w:szCs w:val="14"/>
              </w:rPr>
              <w:br/>
              <w:t>(78)</w:t>
            </w:r>
            <w:r>
              <w:rPr>
                <w:rFonts w:ascii="Times New Roman" w:eastAsia="Arial" w:hAnsi="Times New Roman" w:cs="Times New Roman"/>
                <w:color w:val="000000"/>
                <w:sz w:val="14"/>
                <w:szCs w:val="14"/>
              </w:rPr>
              <w:br/>
              <w:t>[95-100]</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3080F01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93,5%</w:t>
            </w:r>
            <w:r>
              <w:rPr>
                <w:rFonts w:ascii="Times New Roman" w:eastAsia="Arial" w:hAnsi="Times New Roman" w:cs="Times New Roman"/>
                <w:color w:val="000000"/>
                <w:sz w:val="14"/>
                <w:szCs w:val="14"/>
              </w:rPr>
              <w:br/>
              <w:t>(27)</w:t>
            </w:r>
            <w:r>
              <w:rPr>
                <w:rFonts w:ascii="Times New Roman" w:eastAsia="Arial" w:hAnsi="Times New Roman" w:cs="Times New Roman"/>
                <w:color w:val="000000"/>
                <w:sz w:val="14"/>
                <w:szCs w:val="14"/>
              </w:rPr>
              <w:br/>
              <w:t>[80-98]</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5D87FBD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96,9%</w:t>
            </w:r>
            <w:r>
              <w:rPr>
                <w:rFonts w:ascii="Times New Roman" w:eastAsia="Arial" w:hAnsi="Times New Roman" w:cs="Times New Roman"/>
                <w:color w:val="000000"/>
                <w:sz w:val="14"/>
                <w:szCs w:val="14"/>
              </w:rPr>
              <w:br/>
              <w:t>(7 510)</w:t>
            </w:r>
            <w:r>
              <w:rPr>
                <w:rFonts w:ascii="Times New Roman" w:eastAsia="Arial" w:hAnsi="Times New Roman" w:cs="Times New Roman"/>
                <w:color w:val="000000"/>
                <w:sz w:val="14"/>
                <w:szCs w:val="14"/>
              </w:rPr>
              <w:br/>
              <w:t>[96-97]</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44D67F7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92,0%</w:t>
            </w:r>
            <w:r>
              <w:rPr>
                <w:rFonts w:ascii="Times New Roman" w:eastAsia="Arial" w:hAnsi="Times New Roman" w:cs="Times New Roman"/>
                <w:color w:val="000000"/>
                <w:sz w:val="14"/>
                <w:szCs w:val="14"/>
              </w:rPr>
              <w:br/>
              <w:t>(1 466)</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73E4CFD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89,5%</w:t>
            </w:r>
            <w:r>
              <w:rPr>
                <w:rFonts w:ascii="Times New Roman" w:eastAsia="Arial" w:hAnsi="Times New Roman" w:cs="Times New Roman"/>
                <w:color w:val="000000"/>
                <w:sz w:val="14"/>
                <w:szCs w:val="14"/>
              </w:rPr>
              <w:br/>
              <w:t>(342)</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2C059218"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87,7%</w:t>
            </w:r>
            <w:r>
              <w:rPr>
                <w:rFonts w:ascii="Times New Roman" w:eastAsia="Arial" w:hAnsi="Times New Roman" w:cs="Times New Roman"/>
                <w:color w:val="000000"/>
                <w:sz w:val="14"/>
                <w:szCs w:val="14"/>
              </w:rPr>
              <w:br/>
              <w:t>(1 441)</w:t>
            </w:r>
          </w:p>
        </w:tc>
        <w:tc>
          <w:tcPr>
            <w:tcW w:w="846" w:type="dxa"/>
            <w:tcBorders>
              <w:left w:val="single" w:sz="4" w:space="0" w:color="000000"/>
              <w:right w:val="single" w:sz="12" w:space="0" w:color="000000"/>
            </w:tcBorders>
            <w:shd w:val="clear" w:color="auto" w:fill="FFFFFF"/>
            <w:tcMar>
              <w:top w:w="0" w:type="dxa"/>
              <w:left w:w="0" w:type="dxa"/>
              <w:bottom w:w="0" w:type="dxa"/>
              <w:right w:w="0" w:type="dxa"/>
            </w:tcMar>
          </w:tcPr>
          <w:p w14:paraId="6CC25E4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76,4%</w:t>
            </w:r>
            <w:r>
              <w:rPr>
                <w:rFonts w:ascii="Times New Roman" w:eastAsia="Arial" w:hAnsi="Times New Roman" w:cs="Times New Roman"/>
                <w:color w:val="000000"/>
                <w:sz w:val="14"/>
                <w:szCs w:val="14"/>
              </w:rPr>
              <w:br/>
              <w:t>(123)</w:t>
            </w:r>
          </w:p>
        </w:tc>
      </w:tr>
      <w:tr w:rsidR="007118E3" w14:paraId="62A4B5CF" w14:textId="77777777">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030FD07A"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Non</w:t>
            </w:r>
          </w:p>
        </w:tc>
        <w:tc>
          <w:tcPr>
            <w:tcW w:w="842" w:type="dxa"/>
            <w:tcBorders>
              <w:left w:val="single" w:sz="4" w:space="0" w:color="000000"/>
              <w:right w:val="single" w:sz="4" w:space="0" w:color="000000"/>
            </w:tcBorders>
            <w:shd w:val="clear" w:color="auto" w:fill="FFFFFF"/>
            <w:tcMar>
              <w:top w:w="0" w:type="dxa"/>
              <w:left w:w="0" w:type="dxa"/>
              <w:bottom w:w="0" w:type="dxa"/>
              <w:right w:w="0" w:type="dxa"/>
            </w:tcMar>
          </w:tcPr>
          <w:p w14:paraId="10BD904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1,9%</w:t>
            </w:r>
            <w:r>
              <w:rPr>
                <w:rFonts w:ascii="Times New Roman" w:eastAsia="Arial" w:hAnsi="Times New Roman" w:cs="Times New Roman"/>
                <w:color w:val="000000"/>
                <w:sz w:val="14"/>
                <w:szCs w:val="14"/>
              </w:rPr>
              <w:br/>
              <w:t>(2)</w:t>
            </w:r>
            <w:r>
              <w:rPr>
                <w:rFonts w:ascii="Times New Roman" w:eastAsia="Arial" w:hAnsi="Times New Roman" w:cs="Times New Roman"/>
                <w:color w:val="000000"/>
                <w:sz w:val="14"/>
                <w:szCs w:val="14"/>
              </w:rPr>
              <w:br/>
              <w:t>[0,45-7,9]</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53555B0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16,6%</w:t>
            </w:r>
            <w:r>
              <w:rPr>
                <w:rFonts w:ascii="Times New Roman" w:eastAsia="Arial" w:hAnsi="Times New Roman" w:cs="Times New Roman"/>
                <w:color w:val="000000"/>
                <w:sz w:val="14"/>
                <w:szCs w:val="14"/>
              </w:rPr>
              <w:br/>
              <w:t>(8)</w:t>
            </w:r>
            <w:r>
              <w:rPr>
                <w:rFonts w:ascii="Times New Roman" w:eastAsia="Arial" w:hAnsi="Times New Roman" w:cs="Times New Roman"/>
                <w:color w:val="000000"/>
                <w:sz w:val="14"/>
                <w:szCs w:val="14"/>
              </w:rPr>
              <w:br/>
              <w:t>[7,2-34]</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0C91D47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3,7%</w:t>
            </w:r>
            <w:r>
              <w:rPr>
                <w:rFonts w:ascii="Times New Roman" w:eastAsia="Arial" w:hAnsi="Times New Roman" w:cs="Times New Roman"/>
                <w:color w:val="000000"/>
                <w:sz w:val="14"/>
                <w:szCs w:val="14"/>
              </w:rPr>
              <w:br/>
              <w:t>(394)</w:t>
            </w:r>
            <w:r>
              <w:rPr>
                <w:rFonts w:ascii="Times New Roman" w:eastAsia="Arial" w:hAnsi="Times New Roman" w:cs="Times New Roman"/>
                <w:color w:val="000000"/>
                <w:sz w:val="14"/>
                <w:szCs w:val="14"/>
              </w:rPr>
              <w:br/>
              <w:t>[3,2-4,2]</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51919B0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1,4%</w:t>
            </w:r>
            <w:r>
              <w:rPr>
                <w:rFonts w:ascii="Times New Roman" w:eastAsia="Arial" w:hAnsi="Times New Roman" w:cs="Times New Roman"/>
                <w:color w:val="000000"/>
                <w:sz w:val="14"/>
                <w:szCs w:val="14"/>
              </w:rPr>
              <w:br/>
              <w:t>(3)</w:t>
            </w:r>
            <w:r>
              <w:rPr>
                <w:rFonts w:ascii="Times New Roman" w:eastAsia="Arial" w:hAnsi="Times New Roman" w:cs="Times New Roman"/>
                <w:color w:val="000000"/>
                <w:sz w:val="14"/>
                <w:szCs w:val="14"/>
              </w:rPr>
              <w:br/>
              <w:t>[0,40-4,6]</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59F5FAD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6,5%</w:t>
            </w:r>
            <w:r>
              <w:rPr>
                <w:rFonts w:ascii="Times New Roman" w:eastAsia="Arial" w:hAnsi="Times New Roman" w:cs="Times New Roman"/>
                <w:color w:val="000000"/>
                <w:sz w:val="14"/>
                <w:szCs w:val="14"/>
              </w:rPr>
              <w:br/>
              <w:t>(3)</w:t>
            </w:r>
            <w:r>
              <w:rPr>
                <w:rFonts w:ascii="Times New Roman" w:eastAsia="Arial" w:hAnsi="Times New Roman" w:cs="Times New Roman"/>
                <w:color w:val="000000"/>
                <w:sz w:val="14"/>
                <w:szCs w:val="14"/>
              </w:rPr>
              <w:br/>
              <w:t>[1,9-20]</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4CA40D8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3,1%</w:t>
            </w:r>
            <w:r>
              <w:rPr>
                <w:rFonts w:ascii="Times New Roman" w:eastAsia="Arial" w:hAnsi="Times New Roman" w:cs="Times New Roman"/>
                <w:color w:val="000000"/>
                <w:sz w:val="14"/>
                <w:szCs w:val="14"/>
              </w:rPr>
              <w:br/>
              <w:t>(268)</w:t>
            </w:r>
            <w:r>
              <w:rPr>
                <w:rFonts w:ascii="Times New Roman" w:eastAsia="Arial" w:hAnsi="Times New Roman" w:cs="Times New Roman"/>
                <w:color w:val="000000"/>
                <w:sz w:val="14"/>
                <w:szCs w:val="14"/>
              </w:rPr>
              <w:br/>
              <w:t>[2,7-3,7]</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4CA6BEB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8,0%</w:t>
            </w:r>
            <w:r>
              <w:rPr>
                <w:rFonts w:ascii="Times New Roman" w:eastAsia="Arial" w:hAnsi="Times New Roman" w:cs="Times New Roman"/>
                <w:color w:val="000000"/>
                <w:sz w:val="14"/>
                <w:szCs w:val="14"/>
              </w:rPr>
              <w:br/>
              <w:t>(128)</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33EF5CC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10,5%</w:t>
            </w:r>
            <w:r>
              <w:rPr>
                <w:rFonts w:ascii="Times New Roman" w:eastAsia="Arial" w:hAnsi="Times New Roman" w:cs="Times New Roman"/>
                <w:color w:val="000000"/>
                <w:sz w:val="14"/>
                <w:szCs w:val="14"/>
              </w:rPr>
              <w:br/>
              <w:t>(40)</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00C81B0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12,3%</w:t>
            </w:r>
            <w:r>
              <w:rPr>
                <w:rFonts w:ascii="Times New Roman" w:eastAsia="Arial" w:hAnsi="Times New Roman" w:cs="Times New Roman"/>
                <w:color w:val="000000"/>
                <w:sz w:val="14"/>
                <w:szCs w:val="14"/>
              </w:rPr>
              <w:br/>
              <w:t>(203)</w:t>
            </w:r>
          </w:p>
        </w:tc>
        <w:tc>
          <w:tcPr>
            <w:tcW w:w="846" w:type="dxa"/>
            <w:tcBorders>
              <w:left w:val="single" w:sz="4" w:space="0" w:color="000000"/>
              <w:right w:val="single" w:sz="12" w:space="0" w:color="000000"/>
            </w:tcBorders>
            <w:shd w:val="clear" w:color="auto" w:fill="FFFFFF"/>
            <w:tcMar>
              <w:top w:w="0" w:type="dxa"/>
              <w:left w:w="0" w:type="dxa"/>
              <w:bottom w:w="0" w:type="dxa"/>
              <w:right w:w="0" w:type="dxa"/>
            </w:tcMar>
          </w:tcPr>
          <w:p w14:paraId="17C1033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23,6%</w:t>
            </w:r>
            <w:r>
              <w:rPr>
                <w:rFonts w:ascii="Times New Roman" w:eastAsia="Arial" w:hAnsi="Times New Roman" w:cs="Times New Roman"/>
                <w:color w:val="000000"/>
                <w:sz w:val="14"/>
                <w:szCs w:val="14"/>
              </w:rPr>
              <w:br/>
              <w:t>(38)</w:t>
            </w:r>
          </w:p>
        </w:tc>
      </w:tr>
      <w:tr w:rsidR="007118E3" w14:paraId="23D28B21" w14:textId="77777777">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63DFBC52"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P-valeur</w:t>
            </w:r>
          </w:p>
        </w:tc>
        <w:tc>
          <w:tcPr>
            <w:tcW w:w="253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1948908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&lt;0,001</w:t>
            </w:r>
            <w:r>
              <w:rPr>
                <w:rFonts w:ascii="Times New Roman" w:eastAsia="Arial" w:hAnsi="Times New Roman" w:cs="Times New Roman"/>
                <w:color w:val="000000"/>
                <w:sz w:val="14"/>
                <w:szCs w:val="14"/>
                <w:vertAlign w:val="superscript"/>
              </w:rPr>
              <w:t>2</w:t>
            </w:r>
          </w:p>
        </w:tc>
        <w:tc>
          <w:tcPr>
            <w:tcW w:w="253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0FDD2C6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0,2</w:t>
            </w:r>
            <w:r>
              <w:rPr>
                <w:rFonts w:ascii="Times New Roman" w:eastAsia="Arial" w:hAnsi="Times New Roman" w:cs="Times New Roman"/>
                <w:color w:val="000000"/>
                <w:sz w:val="14"/>
                <w:szCs w:val="14"/>
                <w:vertAlign w:val="superscript"/>
              </w:rPr>
              <w:t>2</w:t>
            </w:r>
          </w:p>
        </w:tc>
        <w:tc>
          <w:tcPr>
            <w:tcW w:w="1687"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32FCA54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0,13</w:t>
            </w:r>
            <w:r>
              <w:rPr>
                <w:rFonts w:ascii="Times New Roman" w:eastAsia="Arial" w:hAnsi="Times New Roman" w:cs="Times New Roman"/>
                <w:color w:val="000000"/>
                <w:sz w:val="14"/>
                <w:szCs w:val="14"/>
                <w:vertAlign w:val="superscript"/>
              </w:rPr>
              <w:t>3</w:t>
            </w:r>
          </w:p>
        </w:tc>
        <w:tc>
          <w:tcPr>
            <w:tcW w:w="1689"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215DBAC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&lt;0,001</w:t>
            </w:r>
            <w:r>
              <w:rPr>
                <w:rFonts w:ascii="Times New Roman" w:eastAsia="Arial" w:hAnsi="Times New Roman" w:cs="Times New Roman"/>
                <w:color w:val="000000"/>
                <w:sz w:val="14"/>
                <w:szCs w:val="14"/>
                <w:vertAlign w:val="superscript"/>
              </w:rPr>
              <w:t>3</w:t>
            </w:r>
          </w:p>
        </w:tc>
      </w:tr>
      <w:tr w:rsidR="007118E3" w14:paraId="59D342C6" w14:textId="77777777">
        <w:trPr>
          <w:jc w:val="center"/>
        </w:trPr>
        <w:tc>
          <w:tcPr>
            <w:tcW w:w="9404"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5F3044FB"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Sentiment amoureux vis-à-vis partenaire</w:t>
            </w:r>
          </w:p>
        </w:tc>
      </w:tr>
      <w:tr w:rsidR="007118E3" w14:paraId="282CBB5D" w14:textId="77777777">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18B58DDC"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Oui</w:t>
            </w:r>
          </w:p>
        </w:tc>
        <w:tc>
          <w:tcPr>
            <w:tcW w:w="842" w:type="dxa"/>
            <w:tcBorders>
              <w:left w:val="single" w:sz="4" w:space="0" w:color="000000"/>
              <w:right w:val="single" w:sz="4" w:space="0" w:color="000000"/>
            </w:tcBorders>
            <w:shd w:val="clear" w:color="auto" w:fill="FFFFFF"/>
            <w:tcMar>
              <w:top w:w="0" w:type="dxa"/>
              <w:left w:w="0" w:type="dxa"/>
              <w:bottom w:w="0" w:type="dxa"/>
              <w:right w:w="0" w:type="dxa"/>
            </w:tcMar>
          </w:tcPr>
          <w:p w14:paraId="080FE1E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100,0%</w:t>
            </w:r>
            <w:r>
              <w:rPr>
                <w:rFonts w:ascii="Times New Roman" w:eastAsia="Arial" w:hAnsi="Times New Roman" w:cs="Times New Roman"/>
                <w:color w:val="000000"/>
                <w:sz w:val="14"/>
                <w:szCs w:val="14"/>
              </w:rPr>
              <w:br/>
              <w:t>(56)</w:t>
            </w:r>
            <w:r>
              <w:rPr>
                <w:rFonts w:ascii="Times New Roman" w:eastAsia="Arial" w:hAnsi="Times New Roman" w:cs="Times New Roman"/>
                <w:color w:val="000000"/>
                <w:sz w:val="14"/>
                <w:szCs w:val="14"/>
              </w:rPr>
              <w:br/>
              <w:t>[100-100]</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645B12F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87,1%</w:t>
            </w:r>
            <w:r>
              <w:rPr>
                <w:rFonts w:ascii="Times New Roman" w:eastAsia="Arial" w:hAnsi="Times New Roman" w:cs="Times New Roman"/>
                <w:color w:val="000000"/>
                <w:sz w:val="14"/>
                <w:szCs w:val="14"/>
              </w:rPr>
              <w:br/>
              <w:t>(63)</w:t>
            </w:r>
            <w:r>
              <w:rPr>
                <w:rFonts w:ascii="Times New Roman" w:eastAsia="Arial" w:hAnsi="Times New Roman" w:cs="Times New Roman"/>
                <w:color w:val="000000"/>
                <w:sz w:val="14"/>
                <w:szCs w:val="14"/>
              </w:rPr>
              <w:br/>
              <w:t>[67-96]</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14F4889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97,0%</w:t>
            </w:r>
            <w:r>
              <w:rPr>
                <w:rFonts w:ascii="Times New Roman" w:eastAsia="Arial" w:hAnsi="Times New Roman" w:cs="Times New Roman"/>
                <w:color w:val="000000"/>
                <w:sz w:val="14"/>
                <w:szCs w:val="14"/>
              </w:rPr>
              <w:br/>
              <w:t>(9 350)</w:t>
            </w:r>
            <w:r>
              <w:rPr>
                <w:rFonts w:ascii="Times New Roman" w:eastAsia="Arial" w:hAnsi="Times New Roman" w:cs="Times New Roman"/>
                <w:color w:val="000000"/>
                <w:sz w:val="14"/>
                <w:szCs w:val="14"/>
              </w:rPr>
              <w:br/>
              <w:t>[96-97]</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04280AE8"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94,4%</w:t>
            </w:r>
            <w:r>
              <w:rPr>
                <w:rFonts w:ascii="Times New Roman" w:eastAsia="Arial" w:hAnsi="Times New Roman" w:cs="Times New Roman"/>
                <w:color w:val="000000"/>
                <w:sz w:val="14"/>
                <w:szCs w:val="14"/>
              </w:rPr>
              <w:br/>
              <w:t>(76)</w:t>
            </w:r>
            <w:r>
              <w:rPr>
                <w:rFonts w:ascii="Times New Roman" w:eastAsia="Arial" w:hAnsi="Times New Roman" w:cs="Times New Roman"/>
                <w:color w:val="000000"/>
                <w:sz w:val="14"/>
                <w:szCs w:val="14"/>
              </w:rPr>
              <w:br/>
              <w:t>[79-99]</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0F370CC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87,7%</w:t>
            </w:r>
            <w:r>
              <w:rPr>
                <w:rFonts w:ascii="Times New Roman" w:eastAsia="Arial" w:hAnsi="Times New Roman" w:cs="Times New Roman"/>
                <w:color w:val="000000"/>
                <w:sz w:val="14"/>
                <w:szCs w:val="14"/>
              </w:rPr>
              <w:br/>
              <w:t>(25)</w:t>
            </w:r>
            <w:r>
              <w:rPr>
                <w:rFonts w:ascii="Times New Roman" w:eastAsia="Arial" w:hAnsi="Times New Roman" w:cs="Times New Roman"/>
                <w:color w:val="000000"/>
                <w:sz w:val="14"/>
                <w:szCs w:val="14"/>
              </w:rPr>
              <w:br/>
              <w:t>[71-95]</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4DF2AF8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98,1%</w:t>
            </w:r>
            <w:r>
              <w:rPr>
                <w:rFonts w:ascii="Times New Roman" w:eastAsia="Arial" w:hAnsi="Times New Roman" w:cs="Times New Roman"/>
                <w:color w:val="000000"/>
                <w:sz w:val="14"/>
                <w:szCs w:val="14"/>
              </w:rPr>
              <w:br/>
              <w:t>(7 530)</w:t>
            </w:r>
            <w:r>
              <w:rPr>
                <w:rFonts w:ascii="Times New Roman" w:eastAsia="Arial" w:hAnsi="Times New Roman" w:cs="Times New Roman"/>
                <w:color w:val="000000"/>
                <w:sz w:val="14"/>
                <w:szCs w:val="14"/>
              </w:rPr>
              <w:br/>
              <w:t>[98-98]</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7244711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96,4%</w:t>
            </w:r>
            <w:r>
              <w:rPr>
                <w:rFonts w:ascii="Times New Roman" w:eastAsia="Arial" w:hAnsi="Times New Roman" w:cs="Times New Roman"/>
                <w:color w:val="000000"/>
                <w:sz w:val="14"/>
                <w:szCs w:val="14"/>
              </w:rPr>
              <w:br/>
              <w:t>(1 516)</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46B4194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94,9%</w:t>
            </w:r>
            <w:r>
              <w:rPr>
                <w:rFonts w:ascii="Times New Roman" w:eastAsia="Arial" w:hAnsi="Times New Roman" w:cs="Times New Roman"/>
                <w:color w:val="000000"/>
                <w:sz w:val="14"/>
                <w:szCs w:val="14"/>
              </w:rPr>
              <w:br/>
              <w:t>(357)</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063BD95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92,8%</w:t>
            </w:r>
            <w:r>
              <w:rPr>
                <w:rFonts w:ascii="Times New Roman" w:eastAsia="Arial" w:hAnsi="Times New Roman" w:cs="Times New Roman"/>
                <w:color w:val="000000"/>
                <w:sz w:val="14"/>
                <w:szCs w:val="14"/>
              </w:rPr>
              <w:br/>
              <w:t>(1 490)</w:t>
            </w:r>
          </w:p>
        </w:tc>
        <w:tc>
          <w:tcPr>
            <w:tcW w:w="846" w:type="dxa"/>
            <w:tcBorders>
              <w:left w:val="single" w:sz="4" w:space="0" w:color="000000"/>
              <w:right w:val="single" w:sz="12" w:space="0" w:color="000000"/>
            </w:tcBorders>
            <w:shd w:val="clear" w:color="auto" w:fill="FFFFFF"/>
            <w:tcMar>
              <w:top w:w="0" w:type="dxa"/>
              <w:left w:w="0" w:type="dxa"/>
              <w:bottom w:w="0" w:type="dxa"/>
              <w:right w:w="0" w:type="dxa"/>
            </w:tcMar>
          </w:tcPr>
          <w:p w14:paraId="410CEEA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86,8%</w:t>
            </w:r>
            <w:r>
              <w:rPr>
                <w:rFonts w:ascii="Times New Roman" w:eastAsia="Arial" w:hAnsi="Times New Roman" w:cs="Times New Roman"/>
                <w:color w:val="000000"/>
                <w:sz w:val="14"/>
                <w:szCs w:val="14"/>
              </w:rPr>
              <w:br/>
              <w:t>(132)</w:t>
            </w:r>
          </w:p>
        </w:tc>
      </w:tr>
      <w:tr w:rsidR="007118E3" w14:paraId="72BB4249" w14:textId="77777777">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571C9CD3"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Non</w:t>
            </w:r>
          </w:p>
        </w:tc>
        <w:tc>
          <w:tcPr>
            <w:tcW w:w="842" w:type="dxa"/>
            <w:tcBorders>
              <w:left w:val="single" w:sz="4" w:space="0" w:color="000000"/>
              <w:right w:val="single" w:sz="4" w:space="0" w:color="000000"/>
            </w:tcBorders>
            <w:shd w:val="clear" w:color="auto" w:fill="FFFFFF"/>
            <w:tcMar>
              <w:top w:w="0" w:type="dxa"/>
              <w:left w:w="0" w:type="dxa"/>
              <w:bottom w:w="0" w:type="dxa"/>
              <w:right w:w="0" w:type="dxa"/>
            </w:tcMar>
          </w:tcPr>
          <w:p w14:paraId="7FB933C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br/>
              <w:t>(0)</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7F042D0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12,9%</w:t>
            </w:r>
            <w:r>
              <w:rPr>
                <w:rFonts w:ascii="Times New Roman" w:eastAsia="Arial" w:hAnsi="Times New Roman" w:cs="Times New Roman"/>
                <w:color w:val="000000"/>
                <w:sz w:val="14"/>
                <w:szCs w:val="14"/>
              </w:rPr>
              <w:br/>
              <w:t>(5)</w:t>
            </w:r>
            <w:r>
              <w:rPr>
                <w:rFonts w:ascii="Times New Roman" w:eastAsia="Arial" w:hAnsi="Times New Roman" w:cs="Times New Roman"/>
                <w:color w:val="000000"/>
                <w:sz w:val="14"/>
                <w:szCs w:val="14"/>
              </w:rPr>
              <w:br/>
              <w:t>[4,2-33]</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5E419BA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3,0%</w:t>
            </w:r>
            <w:r>
              <w:rPr>
                <w:rFonts w:ascii="Times New Roman" w:eastAsia="Arial" w:hAnsi="Times New Roman" w:cs="Times New Roman"/>
                <w:color w:val="000000"/>
                <w:sz w:val="14"/>
                <w:szCs w:val="14"/>
              </w:rPr>
              <w:br/>
              <w:t>(337)</w:t>
            </w:r>
            <w:r>
              <w:rPr>
                <w:rFonts w:ascii="Times New Roman" w:eastAsia="Arial" w:hAnsi="Times New Roman" w:cs="Times New Roman"/>
                <w:color w:val="000000"/>
                <w:sz w:val="14"/>
                <w:szCs w:val="14"/>
              </w:rPr>
              <w:br/>
              <w:t>[2,6-3,5]</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15FD0B3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5,6%</w:t>
            </w:r>
            <w:r>
              <w:rPr>
                <w:rFonts w:ascii="Times New Roman" w:eastAsia="Arial" w:hAnsi="Times New Roman" w:cs="Times New Roman"/>
                <w:color w:val="000000"/>
                <w:sz w:val="14"/>
                <w:szCs w:val="14"/>
              </w:rPr>
              <w:br/>
              <w:t>(3)</w:t>
            </w:r>
            <w:r>
              <w:rPr>
                <w:rFonts w:ascii="Times New Roman" w:eastAsia="Arial" w:hAnsi="Times New Roman" w:cs="Times New Roman"/>
                <w:color w:val="000000"/>
                <w:sz w:val="14"/>
                <w:szCs w:val="14"/>
              </w:rPr>
              <w:br/>
              <w:t>[1,3-21]</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27A51E7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12,3%</w:t>
            </w:r>
            <w:r>
              <w:rPr>
                <w:rFonts w:ascii="Times New Roman" w:eastAsia="Arial" w:hAnsi="Times New Roman" w:cs="Times New Roman"/>
                <w:color w:val="000000"/>
                <w:sz w:val="14"/>
                <w:szCs w:val="14"/>
              </w:rPr>
              <w:br/>
              <w:t>(5)</w:t>
            </w:r>
            <w:r>
              <w:rPr>
                <w:rFonts w:ascii="Times New Roman" w:eastAsia="Arial" w:hAnsi="Times New Roman" w:cs="Times New Roman"/>
                <w:color w:val="000000"/>
                <w:sz w:val="14"/>
                <w:szCs w:val="14"/>
              </w:rPr>
              <w:br/>
              <w:t>[4,5-29]</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048FA0D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1,9%</w:t>
            </w:r>
            <w:r>
              <w:rPr>
                <w:rFonts w:ascii="Times New Roman" w:eastAsia="Arial" w:hAnsi="Times New Roman" w:cs="Times New Roman"/>
                <w:color w:val="000000"/>
                <w:sz w:val="14"/>
                <w:szCs w:val="14"/>
              </w:rPr>
              <w:br/>
              <w:t>(160)</w:t>
            </w:r>
            <w:r>
              <w:rPr>
                <w:rFonts w:ascii="Times New Roman" w:eastAsia="Arial" w:hAnsi="Times New Roman" w:cs="Times New Roman"/>
                <w:color w:val="000000"/>
                <w:sz w:val="14"/>
                <w:szCs w:val="14"/>
              </w:rPr>
              <w:br/>
              <w:t>[1,6-2,3]</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151B170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3,6%</w:t>
            </w:r>
            <w:r>
              <w:rPr>
                <w:rFonts w:ascii="Times New Roman" w:eastAsia="Arial" w:hAnsi="Times New Roman" w:cs="Times New Roman"/>
                <w:color w:val="000000"/>
                <w:sz w:val="14"/>
                <w:szCs w:val="14"/>
              </w:rPr>
              <w:br/>
              <w:t>(57)</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4B4E373D"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5,1%</w:t>
            </w:r>
            <w:r>
              <w:rPr>
                <w:rFonts w:ascii="Times New Roman" w:eastAsia="Arial" w:hAnsi="Times New Roman" w:cs="Times New Roman"/>
                <w:color w:val="000000"/>
                <w:sz w:val="14"/>
                <w:szCs w:val="14"/>
              </w:rPr>
              <w:br/>
              <w:t>(19)</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12A9E9A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7,2%</w:t>
            </w:r>
            <w:r>
              <w:rPr>
                <w:rFonts w:ascii="Times New Roman" w:eastAsia="Arial" w:hAnsi="Times New Roman" w:cs="Times New Roman"/>
                <w:color w:val="000000"/>
                <w:sz w:val="14"/>
                <w:szCs w:val="14"/>
              </w:rPr>
              <w:br/>
              <w:t>(116)</w:t>
            </w:r>
          </w:p>
        </w:tc>
        <w:tc>
          <w:tcPr>
            <w:tcW w:w="846" w:type="dxa"/>
            <w:tcBorders>
              <w:left w:val="single" w:sz="4" w:space="0" w:color="000000"/>
              <w:right w:val="single" w:sz="12" w:space="0" w:color="000000"/>
            </w:tcBorders>
            <w:shd w:val="clear" w:color="auto" w:fill="FFFFFF"/>
            <w:tcMar>
              <w:top w:w="0" w:type="dxa"/>
              <w:left w:w="0" w:type="dxa"/>
              <w:bottom w:w="0" w:type="dxa"/>
              <w:right w:w="0" w:type="dxa"/>
            </w:tcMar>
          </w:tcPr>
          <w:p w14:paraId="1B75013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13,2%</w:t>
            </w:r>
            <w:r>
              <w:rPr>
                <w:rFonts w:ascii="Times New Roman" w:eastAsia="Arial" w:hAnsi="Times New Roman" w:cs="Times New Roman"/>
                <w:color w:val="000000"/>
                <w:sz w:val="14"/>
                <w:szCs w:val="14"/>
              </w:rPr>
              <w:br/>
              <w:t>(20)</w:t>
            </w:r>
          </w:p>
        </w:tc>
      </w:tr>
      <w:tr w:rsidR="007118E3" w14:paraId="2A45303D" w14:textId="77777777">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14EADF09"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P-valeur</w:t>
            </w:r>
          </w:p>
        </w:tc>
        <w:tc>
          <w:tcPr>
            <w:tcW w:w="253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117B212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0,004</w:t>
            </w:r>
          </w:p>
        </w:tc>
        <w:tc>
          <w:tcPr>
            <w:tcW w:w="253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3BB2C60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0,004</w:t>
            </w:r>
          </w:p>
        </w:tc>
        <w:tc>
          <w:tcPr>
            <w:tcW w:w="1687"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5464E37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0,2</w:t>
            </w:r>
          </w:p>
        </w:tc>
        <w:tc>
          <w:tcPr>
            <w:tcW w:w="1689"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3D77715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0,016</w:t>
            </w:r>
          </w:p>
        </w:tc>
      </w:tr>
      <w:tr w:rsidR="007118E3" w14:paraId="4AABE5BB" w14:textId="77777777">
        <w:trPr>
          <w:jc w:val="center"/>
        </w:trPr>
        <w:tc>
          <w:tcPr>
            <w:tcW w:w="9404"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3B586F20"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lastRenderedPageBreak/>
              <w:t>Intention de rompre (12 derniers mois)</w:t>
            </w:r>
          </w:p>
        </w:tc>
      </w:tr>
      <w:tr w:rsidR="007118E3" w14:paraId="3D3CEBCC" w14:textId="77777777">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3F991F3C"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Oui</w:t>
            </w:r>
          </w:p>
        </w:tc>
        <w:tc>
          <w:tcPr>
            <w:tcW w:w="842" w:type="dxa"/>
            <w:tcBorders>
              <w:left w:val="single" w:sz="4" w:space="0" w:color="000000"/>
              <w:right w:val="single" w:sz="4" w:space="0" w:color="000000"/>
            </w:tcBorders>
            <w:shd w:val="clear" w:color="auto" w:fill="FFFFFF"/>
            <w:tcMar>
              <w:top w:w="0" w:type="dxa"/>
              <w:left w:w="0" w:type="dxa"/>
              <w:bottom w:w="0" w:type="dxa"/>
              <w:right w:w="0" w:type="dxa"/>
            </w:tcMar>
          </w:tcPr>
          <w:p w14:paraId="705014A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5,9%</w:t>
            </w:r>
            <w:r>
              <w:rPr>
                <w:rFonts w:ascii="Times New Roman" w:eastAsia="Arial" w:hAnsi="Times New Roman" w:cs="Times New Roman"/>
                <w:color w:val="000000"/>
                <w:sz w:val="14"/>
                <w:szCs w:val="14"/>
              </w:rPr>
              <w:br/>
              <w:t>(3)</w:t>
            </w:r>
            <w:r>
              <w:rPr>
                <w:rFonts w:ascii="Times New Roman" w:eastAsia="Arial" w:hAnsi="Times New Roman" w:cs="Times New Roman"/>
                <w:color w:val="000000"/>
                <w:sz w:val="14"/>
                <w:szCs w:val="14"/>
              </w:rPr>
              <w:br/>
              <w:t>[1,8-18]</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4B34BB3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39,1%</w:t>
            </w:r>
            <w:r>
              <w:rPr>
                <w:rFonts w:ascii="Times New Roman" w:eastAsia="Arial" w:hAnsi="Times New Roman" w:cs="Times New Roman"/>
                <w:color w:val="000000"/>
                <w:sz w:val="14"/>
                <w:szCs w:val="14"/>
              </w:rPr>
              <w:br/>
              <w:t>(22)</w:t>
            </w:r>
            <w:r>
              <w:rPr>
                <w:rFonts w:ascii="Times New Roman" w:eastAsia="Arial" w:hAnsi="Times New Roman" w:cs="Times New Roman"/>
                <w:color w:val="000000"/>
                <w:sz w:val="14"/>
                <w:szCs w:val="14"/>
              </w:rPr>
              <w:br/>
              <w:t>[25-55]</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40FFB6C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6,3%</w:t>
            </w:r>
            <w:r>
              <w:rPr>
                <w:rFonts w:ascii="Times New Roman" w:eastAsia="Arial" w:hAnsi="Times New Roman" w:cs="Times New Roman"/>
                <w:color w:val="000000"/>
                <w:sz w:val="14"/>
                <w:szCs w:val="14"/>
              </w:rPr>
              <w:br/>
              <w:t>(612)</w:t>
            </w:r>
            <w:r>
              <w:rPr>
                <w:rFonts w:ascii="Times New Roman" w:eastAsia="Arial" w:hAnsi="Times New Roman" w:cs="Times New Roman"/>
                <w:color w:val="000000"/>
                <w:sz w:val="14"/>
                <w:szCs w:val="14"/>
              </w:rPr>
              <w:br/>
              <w:t>[5,7-6,9]</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2D12C84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7,8%</w:t>
            </w:r>
            <w:r>
              <w:rPr>
                <w:rFonts w:ascii="Times New Roman" w:eastAsia="Arial" w:hAnsi="Times New Roman" w:cs="Times New Roman"/>
                <w:color w:val="000000"/>
                <w:sz w:val="14"/>
                <w:szCs w:val="14"/>
              </w:rPr>
              <w:br/>
              <w:t>(9)</w:t>
            </w:r>
            <w:r>
              <w:rPr>
                <w:rFonts w:ascii="Times New Roman" w:eastAsia="Arial" w:hAnsi="Times New Roman" w:cs="Times New Roman"/>
                <w:color w:val="000000"/>
                <w:sz w:val="14"/>
                <w:szCs w:val="14"/>
              </w:rPr>
              <w:br/>
              <w:t>[3,6-16]</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449B290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4,7%</w:t>
            </w:r>
            <w:r>
              <w:rPr>
                <w:rFonts w:ascii="Times New Roman" w:eastAsia="Arial" w:hAnsi="Times New Roman" w:cs="Times New Roman"/>
                <w:color w:val="000000"/>
                <w:sz w:val="14"/>
                <w:szCs w:val="14"/>
              </w:rPr>
              <w:br/>
              <w:t>(2)</w:t>
            </w:r>
            <w:r>
              <w:rPr>
                <w:rFonts w:ascii="Times New Roman" w:eastAsia="Arial" w:hAnsi="Times New Roman" w:cs="Times New Roman"/>
                <w:color w:val="000000"/>
                <w:sz w:val="14"/>
                <w:szCs w:val="14"/>
              </w:rPr>
              <w:br/>
              <w:t>[1,1-18]</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0F8209CD"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5,0%</w:t>
            </w:r>
            <w:r>
              <w:rPr>
                <w:rFonts w:ascii="Times New Roman" w:eastAsia="Arial" w:hAnsi="Times New Roman" w:cs="Times New Roman"/>
                <w:color w:val="000000"/>
                <w:sz w:val="14"/>
                <w:szCs w:val="14"/>
              </w:rPr>
              <w:br/>
              <w:t>(408)</w:t>
            </w:r>
            <w:r>
              <w:rPr>
                <w:rFonts w:ascii="Times New Roman" w:eastAsia="Arial" w:hAnsi="Times New Roman" w:cs="Times New Roman"/>
                <w:color w:val="000000"/>
                <w:sz w:val="14"/>
                <w:szCs w:val="14"/>
              </w:rPr>
              <w:br/>
              <w:t>[4,5-5,7]</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0ABEB48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26,1%</w:t>
            </w:r>
            <w:r>
              <w:rPr>
                <w:rFonts w:ascii="Times New Roman" w:eastAsia="Arial" w:hAnsi="Times New Roman" w:cs="Times New Roman"/>
                <w:color w:val="000000"/>
                <w:sz w:val="14"/>
                <w:szCs w:val="14"/>
              </w:rPr>
              <w:br/>
              <w:t>(414)</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512125B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35,4%</w:t>
            </w:r>
            <w:r>
              <w:rPr>
                <w:rFonts w:ascii="Times New Roman" w:eastAsia="Arial" w:hAnsi="Times New Roman" w:cs="Times New Roman"/>
                <w:color w:val="000000"/>
                <w:sz w:val="14"/>
                <w:szCs w:val="14"/>
              </w:rPr>
              <w:br/>
              <w:t>(134)</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7FB1BD6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23,7%</w:t>
            </w:r>
            <w:r>
              <w:rPr>
                <w:rFonts w:ascii="Times New Roman" w:eastAsia="Arial" w:hAnsi="Times New Roman" w:cs="Times New Roman"/>
                <w:color w:val="000000"/>
                <w:sz w:val="14"/>
                <w:szCs w:val="14"/>
              </w:rPr>
              <w:br/>
              <w:t>(389)</w:t>
            </w:r>
          </w:p>
        </w:tc>
        <w:tc>
          <w:tcPr>
            <w:tcW w:w="846" w:type="dxa"/>
            <w:tcBorders>
              <w:left w:val="single" w:sz="4" w:space="0" w:color="000000"/>
              <w:right w:val="single" w:sz="12" w:space="0" w:color="000000"/>
            </w:tcBorders>
            <w:shd w:val="clear" w:color="auto" w:fill="FFFFFF"/>
            <w:tcMar>
              <w:top w:w="0" w:type="dxa"/>
              <w:left w:w="0" w:type="dxa"/>
              <w:bottom w:w="0" w:type="dxa"/>
              <w:right w:w="0" w:type="dxa"/>
            </w:tcMar>
          </w:tcPr>
          <w:p w14:paraId="60BC921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30,6%</w:t>
            </w:r>
            <w:r>
              <w:rPr>
                <w:rFonts w:ascii="Times New Roman" w:eastAsia="Arial" w:hAnsi="Times New Roman" w:cs="Times New Roman"/>
                <w:color w:val="000000"/>
                <w:sz w:val="14"/>
                <w:szCs w:val="14"/>
              </w:rPr>
              <w:br/>
              <w:t>(49)</w:t>
            </w:r>
          </w:p>
        </w:tc>
      </w:tr>
      <w:tr w:rsidR="007118E3" w14:paraId="1F669150" w14:textId="77777777">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652EC57A"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Non</w:t>
            </w:r>
          </w:p>
        </w:tc>
        <w:tc>
          <w:tcPr>
            <w:tcW w:w="842" w:type="dxa"/>
            <w:tcBorders>
              <w:left w:val="single" w:sz="4" w:space="0" w:color="000000"/>
              <w:right w:val="single" w:sz="4" w:space="0" w:color="000000"/>
            </w:tcBorders>
            <w:shd w:val="clear" w:color="auto" w:fill="FFFFFF"/>
            <w:tcMar>
              <w:top w:w="0" w:type="dxa"/>
              <w:left w:w="0" w:type="dxa"/>
              <w:bottom w:w="0" w:type="dxa"/>
              <w:right w:w="0" w:type="dxa"/>
            </w:tcMar>
          </w:tcPr>
          <w:p w14:paraId="4E5AC76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94,1%</w:t>
            </w:r>
            <w:r>
              <w:rPr>
                <w:rFonts w:ascii="Times New Roman" w:eastAsia="Arial" w:hAnsi="Times New Roman" w:cs="Times New Roman"/>
                <w:color w:val="000000"/>
                <w:sz w:val="14"/>
                <w:szCs w:val="14"/>
              </w:rPr>
              <w:br/>
              <w:t>(54)</w:t>
            </w:r>
            <w:r>
              <w:rPr>
                <w:rFonts w:ascii="Times New Roman" w:eastAsia="Arial" w:hAnsi="Times New Roman" w:cs="Times New Roman"/>
                <w:color w:val="000000"/>
                <w:sz w:val="14"/>
                <w:szCs w:val="14"/>
              </w:rPr>
              <w:br/>
              <w:t>[82-98]</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0BA01AA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60,9%</w:t>
            </w:r>
            <w:r>
              <w:rPr>
                <w:rFonts w:ascii="Times New Roman" w:eastAsia="Arial" w:hAnsi="Times New Roman" w:cs="Times New Roman"/>
                <w:color w:val="000000"/>
                <w:sz w:val="14"/>
                <w:szCs w:val="14"/>
              </w:rPr>
              <w:br/>
              <w:t>(48)</w:t>
            </w:r>
            <w:r>
              <w:rPr>
                <w:rFonts w:ascii="Times New Roman" w:eastAsia="Arial" w:hAnsi="Times New Roman" w:cs="Times New Roman"/>
                <w:color w:val="000000"/>
                <w:sz w:val="14"/>
                <w:szCs w:val="14"/>
              </w:rPr>
              <w:br/>
              <w:t>[45-75]</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182B2B8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93,7%</w:t>
            </w:r>
            <w:r>
              <w:rPr>
                <w:rFonts w:ascii="Times New Roman" w:eastAsia="Arial" w:hAnsi="Times New Roman" w:cs="Times New Roman"/>
                <w:color w:val="000000"/>
                <w:sz w:val="14"/>
                <w:szCs w:val="14"/>
              </w:rPr>
              <w:br/>
              <w:t>(9 276)</w:t>
            </w:r>
            <w:r>
              <w:rPr>
                <w:rFonts w:ascii="Times New Roman" w:eastAsia="Arial" w:hAnsi="Times New Roman" w:cs="Times New Roman"/>
                <w:color w:val="000000"/>
                <w:sz w:val="14"/>
                <w:szCs w:val="14"/>
              </w:rPr>
              <w:br/>
              <w:t>[93-94]</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4B325A26"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92,2%</w:t>
            </w:r>
            <w:r>
              <w:rPr>
                <w:rFonts w:ascii="Times New Roman" w:eastAsia="Arial" w:hAnsi="Times New Roman" w:cs="Times New Roman"/>
                <w:color w:val="000000"/>
                <w:sz w:val="14"/>
                <w:szCs w:val="14"/>
              </w:rPr>
              <w:br/>
              <w:t>(72)</w:t>
            </w:r>
            <w:r>
              <w:rPr>
                <w:rFonts w:ascii="Times New Roman" w:eastAsia="Arial" w:hAnsi="Times New Roman" w:cs="Times New Roman"/>
                <w:color w:val="000000"/>
                <w:sz w:val="14"/>
                <w:szCs w:val="14"/>
              </w:rPr>
              <w:br/>
              <w:t>[84-96]</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65B937CC"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95,3%</w:t>
            </w:r>
            <w:r>
              <w:rPr>
                <w:rFonts w:ascii="Times New Roman" w:eastAsia="Arial" w:hAnsi="Times New Roman" w:cs="Times New Roman"/>
                <w:color w:val="000000"/>
                <w:sz w:val="14"/>
                <w:szCs w:val="14"/>
              </w:rPr>
              <w:br/>
              <w:t>(28)</w:t>
            </w:r>
            <w:r>
              <w:rPr>
                <w:rFonts w:ascii="Times New Roman" w:eastAsia="Arial" w:hAnsi="Times New Roman" w:cs="Times New Roman"/>
                <w:color w:val="000000"/>
                <w:sz w:val="14"/>
                <w:szCs w:val="14"/>
              </w:rPr>
              <w:br/>
              <w:t>[82-99]</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0D9E7EB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95,0%</w:t>
            </w:r>
            <w:r>
              <w:rPr>
                <w:rFonts w:ascii="Times New Roman" w:eastAsia="Arial" w:hAnsi="Times New Roman" w:cs="Times New Roman"/>
                <w:color w:val="000000"/>
                <w:sz w:val="14"/>
                <w:szCs w:val="14"/>
              </w:rPr>
              <w:br/>
              <w:t>(7 380)</w:t>
            </w:r>
            <w:r>
              <w:rPr>
                <w:rFonts w:ascii="Times New Roman" w:eastAsia="Arial" w:hAnsi="Times New Roman" w:cs="Times New Roman"/>
                <w:color w:val="000000"/>
                <w:sz w:val="14"/>
                <w:szCs w:val="14"/>
              </w:rPr>
              <w:br/>
              <w:t>[94-96]</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146F80F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73,9%</w:t>
            </w:r>
            <w:r>
              <w:rPr>
                <w:rFonts w:ascii="Times New Roman" w:eastAsia="Arial" w:hAnsi="Times New Roman" w:cs="Times New Roman"/>
                <w:color w:val="000000"/>
                <w:sz w:val="14"/>
                <w:szCs w:val="14"/>
              </w:rPr>
              <w:br/>
              <w:t>(1 174)</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14B2E80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64,6%</w:t>
            </w:r>
            <w:r>
              <w:rPr>
                <w:rFonts w:ascii="Times New Roman" w:eastAsia="Arial" w:hAnsi="Times New Roman" w:cs="Times New Roman"/>
                <w:color w:val="000000"/>
                <w:sz w:val="14"/>
                <w:szCs w:val="14"/>
              </w:rPr>
              <w:br/>
              <w:t>(245)</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2E7B66A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76,3%</w:t>
            </w:r>
            <w:r>
              <w:rPr>
                <w:rFonts w:ascii="Times New Roman" w:eastAsia="Arial" w:hAnsi="Times New Roman" w:cs="Times New Roman"/>
                <w:color w:val="000000"/>
                <w:sz w:val="14"/>
                <w:szCs w:val="14"/>
              </w:rPr>
              <w:br/>
              <w:t>(1 251)</w:t>
            </w:r>
          </w:p>
        </w:tc>
        <w:tc>
          <w:tcPr>
            <w:tcW w:w="846" w:type="dxa"/>
            <w:tcBorders>
              <w:left w:val="single" w:sz="4" w:space="0" w:color="000000"/>
              <w:right w:val="single" w:sz="12" w:space="0" w:color="000000"/>
            </w:tcBorders>
            <w:shd w:val="clear" w:color="auto" w:fill="FFFFFF"/>
            <w:tcMar>
              <w:top w:w="0" w:type="dxa"/>
              <w:left w:w="0" w:type="dxa"/>
              <w:bottom w:w="0" w:type="dxa"/>
              <w:right w:w="0" w:type="dxa"/>
            </w:tcMar>
          </w:tcPr>
          <w:p w14:paraId="4F1CD00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69,4%</w:t>
            </w:r>
            <w:r>
              <w:rPr>
                <w:rFonts w:ascii="Times New Roman" w:eastAsia="Arial" w:hAnsi="Times New Roman" w:cs="Times New Roman"/>
                <w:color w:val="000000"/>
                <w:sz w:val="14"/>
                <w:szCs w:val="14"/>
              </w:rPr>
              <w:br/>
              <w:t>(111)</w:t>
            </w:r>
          </w:p>
        </w:tc>
      </w:tr>
      <w:tr w:rsidR="007118E3" w14:paraId="37E77F0C" w14:textId="77777777">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3CE176F0"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P-valeur</w:t>
            </w:r>
          </w:p>
        </w:tc>
        <w:tc>
          <w:tcPr>
            <w:tcW w:w="253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309CBCF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&lt;0,001</w:t>
            </w:r>
          </w:p>
        </w:tc>
        <w:tc>
          <w:tcPr>
            <w:tcW w:w="253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080A192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0,4</w:t>
            </w:r>
          </w:p>
        </w:tc>
        <w:tc>
          <w:tcPr>
            <w:tcW w:w="1687"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0674140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&lt;0,001</w:t>
            </w:r>
          </w:p>
        </w:tc>
        <w:tc>
          <w:tcPr>
            <w:tcW w:w="1689"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2E31647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0,054</w:t>
            </w:r>
          </w:p>
        </w:tc>
      </w:tr>
      <w:tr w:rsidR="007118E3" w14:paraId="290C6CA9" w14:textId="77777777">
        <w:trPr>
          <w:jc w:val="center"/>
        </w:trPr>
        <w:tc>
          <w:tcPr>
            <w:tcW w:w="9404"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4701BF15" w14:textId="77777777" w:rsidR="007118E3" w:rsidRDefault="00B20AF8">
            <w:pPr>
              <w:pStyle w:val="Standard"/>
              <w:spacing w:before="100" w:after="100"/>
              <w:ind w:left="100" w:right="100"/>
            </w:pPr>
            <w:r>
              <w:rPr>
                <w:rFonts w:ascii="Times New Roman" w:eastAsia="Arial" w:hAnsi="Times New Roman" w:cs="Times New Roman"/>
                <w:bCs/>
                <w:i/>
                <w:iCs/>
                <w:color w:val="000000"/>
                <w:sz w:val="14"/>
                <w:szCs w:val="14"/>
              </w:rPr>
              <w:t>Dépression ou anxiété au moment de l'enquête</w:t>
            </w:r>
          </w:p>
        </w:tc>
      </w:tr>
      <w:tr w:rsidR="007118E3" w14:paraId="5559F565" w14:textId="77777777">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5CB155AD"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Oui</w:t>
            </w:r>
          </w:p>
        </w:tc>
        <w:tc>
          <w:tcPr>
            <w:tcW w:w="842" w:type="dxa"/>
            <w:tcBorders>
              <w:left w:val="single" w:sz="4" w:space="0" w:color="000000"/>
              <w:right w:val="single" w:sz="4" w:space="0" w:color="000000"/>
            </w:tcBorders>
            <w:shd w:val="clear" w:color="auto" w:fill="FFFFFF"/>
            <w:tcMar>
              <w:top w:w="0" w:type="dxa"/>
              <w:left w:w="0" w:type="dxa"/>
              <w:bottom w:w="0" w:type="dxa"/>
              <w:right w:w="0" w:type="dxa"/>
            </w:tcMar>
          </w:tcPr>
          <w:p w14:paraId="1A30B63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13,1%</w:t>
            </w:r>
            <w:r>
              <w:rPr>
                <w:rFonts w:ascii="Times New Roman" w:eastAsia="Arial" w:hAnsi="Times New Roman" w:cs="Times New Roman"/>
                <w:color w:val="000000"/>
                <w:sz w:val="14"/>
                <w:szCs w:val="14"/>
              </w:rPr>
              <w:br/>
              <w:t>(7)</w:t>
            </w:r>
            <w:r>
              <w:rPr>
                <w:rFonts w:ascii="Times New Roman" w:eastAsia="Arial" w:hAnsi="Times New Roman" w:cs="Times New Roman"/>
                <w:color w:val="000000"/>
                <w:sz w:val="14"/>
                <w:szCs w:val="14"/>
              </w:rPr>
              <w:br/>
              <w:t>[5,7-27]</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59CB838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24,6%</w:t>
            </w:r>
            <w:r>
              <w:rPr>
                <w:rFonts w:ascii="Times New Roman" w:eastAsia="Arial" w:hAnsi="Times New Roman" w:cs="Times New Roman"/>
                <w:color w:val="000000"/>
                <w:sz w:val="14"/>
                <w:szCs w:val="14"/>
              </w:rPr>
              <w:br/>
              <w:t>(17)</w:t>
            </w:r>
            <w:r>
              <w:rPr>
                <w:rFonts w:ascii="Times New Roman" w:eastAsia="Arial" w:hAnsi="Times New Roman" w:cs="Times New Roman"/>
                <w:color w:val="000000"/>
                <w:sz w:val="14"/>
                <w:szCs w:val="14"/>
              </w:rPr>
              <w:br/>
              <w:t>[14-39]</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6F8164D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8,3%</w:t>
            </w:r>
            <w:r>
              <w:rPr>
                <w:rFonts w:ascii="Times New Roman" w:eastAsia="Arial" w:hAnsi="Times New Roman" w:cs="Times New Roman"/>
                <w:color w:val="000000"/>
                <w:sz w:val="14"/>
                <w:szCs w:val="14"/>
              </w:rPr>
              <w:br/>
              <w:t>(815)</w:t>
            </w:r>
            <w:r>
              <w:rPr>
                <w:rFonts w:ascii="Times New Roman" w:eastAsia="Arial" w:hAnsi="Times New Roman" w:cs="Times New Roman"/>
                <w:color w:val="000000"/>
                <w:sz w:val="14"/>
                <w:szCs w:val="14"/>
              </w:rPr>
              <w:br/>
              <w:t>[7,6-9,0]</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5206C96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10,4%</w:t>
            </w:r>
            <w:r>
              <w:rPr>
                <w:rFonts w:ascii="Times New Roman" w:eastAsia="Arial" w:hAnsi="Times New Roman" w:cs="Times New Roman"/>
                <w:color w:val="000000"/>
                <w:sz w:val="14"/>
                <w:szCs w:val="14"/>
              </w:rPr>
              <w:br/>
              <w:t>(7)</w:t>
            </w:r>
            <w:r>
              <w:rPr>
                <w:rFonts w:ascii="Times New Roman" w:eastAsia="Arial" w:hAnsi="Times New Roman" w:cs="Times New Roman"/>
                <w:color w:val="000000"/>
                <w:sz w:val="14"/>
                <w:szCs w:val="14"/>
              </w:rPr>
              <w:br/>
              <w:t>[4,5-22]</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69683B1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4,7%</w:t>
            </w:r>
            <w:r>
              <w:rPr>
                <w:rFonts w:ascii="Times New Roman" w:eastAsia="Arial" w:hAnsi="Times New Roman" w:cs="Times New Roman"/>
                <w:color w:val="000000"/>
                <w:sz w:val="14"/>
                <w:szCs w:val="14"/>
              </w:rPr>
              <w:br/>
              <w:t>(2)</w:t>
            </w:r>
            <w:r>
              <w:rPr>
                <w:rFonts w:ascii="Times New Roman" w:eastAsia="Arial" w:hAnsi="Times New Roman" w:cs="Times New Roman"/>
                <w:color w:val="000000"/>
                <w:sz w:val="14"/>
                <w:szCs w:val="14"/>
              </w:rPr>
              <w:br/>
              <w:t>[1,1-18]</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5EB0E688"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4,3%</w:t>
            </w:r>
            <w:r>
              <w:rPr>
                <w:rFonts w:ascii="Times New Roman" w:eastAsia="Arial" w:hAnsi="Times New Roman" w:cs="Times New Roman"/>
                <w:color w:val="000000"/>
                <w:sz w:val="14"/>
                <w:szCs w:val="14"/>
              </w:rPr>
              <w:br/>
              <w:t>(329)</w:t>
            </w:r>
            <w:r>
              <w:rPr>
                <w:rFonts w:ascii="Times New Roman" w:eastAsia="Arial" w:hAnsi="Times New Roman" w:cs="Times New Roman"/>
                <w:color w:val="000000"/>
                <w:sz w:val="14"/>
                <w:szCs w:val="14"/>
              </w:rPr>
              <w:br/>
              <w:t>[3,7-4,9]</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4388DA2E"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16,1%</w:t>
            </w:r>
            <w:r>
              <w:rPr>
                <w:rFonts w:ascii="Times New Roman" w:eastAsia="Arial" w:hAnsi="Times New Roman" w:cs="Times New Roman"/>
                <w:color w:val="000000"/>
                <w:sz w:val="14"/>
                <w:szCs w:val="14"/>
              </w:rPr>
              <w:br/>
              <w:t>(255)</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7426EA5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34,2%</w:t>
            </w:r>
            <w:r>
              <w:rPr>
                <w:rFonts w:ascii="Times New Roman" w:eastAsia="Arial" w:hAnsi="Times New Roman" w:cs="Times New Roman"/>
                <w:color w:val="000000"/>
                <w:sz w:val="14"/>
                <w:szCs w:val="14"/>
              </w:rPr>
              <w:br/>
              <w:t>(129)</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13F88DA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15,8%</w:t>
            </w:r>
            <w:r>
              <w:rPr>
                <w:rFonts w:ascii="Times New Roman" w:eastAsia="Arial" w:hAnsi="Times New Roman" w:cs="Times New Roman"/>
                <w:color w:val="000000"/>
                <w:sz w:val="14"/>
                <w:szCs w:val="14"/>
              </w:rPr>
              <w:br/>
              <w:t>(258)</w:t>
            </w:r>
          </w:p>
        </w:tc>
        <w:tc>
          <w:tcPr>
            <w:tcW w:w="846" w:type="dxa"/>
            <w:tcBorders>
              <w:left w:val="single" w:sz="4" w:space="0" w:color="000000"/>
              <w:right w:val="single" w:sz="12" w:space="0" w:color="000000"/>
            </w:tcBorders>
            <w:shd w:val="clear" w:color="auto" w:fill="FFFFFF"/>
            <w:tcMar>
              <w:top w:w="0" w:type="dxa"/>
              <w:left w:w="0" w:type="dxa"/>
              <w:bottom w:w="0" w:type="dxa"/>
              <w:right w:w="0" w:type="dxa"/>
            </w:tcMar>
          </w:tcPr>
          <w:p w14:paraId="415E2FB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25,3%</w:t>
            </w:r>
            <w:r>
              <w:rPr>
                <w:rFonts w:ascii="Times New Roman" w:eastAsia="Arial" w:hAnsi="Times New Roman" w:cs="Times New Roman"/>
                <w:color w:val="000000"/>
                <w:sz w:val="14"/>
                <w:szCs w:val="14"/>
              </w:rPr>
              <w:br/>
              <w:t>(40)</w:t>
            </w:r>
          </w:p>
        </w:tc>
      </w:tr>
      <w:tr w:rsidR="007118E3" w14:paraId="076FB1E5" w14:textId="77777777">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77280312"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Non</w:t>
            </w:r>
          </w:p>
        </w:tc>
        <w:tc>
          <w:tcPr>
            <w:tcW w:w="842" w:type="dxa"/>
            <w:tcBorders>
              <w:left w:val="single" w:sz="4" w:space="0" w:color="000000"/>
              <w:right w:val="single" w:sz="4" w:space="0" w:color="000000"/>
            </w:tcBorders>
            <w:shd w:val="clear" w:color="auto" w:fill="FFFFFF"/>
            <w:tcMar>
              <w:top w:w="0" w:type="dxa"/>
              <w:left w:w="0" w:type="dxa"/>
              <w:bottom w:w="0" w:type="dxa"/>
              <w:right w:w="0" w:type="dxa"/>
            </w:tcMar>
          </w:tcPr>
          <w:p w14:paraId="550AD28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86,9%</w:t>
            </w:r>
            <w:r>
              <w:rPr>
                <w:rFonts w:ascii="Times New Roman" w:eastAsia="Arial" w:hAnsi="Times New Roman" w:cs="Times New Roman"/>
                <w:color w:val="000000"/>
                <w:sz w:val="14"/>
                <w:szCs w:val="14"/>
              </w:rPr>
              <w:br/>
              <w:t>(50)</w:t>
            </w:r>
            <w:r>
              <w:rPr>
                <w:rFonts w:ascii="Times New Roman" w:eastAsia="Arial" w:hAnsi="Times New Roman" w:cs="Times New Roman"/>
                <w:color w:val="000000"/>
                <w:sz w:val="14"/>
                <w:szCs w:val="14"/>
              </w:rPr>
              <w:br/>
              <w:t>[73-94]</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1B3AA09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75,4%</w:t>
            </w:r>
            <w:r>
              <w:rPr>
                <w:rFonts w:ascii="Times New Roman" w:eastAsia="Arial" w:hAnsi="Times New Roman" w:cs="Times New Roman"/>
                <w:color w:val="000000"/>
                <w:sz w:val="14"/>
                <w:szCs w:val="14"/>
              </w:rPr>
              <w:br/>
              <w:t>(52)</w:t>
            </w:r>
            <w:r>
              <w:rPr>
                <w:rFonts w:ascii="Times New Roman" w:eastAsia="Arial" w:hAnsi="Times New Roman" w:cs="Times New Roman"/>
                <w:color w:val="000000"/>
                <w:sz w:val="14"/>
                <w:szCs w:val="14"/>
              </w:rPr>
              <w:br/>
              <w:t>[61-86]</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332E9E43"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91,7%</w:t>
            </w:r>
            <w:r>
              <w:rPr>
                <w:rFonts w:ascii="Times New Roman" w:eastAsia="Arial" w:hAnsi="Times New Roman" w:cs="Times New Roman"/>
                <w:color w:val="000000"/>
                <w:sz w:val="14"/>
                <w:szCs w:val="14"/>
              </w:rPr>
              <w:br/>
              <w:t>(9 054)</w:t>
            </w:r>
            <w:r>
              <w:rPr>
                <w:rFonts w:ascii="Times New Roman" w:eastAsia="Arial" w:hAnsi="Times New Roman" w:cs="Times New Roman"/>
                <w:color w:val="000000"/>
                <w:sz w:val="14"/>
                <w:szCs w:val="14"/>
              </w:rPr>
              <w:br/>
              <w:t>[91-92]</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1E7A440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89,6%</w:t>
            </w:r>
            <w:r>
              <w:rPr>
                <w:rFonts w:ascii="Times New Roman" w:eastAsia="Arial" w:hAnsi="Times New Roman" w:cs="Times New Roman"/>
                <w:color w:val="000000"/>
                <w:sz w:val="14"/>
                <w:szCs w:val="14"/>
              </w:rPr>
              <w:br/>
              <w:t>(74)</w:t>
            </w:r>
            <w:r>
              <w:rPr>
                <w:rFonts w:ascii="Times New Roman" w:eastAsia="Arial" w:hAnsi="Times New Roman" w:cs="Times New Roman"/>
                <w:color w:val="000000"/>
                <w:sz w:val="14"/>
                <w:szCs w:val="14"/>
              </w:rPr>
              <w:br/>
              <w:t>[78-96]</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5390E2FD"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95,3%</w:t>
            </w:r>
            <w:r>
              <w:rPr>
                <w:rFonts w:ascii="Times New Roman" w:eastAsia="Arial" w:hAnsi="Times New Roman" w:cs="Times New Roman"/>
                <w:color w:val="000000"/>
                <w:sz w:val="14"/>
                <w:szCs w:val="14"/>
              </w:rPr>
              <w:br/>
              <w:t>(28)</w:t>
            </w:r>
            <w:r>
              <w:rPr>
                <w:rFonts w:ascii="Times New Roman" w:eastAsia="Arial" w:hAnsi="Times New Roman" w:cs="Times New Roman"/>
                <w:color w:val="000000"/>
                <w:sz w:val="14"/>
                <w:szCs w:val="14"/>
              </w:rPr>
              <w:br/>
              <w:t>[82-99]</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7860D5F4"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95,7%</w:t>
            </w:r>
            <w:r>
              <w:rPr>
                <w:rFonts w:ascii="Times New Roman" w:eastAsia="Arial" w:hAnsi="Times New Roman" w:cs="Times New Roman"/>
                <w:color w:val="000000"/>
                <w:sz w:val="14"/>
                <w:szCs w:val="14"/>
              </w:rPr>
              <w:br/>
              <w:t>(7 444)</w:t>
            </w:r>
            <w:r>
              <w:rPr>
                <w:rFonts w:ascii="Times New Roman" w:eastAsia="Arial" w:hAnsi="Times New Roman" w:cs="Times New Roman"/>
                <w:color w:val="000000"/>
                <w:sz w:val="14"/>
                <w:szCs w:val="14"/>
              </w:rPr>
              <w:br/>
              <w:t>[95-96]</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35FCEDDF"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83,9%</w:t>
            </w:r>
            <w:r>
              <w:rPr>
                <w:rFonts w:ascii="Times New Roman" w:eastAsia="Arial" w:hAnsi="Times New Roman" w:cs="Times New Roman"/>
                <w:color w:val="000000"/>
                <w:sz w:val="14"/>
                <w:szCs w:val="14"/>
              </w:rPr>
              <w:br/>
              <w:t>(1 330)</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433E642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65,8%</w:t>
            </w:r>
            <w:r>
              <w:rPr>
                <w:rFonts w:ascii="Times New Roman" w:eastAsia="Arial" w:hAnsi="Times New Roman" w:cs="Times New Roman"/>
                <w:color w:val="000000"/>
                <w:sz w:val="14"/>
                <w:szCs w:val="14"/>
              </w:rPr>
              <w:br/>
              <w:t>(248)</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4B94BB01"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84,2%</w:t>
            </w:r>
            <w:r>
              <w:rPr>
                <w:rFonts w:ascii="Times New Roman" w:eastAsia="Arial" w:hAnsi="Times New Roman" w:cs="Times New Roman"/>
                <w:color w:val="000000"/>
                <w:sz w:val="14"/>
                <w:szCs w:val="14"/>
              </w:rPr>
              <w:br/>
              <w:t>(1 373)</w:t>
            </w:r>
          </w:p>
        </w:tc>
        <w:tc>
          <w:tcPr>
            <w:tcW w:w="846" w:type="dxa"/>
            <w:tcBorders>
              <w:left w:val="single" w:sz="4" w:space="0" w:color="000000"/>
              <w:right w:val="single" w:sz="12" w:space="0" w:color="000000"/>
            </w:tcBorders>
            <w:shd w:val="clear" w:color="auto" w:fill="FFFFFF"/>
            <w:tcMar>
              <w:top w:w="0" w:type="dxa"/>
              <w:left w:w="0" w:type="dxa"/>
              <w:bottom w:w="0" w:type="dxa"/>
              <w:right w:w="0" w:type="dxa"/>
            </w:tcMar>
          </w:tcPr>
          <w:p w14:paraId="23D6EDD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74,7%</w:t>
            </w:r>
            <w:r>
              <w:rPr>
                <w:rFonts w:ascii="Times New Roman" w:eastAsia="Arial" w:hAnsi="Times New Roman" w:cs="Times New Roman"/>
                <w:color w:val="000000"/>
                <w:sz w:val="14"/>
                <w:szCs w:val="14"/>
              </w:rPr>
              <w:br/>
              <w:t>(118)</w:t>
            </w:r>
          </w:p>
        </w:tc>
      </w:tr>
      <w:tr w:rsidR="007118E3" w14:paraId="4548B00E" w14:textId="77777777">
        <w:trPr>
          <w:jc w:val="center"/>
        </w:trPr>
        <w:tc>
          <w:tcPr>
            <w:tcW w:w="968" w:type="dxa"/>
            <w:tcBorders>
              <w:left w:val="single" w:sz="12" w:space="0" w:color="000000"/>
              <w:bottom w:val="single" w:sz="12" w:space="0" w:color="000000"/>
              <w:right w:val="single" w:sz="4" w:space="0" w:color="000000"/>
            </w:tcBorders>
            <w:shd w:val="clear" w:color="auto" w:fill="FFFFFF"/>
            <w:tcMar>
              <w:top w:w="0" w:type="dxa"/>
              <w:left w:w="0" w:type="dxa"/>
              <w:bottom w:w="0" w:type="dxa"/>
              <w:right w:w="0" w:type="dxa"/>
            </w:tcMar>
          </w:tcPr>
          <w:p w14:paraId="63084EAB" w14:textId="77777777" w:rsidR="007118E3" w:rsidRDefault="00B20AF8">
            <w:pPr>
              <w:pStyle w:val="Standard"/>
              <w:spacing w:before="100" w:after="100"/>
              <w:ind w:left="300" w:right="100"/>
            </w:pPr>
            <w:r>
              <w:rPr>
                <w:rFonts w:ascii="Times New Roman" w:eastAsia="Arial" w:hAnsi="Times New Roman" w:cs="Times New Roman"/>
                <w:bCs/>
                <w:i/>
                <w:iCs/>
                <w:color w:val="000000"/>
                <w:sz w:val="14"/>
                <w:szCs w:val="14"/>
              </w:rPr>
              <w:t>P-valeur</w:t>
            </w:r>
          </w:p>
        </w:tc>
        <w:tc>
          <w:tcPr>
            <w:tcW w:w="2530" w:type="dxa"/>
            <w:gridSpan w:val="3"/>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50BEE3F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&lt;0,001</w:t>
            </w:r>
          </w:p>
        </w:tc>
        <w:tc>
          <w:tcPr>
            <w:tcW w:w="2530" w:type="dxa"/>
            <w:gridSpan w:val="3"/>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463C5F82"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0,036</w:t>
            </w:r>
          </w:p>
        </w:tc>
        <w:tc>
          <w:tcPr>
            <w:tcW w:w="1687" w:type="dxa"/>
            <w:gridSpan w:val="2"/>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1528E3D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&lt;0,001</w:t>
            </w:r>
          </w:p>
        </w:tc>
        <w:tc>
          <w:tcPr>
            <w:tcW w:w="1689" w:type="dxa"/>
            <w:gridSpan w:val="2"/>
            <w:tcBorders>
              <w:left w:val="single" w:sz="4" w:space="0" w:color="000000"/>
              <w:bottom w:val="single" w:sz="12" w:space="0" w:color="000000"/>
              <w:right w:val="single" w:sz="12" w:space="0" w:color="000000"/>
            </w:tcBorders>
            <w:shd w:val="clear" w:color="auto" w:fill="FFFFFF"/>
            <w:tcMar>
              <w:top w:w="0" w:type="dxa"/>
              <w:left w:w="0" w:type="dxa"/>
              <w:bottom w:w="0" w:type="dxa"/>
              <w:right w:w="0" w:type="dxa"/>
            </w:tcMar>
          </w:tcPr>
          <w:p w14:paraId="5CB9218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0,003</w:t>
            </w:r>
          </w:p>
        </w:tc>
      </w:tr>
      <w:tr w:rsidR="007118E3" w14:paraId="5FA1539D" w14:textId="77777777">
        <w:trPr>
          <w:jc w:val="center"/>
        </w:trPr>
        <w:tc>
          <w:tcPr>
            <w:tcW w:w="9404" w:type="dxa"/>
            <w:gridSpan w:val="11"/>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tcPr>
          <w:p w14:paraId="1096EBC5" w14:textId="77777777" w:rsidR="007118E3" w:rsidRDefault="00B20AF8">
            <w:pPr>
              <w:pStyle w:val="Standard"/>
              <w:spacing w:before="40" w:after="40"/>
              <w:ind w:left="102" w:right="102"/>
            </w:pPr>
            <w:r>
              <w:rPr>
                <w:rFonts w:ascii="Arial" w:eastAsia="Arial" w:hAnsi="Arial" w:cs="Arial"/>
                <w:color w:val="000000"/>
                <w:sz w:val="14"/>
                <w:szCs w:val="14"/>
                <w:vertAlign w:val="superscript"/>
              </w:rPr>
              <w:t>2</w:t>
            </w:r>
            <w:r>
              <w:rPr>
                <w:rFonts w:ascii="Arial" w:eastAsia="Arial" w:hAnsi="Arial" w:cs="Arial"/>
                <w:color w:val="000000"/>
                <w:sz w:val="14"/>
                <w:szCs w:val="14"/>
              </w:rPr>
              <w:t>Test du Chi-deux ajusté de Rao &amp; Scott pour données pondérées.</w:t>
            </w:r>
          </w:p>
          <w:p w14:paraId="08DFA083" w14:textId="77777777" w:rsidR="007118E3" w:rsidRDefault="00B20AF8">
            <w:pPr>
              <w:pStyle w:val="Standard"/>
              <w:spacing w:before="40" w:after="40"/>
              <w:ind w:left="102" w:right="102"/>
            </w:pPr>
            <w:r>
              <w:rPr>
                <w:rFonts w:ascii="Arial" w:eastAsia="Arial" w:hAnsi="Arial" w:cs="Arial"/>
                <w:color w:val="000000"/>
                <w:sz w:val="14"/>
                <w:szCs w:val="14"/>
                <w:vertAlign w:val="superscript"/>
              </w:rPr>
              <w:t>3</w:t>
            </w:r>
            <w:r>
              <w:rPr>
                <w:rFonts w:ascii="Arial" w:eastAsia="Arial" w:hAnsi="Arial" w:cs="Arial"/>
                <w:color w:val="000000"/>
                <w:sz w:val="14"/>
                <w:szCs w:val="14"/>
              </w:rPr>
              <w:t>Test exact de Fisher.</w:t>
            </w:r>
          </w:p>
          <w:p w14:paraId="061D810F" w14:textId="77777777" w:rsidR="007118E3" w:rsidRDefault="00B20AF8">
            <w:pPr>
              <w:pStyle w:val="Standard"/>
              <w:spacing w:before="40" w:after="40"/>
              <w:ind w:left="102" w:right="102"/>
            </w:pPr>
            <w:r>
              <w:rPr>
                <w:rFonts w:ascii="Arial" w:eastAsia="Arial" w:hAnsi="Arial" w:cs="Arial"/>
                <w:color w:val="000000"/>
                <w:sz w:val="14"/>
                <w:szCs w:val="14"/>
                <w:vertAlign w:val="superscript"/>
              </w:rPr>
              <w:t>3</w:t>
            </w:r>
            <w:r>
              <w:rPr>
                <w:rFonts w:ascii="Arial" w:eastAsia="Arial" w:hAnsi="Arial" w:cs="Arial"/>
                <w:color w:val="000000"/>
                <w:sz w:val="14"/>
                <w:szCs w:val="14"/>
              </w:rPr>
              <w:t>Pourcentages pondérés (Effectifs non pondérés) [Intervalle de confiance à 95 %].</w:t>
            </w:r>
          </w:p>
          <w:p w14:paraId="34ECCA28" w14:textId="77777777" w:rsidR="007118E3" w:rsidRDefault="00B20AF8">
            <w:pPr>
              <w:pStyle w:val="Standard"/>
              <w:spacing w:before="40" w:after="40"/>
              <w:ind w:left="102" w:right="102"/>
            </w:pPr>
            <w:r>
              <w:rPr>
                <w:rFonts w:ascii="Arial" w:eastAsia="Arial" w:hAnsi="Arial" w:cs="Arial"/>
                <w:b/>
                <w:bCs/>
                <w:color w:val="000000"/>
                <w:sz w:val="14"/>
                <w:szCs w:val="14"/>
              </w:rPr>
              <w:t>Champ</w:t>
            </w:r>
            <w:r>
              <w:rPr>
                <w:rFonts w:ascii="Arial" w:eastAsia="Arial" w:hAnsi="Arial" w:cs="Arial"/>
                <w:color w:val="000000"/>
                <w:sz w:val="14"/>
                <w:szCs w:val="14"/>
              </w:rPr>
              <w:t xml:space="preserve"> : </w:t>
            </w:r>
            <w:proofErr w:type="spellStart"/>
            <w:r>
              <w:rPr>
                <w:rFonts w:ascii="Arial" w:eastAsia="Arial" w:hAnsi="Arial" w:cs="Arial"/>
                <w:color w:val="000000"/>
                <w:sz w:val="14"/>
                <w:szCs w:val="14"/>
              </w:rPr>
              <w:t>Répondant∙es</w:t>
            </w:r>
            <w:proofErr w:type="spellEnd"/>
            <w:r>
              <w:rPr>
                <w:rFonts w:ascii="Arial" w:eastAsia="Arial" w:hAnsi="Arial" w:cs="Arial"/>
                <w:color w:val="000000"/>
                <w:sz w:val="14"/>
                <w:szCs w:val="14"/>
              </w:rPr>
              <w:t xml:space="preserve"> en couple au moment de l'enquête Virage ; </w:t>
            </w:r>
            <w:proofErr w:type="spellStart"/>
            <w:r>
              <w:rPr>
                <w:rFonts w:ascii="Arial" w:eastAsia="Arial" w:hAnsi="Arial" w:cs="Arial"/>
                <w:color w:val="000000"/>
                <w:sz w:val="14"/>
                <w:szCs w:val="14"/>
              </w:rPr>
              <w:t>Répondant∙es</w:t>
            </w:r>
            <w:proofErr w:type="spellEnd"/>
            <w:r>
              <w:rPr>
                <w:rFonts w:ascii="Arial" w:eastAsia="Arial" w:hAnsi="Arial" w:cs="Arial"/>
                <w:color w:val="000000"/>
                <w:sz w:val="14"/>
                <w:szCs w:val="14"/>
              </w:rPr>
              <w:t xml:space="preserve"> en couple au moment de l'enquête Virage LGBT, </w:t>
            </w:r>
            <w:proofErr w:type="spellStart"/>
            <w:r>
              <w:rPr>
                <w:rFonts w:ascii="Arial" w:eastAsia="Arial" w:hAnsi="Arial" w:cs="Arial"/>
                <w:color w:val="000000"/>
                <w:sz w:val="14"/>
                <w:szCs w:val="14"/>
              </w:rPr>
              <w:t>âgé∙es</w:t>
            </w:r>
            <w:proofErr w:type="spellEnd"/>
            <w:r>
              <w:rPr>
                <w:rFonts w:ascii="Arial" w:eastAsia="Arial" w:hAnsi="Arial" w:cs="Arial"/>
                <w:color w:val="000000"/>
                <w:sz w:val="14"/>
                <w:szCs w:val="14"/>
              </w:rPr>
              <w:t xml:space="preserve"> de 20 à 69 ans. Pour Virage PG : pourcentages pondérés. Pour Virage LGBT : pourcentages et effectifs non pondérés.</w:t>
            </w:r>
          </w:p>
          <w:p w14:paraId="7B1432B9" w14:textId="77777777" w:rsidR="007118E3" w:rsidRDefault="00B20AF8">
            <w:pPr>
              <w:pStyle w:val="Standard"/>
              <w:spacing w:before="40" w:after="40"/>
              <w:ind w:left="102" w:right="102"/>
            </w:pPr>
            <w:r>
              <w:rPr>
                <w:rFonts w:ascii="Arial" w:eastAsia="Arial" w:hAnsi="Arial" w:cs="Arial"/>
                <w:b/>
                <w:bCs/>
                <w:color w:val="000000"/>
                <w:sz w:val="14"/>
                <w:szCs w:val="14"/>
              </w:rPr>
              <w:t>Lecture</w:t>
            </w:r>
            <w:r>
              <w:rPr>
                <w:rFonts w:ascii="Arial" w:eastAsia="Arial" w:hAnsi="Arial" w:cs="Arial"/>
                <w:color w:val="000000"/>
                <w:sz w:val="14"/>
                <w:szCs w:val="14"/>
              </w:rPr>
              <w:t xml:space="preserve"> : 98,1% des femmes homosexuelles en couple dans l'enquête Virage en population générale sont satisfaites de leur relation actuelle, avec un intervalle de confiance à 95% de [92% - 100%].</w:t>
            </w:r>
          </w:p>
          <w:p w14:paraId="50EAED60" w14:textId="77777777" w:rsidR="007118E3" w:rsidRDefault="00B20AF8">
            <w:pPr>
              <w:pStyle w:val="Standard"/>
              <w:spacing w:before="40" w:after="40"/>
              <w:ind w:left="102" w:right="102"/>
            </w:pPr>
            <w:r>
              <w:rPr>
                <w:rFonts w:ascii="Arial" w:eastAsia="Arial" w:hAnsi="Arial" w:cs="Arial"/>
                <w:b/>
                <w:bCs/>
                <w:color w:val="000000"/>
                <w:sz w:val="14"/>
                <w:szCs w:val="14"/>
              </w:rPr>
              <w:t>Sources</w:t>
            </w:r>
            <w:r>
              <w:rPr>
                <w:rFonts w:ascii="Arial" w:eastAsia="Arial" w:hAnsi="Arial" w:cs="Arial"/>
                <w:color w:val="000000"/>
                <w:sz w:val="14"/>
                <w:szCs w:val="14"/>
              </w:rPr>
              <w:t xml:space="preserve"> : Enquête Virage PG, Ined, 2015 ; enquête Virage LGBT, Ined, 2015-2016</w:t>
            </w:r>
          </w:p>
        </w:tc>
      </w:tr>
    </w:tbl>
    <w:p w14:paraId="4B11A2C6" w14:textId="77777777" w:rsidR="007118E3" w:rsidRDefault="00B20AF8">
      <w:pPr>
        <w:pStyle w:val="Titre3"/>
      </w:pPr>
      <w:bookmarkStart w:id="17" w:name="__RefHeading___Toc52652_3216639541"/>
      <w:r>
        <w:t xml:space="preserve">Une évaluation conjugale et psychologique plus faible chez </w:t>
      </w:r>
      <w:proofErr w:type="gramStart"/>
      <w:r>
        <w:t>les bisexuel</w:t>
      </w:r>
      <w:proofErr w:type="gramEnd"/>
      <w:r>
        <w:t>∙les</w:t>
      </w:r>
      <w:bookmarkEnd w:id="17"/>
    </w:p>
    <w:p w14:paraId="7E9E5F9E" w14:textId="77777777" w:rsidR="007118E3" w:rsidRDefault="00B20AF8">
      <w:pPr>
        <w:pStyle w:val="Textbody"/>
      </w:pPr>
      <w:r>
        <w:t xml:space="preserve">Nous avons regroupé les modalités de réponse pour créer des groupes statistiques plus robustes. Les femmes bisexuelles déclarent une moindre satisfaction dans la relation actuelle (83,4%) que les hétérosexuelles (96,3%), elles sont moins souvent amoureuses de leur partenaire (87,1%) que les lesbiennes (100%) et hétérosexuelles (97%). Malgré cette évaluation plus faible elles restent une large majorité à se dire amoureuse et satisfaite de leur relation actuelle. Pourtant près de 40% affirment avoir eu, elles-mêmes ou leurs </w:t>
      </w:r>
      <w:proofErr w:type="spellStart"/>
      <w:r>
        <w:t>conjoint·es</w:t>
      </w:r>
      <w:proofErr w:type="spellEnd"/>
      <w:r>
        <w:t>, l’intention de rompre dans les douze derniers mois. C’est nettement plus que les lesbiennes et hétérosexuelles (environ 6%). Enfin elles déclarent trois fois plus souvent que les hétérosexuelles (24,6% contre 8,3%) une dépression ou de l’anxiété. Dans Virage LGBT cette tendance se confirme pour l'intention de rupture et la dépression : elles sont 35,4% à déclarer un projet de séparation dans l’année dans l'année contre 26,1% des lesbiennes et 34,2% à déclarer une dépression ou de l'anxiété contre 16,1% des lesbiennes, soit le double.</w:t>
      </w:r>
    </w:p>
    <w:p w14:paraId="1CC71A80" w14:textId="77777777" w:rsidR="007118E3" w:rsidRDefault="00B20AF8">
      <w:pPr>
        <w:pStyle w:val="Titre4"/>
      </w:pPr>
      <w:r>
        <w:lastRenderedPageBreak/>
        <w:t>Une santé mentale dégradée</w:t>
      </w:r>
    </w:p>
    <w:p w14:paraId="1D505BC5" w14:textId="77777777" w:rsidR="007118E3" w:rsidRDefault="00B20AF8">
      <w:pPr>
        <w:pStyle w:val="Textbody"/>
      </w:pPr>
      <w:r>
        <w:t xml:space="preserve">Ce résultat est cohérent avec les recherches des dernières décennies qui accumulent les preuves que les personnes bisexuelles présentent des taux plus </w:t>
      </w:r>
      <w:proofErr w:type="gramStart"/>
      <w:r>
        <w:t>élevés  de</w:t>
      </w:r>
      <w:proofErr w:type="gramEnd"/>
      <w:r>
        <w:t xml:space="preserve"> mauvaise santé mentale. Les taux de dépression et d’anxiété sont systématiquement plus faibles chez les personnes hétérosexuelles, tandis que les personnes bisexuelles présentent des taux supérieurs ou équivalent à ceux des lesbiennes ou gays</w:t>
      </w:r>
      <w:r>
        <w:rPr>
          <w:color w:val="000000"/>
        </w:rPr>
        <w:t xml:space="preserve"> (Ross et al. 2018). Ces résultats sont majoritairement expliqués par trois facteurs interdépendants : les expériences de discrimination fondées sur l’orientation sexuelle, l’invisibilité ou l’effacement et l’absence de soutien favorable à la bisexualité (Rust </w:t>
      </w:r>
      <w:proofErr w:type="gramStart"/>
      <w:r>
        <w:rPr>
          <w:color w:val="000000"/>
        </w:rPr>
        <w:t>2002;</w:t>
      </w:r>
      <w:proofErr w:type="gramEnd"/>
      <w:r>
        <w:rPr>
          <w:color w:val="000000"/>
        </w:rPr>
        <w:t xml:space="preserve"> Yoshino 2000; Ochs 1996).</w:t>
      </w:r>
    </w:p>
    <w:p w14:paraId="2EDD620B" w14:textId="77777777" w:rsidR="007118E3" w:rsidRDefault="00B20AF8">
      <w:pPr>
        <w:pStyle w:val="Textbody"/>
      </w:pPr>
      <w:r>
        <w:t xml:space="preserve">Les hommes bisexuels, quant à eux, sont moins souvent amoureux de leur partenaire que les hommes hétérosexuels (87,7% contre 98,1%). Dans Virage LGBT ils déclarent moins souvent être satisfaits et moins souvent être amoureux de leur partenaire que les hommes gays. Ils </w:t>
      </w:r>
      <w:proofErr w:type="spellStart"/>
      <w:r>
        <w:t>énoncent</w:t>
      </w:r>
      <w:proofErr w:type="spellEnd"/>
      <w:r>
        <w:t xml:space="preserve"> également plus souvent une dépression ou de l’anxiété que les hommes gays, un quart d’entre eux contre 15%. Certaines</w:t>
      </w:r>
      <w:r>
        <w:rPr>
          <w:color w:val="292929"/>
        </w:rPr>
        <w:t xml:space="preserve"> </w:t>
      </w:r>
      <w:r>
        <w:t>données</w:t>
      </w:r>
      <w:r>
        <w:rPr>
          <w:color w:val="292929"/>
        </w:rPr>
        <w:t xml:space="preserve"> </w:t>
      </w:r>
      <w:r>
        <w:t>indiquent</w:t>
      </w:r>
      <w:r>
        <w:rPr>
          <w:color w:val="292929"/>
        </w:rPr>
        <w:t xml:space="preserve"> </w:t>
      </w:r>
      <w:r>
        <w:t>que</w:t>
      </w:r>
      <w:r>
        <w:rPr>
          <w:color w:val="292929"/>
        </w:rPr>
        <w:t xml:space="preserve"> </w:t>
      </w:r>
      <w:r>
        <w:t>les</w:t>
      </w:r>
      <w:r>
        <w:rPr>
          <w:color w:val="292929"/>
        </w:rPr>
        <w:t xml:space="preserve"> </w:t>
      </w:r>
      <w:r>
        <w:t>hommes</w:t>
      </w:r>
      <w:r>
        <w:rPr>
          <w:color w:val="292929"/>
        </w:rPr>
        <w:t xml:space="preserve"> </w:t>
      </w:r>
      <w:r>
        <w:t>bisexuels</w:t>
      </w:r>
      <w:r>
        <w:rPr>
          <w:color w:val="292929"/>
        </w:rPr>
        <w:t xml:space="preserve"> </w:t>
      </w:r>
      <w:r>
        <w:t>sont</w:t>
      </w:r>
      <w:r>
        <w:rPr>
          <w:color w:val="292929"/>
        </w:rPr>
        <w:t xml:space="preserve"> </w:t>
      </w:r>
      <w:r>
        <w:t>davantage</w:t>
      </w:r>
      <w:r>
        <w:rPr>
          <w:color w:val="292929"/>
        </w:rPr>
        <w:t xml:space="preserve"> </w:t>
      </w:r>
      <w:r>
        <w:t>victimes</w:t>
      </w:r>
      <w:r>
        <w:rPr>
          <w:color w:val="292929"/>
        </w:rPr>
        <w:t xml:space="preserve"> </w:t>
      </w:r>
      <w:r>
        <w:t>de</w:t>
      </w:r>
      <w:r>
        <w:rPr>
          <w:color w:val="292929"/>
        </w:rPr>
        <w:t xml:space="preserve"> </w:t>
      </w:r>
      <w:r>
        <w:t>préjugés</w:t>
      </w:r>
      <w:r>
        <w:rPr>
          <w:color w:val="292929"/>
        </w:rPr>
        <w:t xml:space="preserve"> </w:t>
      </w:r>
      <w:r>
        <w:t>liés</w:t>
      </w:r>
      <w:r>
        <w:rPr>
          <w:color w:val="292929"/>
        </w:rPr>
        <w:t xml:space="preserve"> </w:t>
      </w:r>
      <w:r>
        <w:t>à</w:t>
      </w:r>
      <w:r>
        <w:rPr>
          <w:color w:val="292929"/>
        </w:rPr>
        <w:t xml:space="preserve"> </w:t>
      </w:r>
      <w:r>
        <w:t>leur</w:t>
      </w:r>
      <w:r>
        <w:rPr>
          <w:color w:val="292929"/>
        </w:rPr>
        <w:t xml:space="preserve"> </w:t>
      </w:r>
      <w:r>
        <w:t>bisexualité</w:t>
      </w:r>
      <w:r>
        <w:rPr>
          <w:color w:val="292929"/>
        </w:rPr>
        <w:t xml:space="preserve"> </w:t>
      </w:r>
      <w:r>
        <w:t>que</w:t>
      </w:r>
      <w:r>
        <w:rPr>
          <w:color w:val="292929"/>
        </w:rPr>
        <w:t xml:space="preserve"> </w:t>
      </w:r>
      <w:r>
        <w:t>les</w:t>
      </w:r>
      <w:r>
        <w:rPr>
          <w:color w:val="292929"/>
        </w:rPr>
        <w:t xml:space="preserve"> </w:t>
      </w:r>
      <w:r>
        <w:t>femmes</w:t>
      </w:r>
      <w:r>
        <w:rPr>
          <w:rFonts w:ascii="Roboto, sans-serif" w:eastAsia="Roboto, sans-serif" w:hAnsi="Roboto, sans-serif" w:cs="Roboto, sans-serif"/>
          <w:color w:val="292929"/>
          <w:sz w:val="30"/>
        </w:rPr>
        <w:t xml:space="preserve">, </w:t>
      </w:r>
      <w:r>
        <w:t>notamment</w:t>
      </w:r>
      <w:r>
        <w:rPr>
          <w:color w:val="292929"/>
        </w:rPr>
        <w:t xml:space="preserve"> </w:t>
      </w:r>
      <w:r>
        <w:t>en</w:t>
      </w:r>
      <w:r>
        <w:rPr>
          <w:color w:val="292929"/>
        </w:rPr>
        <w:t xml:space="preserve"> </w:t>
      </w:r>
      <w:r>
        <w:t>ce</w:t>
      </w:r>
      <w:r>
        <w:rPr>
          <w:color w:val="292929"/>
        </w:rPr>
        <w:t xml:space="preserve"> </w:t>
      </w:r>
      <w:r>
        <w:t>qui</w:t>
      </w:r>
      <w:r>
        <w:rPr>
          <w:color w:val="292929"/>
        </w:rPr>
        <w:t xml:space="preserve"> </w:t>
      </w:r>
      <w:r>
        <w:t>concerne</w:t>
      </w:r>
      <w:r>
        <w:rPr>
          <w:color w:val="292929"/>
        </w:rPr>
        <w:t xml:space="preserve"> </w:t>
      </w:r>
      <w:r>
        <w:t>les</w:t>
      </w:r>
      <w:r>
        <w:rPr>
          <w:color w:val="292929"/>
        </w:rPr>
        <w:t xml:space="preserve"> </w:t>
      </w:r>
      <w:r>
        <w:t>stéréotypes</w:t>
      </w:r>
      <w:r>
        <w:rPr>
          <w:color w:val="292929"/>
        </w:rPr>
        <w:t xml:space="preserve"> </w:t>
      </w:r>
      <w:r>
        <w:t>relatifs</w:t>
      </w:r>
      <w:r>
        <w:rPr>
          <w:color w:val="292929"/>
        </w:rPr>
        <w:t xml:space="preserve"> </w:t>
      </w:r>
      <w:r>
        <w:t>à</w:t>
      </w:r>
      <w:r>
        <w:rPr>
          <w:color w:val="292929"/>
        </w:rPr>
        <w:t xml:space="preserve"> </w:t>
      </w:r>
      <w:r>
        <w:t>la</w:t>
      </w:r>
      <w:r>
        <w:rPr>
          <w:color w:val="292929"/>
        </w:rPr>
        <w:t xml:space="preserve"> </w:t>
      </w:r>
      <w:r>
        <w:t>confiance</w:t>
      </w:r>
      <w:r>
        <w:rPr>
          <w:color w:val="292929"/>
        </w:rPr>
        <w:t xml:space="preserve"> </w:t>
      </w:r>
      <w:r>
        <w:t>et</w:t>
      </w:r>
      <w:r>
        <w:rPr>
          <w:color w:val="292929"/>
        </w:rPr>
        <w:t xml:space="preserve"> </w:t>
      </w:r>
      <w:r>
        <w:t>à</w:t>
      </w:r>
      <w:r>
        <w:rPr>
          <w:color w:val="292929"/>
        </w:rPr>
        <w:t xml:space="preserve"> </w:t>
      </w:r>
      <w:r>
        <w:t>la</w:t>
      </w:r>
      <w:r>
        <w:rPr>
          <w:color w:val="292929"/>
        </w:rPr>
        <w:t xml:space="preserve"> </w:t>
      </w:r>
      <w:r>
        <w:t>fidélité (McCormack 2023)</w:t>
      </w:r>
      <w:r>
        <w:rPr>
          <w:rFonts w:ascii="Roboto, sans-serif" w:eastAsia="Roboto, sans-serif" w:hAnsi="Roboto, sans-serif" w:cs="Roboto, sans-serif"/>
          <w:color w:val="292929"/>
          <w:sz w:val="30"/>
        </w:rPr>
        <w:t>.</w:t>
      </w:r>
      <w:r>
        <w:t xml:space="preserve"> </w:t>
      </w:r>
      <w:r>
        <w:rPr>
          <w:color w:val="000000"/>
        </w:rPr>
        <w:t xml:space="preserve">Ils présentent des taux élevés de troubles de santé mentale et une détresse psychologique grave. Ce phénomène a souvent été expliqué par la théorie du </w:t>
      </w:r>
      <w:proofErr w:type="spellStart"/>
      <w:r>
        <w:rPr>
          <w:i/>
          <w:iCs/>
          <w:color w:val="000000"/>
        </w:rPr>
        <w:t>minority</w:t>
      </w:r>
      <w:proofErr w:type="spellEnd"/>
      <w:r>
        <w:rPr>
          <w:i/>
          <w:iCs/>
          <w:color w:val="000000"/>
        </w:rPr>
        <w:t xml:space="preserve"> stress</w:t>
      </w:r>
      <w:r>
        <w:rPr>
          <w:color w:val="000000"/>
        </w:rPr>
        <w:t>. Selon McCormack, la bi-négativité est étroitement liée à la biphobie intériorisée, la dissimulation de son orientation sexuelle et à l’adoption de comportements sexuels dits à risque. Des taux élevés de dépression et d’anxiété sont liés à l’expérience de la biphobie.</w:t>
      </w:r>
    </w:p>
    <w:p w14:paraId="7E0712CA" w14:textId="77777777" w:rsidR="007118E3" w:rsidRDefault="00B20AF8">
      <w:pPr>
        <w:pStyle w:val="Titre4"/>
      </w:pPr>
      <w:r>
        <w:t>Une évaluation négative liée à une position spécifique dans la structure sociale ?</w:t>
      </w:r>
    </w:p>
    <w:p w14:paraId="7068C491" w14:textId="77777777" w:rsidR="007118E3" w:rsidRDefault="00B20AF8">
      <w:pPr>
        <w:pStyle w:val="Textbody"/>
      </w:pPr>
      <w:r>
        <w:t xml:space="preserve">Comment interpréter ces résultats sur l’évaluation conjugale ? Ils semblent aller dans le sens d’une distance à la norme conjugale avec des attentes différentes et un rapport potentiellement critique au couple. Ils peuvent aussi refléter des relations dégradées, conflictuelles ou violentes et l’effet de la biphobie sur les relations conjugales. Si la grande majorité des personnes en couple hétérosexuel se disent satisfaites de leur relation, l’insatisfaction augmente pour les femmes, les personnes les plus diplômées, en cas de désaccords sur les tâches domestiques et avec le nombre d’enfants (Bouchet-Valat et </w:t>
      </w:r>
      <w:proofErr w:type="spellStart"/>
      <w:r>
        <w:t>Toulemon</w:t>
      </w:r>
      <w:proofErr w:type="spellEnd"/>
      <w:r>
        <w:t> (</w:t>
      </w:r>
      <w:proofErr w:type="spellStart"/>
      <w:r>
        <w:t>eds</w:t>
      </w:r>
      <w:proofErr w:type="spellEnd"/>
      <w:r>
        <w:t>.) 2026). Ainsi l’évaluation plus négative des relations de la part des personnes bisexuelles pourraient être liées à des caractéristiques sociales spécifiques ou une phase de la relation différente.</w:t>
      </w:r>
    </w:p>
    <w:p w14:paraId="7E49F22C" w14:textId="77777777" w:rsidR="007118E3" w:rsidRDefault="00B20AF8">
      <w:pPr>
        <w:pStyle w:val="Textbody"/>
      </w:pPr>
      <w:r>
        <w:lastRenderedPageBreak/>
        <w:t>C’est pourquoi nous réalisons une série de régressions logistiques qui prennent pour variables dépendantes la satisfaction conjugale, le sentiment amoureux, les projets de séparation et les symptômes dépressifs, distinguant dans chaque cas les réponses masculines des réponses féminines. Pour chaque variable dépendante, l’effet de l’identification sexuelle puis du type de couple est estimé en contrôlant les effets du statut social et du parcours de vie.</w:t>
      </w:r>
    </w:p>
    <w:p w14:paraId="75DC79CB" w14:textId="77777777" w:rsidR="007118E3" w:rsidRDefault="00B20AF8">
      <w:pPr>
        <w:pStyle w:val="Textbody"/>
      </w:pPr>
      <w:r>
        <w:t>Avant de présenter les régressions, nous distinguons les réponses par type de couple dans l’échantillon de convenance.</w:t>
      </w:r>
    </w:p>
    <w:p w14:paraId="26394BAC" w14:textId="77777777" w:rsidR="007118E3" w:rsidRDefault="00B20AF8">
      <w:pPr>
        <w:pStyle w:val="Table"/>
      </w:pPr>
      <w:r>
        <w:t>Figure 6 : Evaluation de la qualité des relations conjugales actuelles selon le type de couple.</w:t>
      </w:r>
    </w:p>
    <w:p w14:paraId="7F18C0C0" w14:textId="77777777" w:rsidR="007118E3" w:rsidRDefault="00B20AF8">
      <w:pPr>
        <w:pStyle w:val="Textbody"/>
        <w:spacing w:before="0" w:after="0"/>
      </w:pPr>
      <w:r>
        <w:rPr>
          <w:noProof/>
        </w:rPr>
        <w:lastRenderedPageBreak/>
        <w:drawing>
          <wp:inline distT="0" distB="0" distL="0" distR="0" wp14:anchorId="4FA33215" wp14:editId="42C53B14">
            <wp:extent cx="6307919" cy="6307919"/>
            <wp:effectExtent l="19050" t="19050" r="16681" b="16681"/>
            <wp:docPr id="3"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307919" cy="6307919"/>
                    </a:xfrm>
                    <a:prstGeom prst="rect">
                      <a:avLst/>
                    </a:prstGeom>
                    <a:noFill/>
                    <a:ln w="3302">
                      <a:solidFill>
                        <a:srgbClr val="E8E8E8"/>
                      </a:solidFill>
                      <a:prstDash val="solid"/>
                    </a:ln>
                  </pic:spPr>
                </pic:pic>
              </a:graphicData>
            </a:graphic>
          </wp:inline>
        </w:drawing>
      </w:r>
    </w:p>
    <w:p w14:paraId="73A77996" w14:textId="77777777" w:rsidR="007118E3" w:rsidRDefault="00B20AF8">
      <w:pPr>
        <w:pStyle w:val="Standard"/>
        <w:spacing w:after="40"/>
        <w:ind w:left="102" w:right="102"/>
      </w:pPr>
      <w:r>
        <w:rPr>
          <w:rFonts w:ascii="Times New Roman" w:eastAsia="Arial" w:hAnsi="Times New Roman" w:cs="Times New Roman"/>
          <w:color w:val="000000"/>
          <w:sz w:val="16"/>
          <w:szCs w:val="16"/>
        </w:rPr>
        <w:t>Test du Chi2, p-valeur significatives (&lt; 0,05) sur les items « projet de séparation » et « dépression/anxiété » ; significatives (&lt; 0,001) chez les hommes sur le « sentiment amoureux » et la « satisfaction conjugale », non significatif chez les femmes sur ces items.</w:t>
      </w:r>
    </w:p>
    <w:p w14:paraId="7AF068CC" w14:textId="77777777" w:rsidR="007118E3" w:rsidRDefault="00B20AF8">
      <w:pPr>
        <w:pStyle w:val="Standard"/>
        <w:spacing w:after="40"/>
        <w:ind w:left="102" w:right="102"/>
      </w:pPr>
      <w:r>
        <w:rPr>
          <w:rFonts w:ascii="Times New Roman" w:eastAsia="Arial" w:hAnsi="Times New Roman" w:cs="Times New Roman"/>
          <w:b/>
          <w:bCs/>
          <w:color w:val="000000"/>
          <w:sz w:val="16"/>
          <w:szCs w:val="16"/>
        </w:rPr>
        <w:t xml:space="preserve">Champ </w:t>
      </w:r>
      <w:r>
        <w:rPr>
          <w:rFonts w:ascii="Times New Roman" w:eastAsia="Arial" w:hAnsi="Times New Roman" w:cs="Times New Roman"/>
          <w:color w:val="000000"/>
          <w:sz w:val="16"/>
          <w:szCs w:val="16"/>
        </w:rPr>
        <w:t xml:space="preserve">: </w:t>
      </w:r>
      <w:proofErr w:type="spellStart"/>
      <w:r>
        <w:rPr>
          <w:rFonts w:ascii="Times New Roman" w:eastAsia="Arial" w:hAnsi="Times New Roman" w:cs="Times New Roman"/>
          <w:color w:val="000000"/>
          <w:sz w:val="16"/>
          <w:szCs w:val="16"/>
        </w:rPr>
        <w:t>Répondant∙es</w:t>
      </w:r>
      <w:proofErr w:type="spellEnd"/>
      <w:r>
        <w:rPr>
          <w:rFonts w:ascii="Times New Roman" w:eastAsia="Arial" w:hAnsi="Times New Roman" w:cs="Times New Roman"/>
          <w:color w:val="000000"/>
          <w:sz w:val="16"/>
          <w:szCs w:val="16"/>
        </w:rPr>
        <w:t xml:space="preserve"> en couple au moment de l'enquête Virage LGBT, </w:t>
      </w:r>
      <w:proofErr w:type="spellStart"/>
      <w:r>
        <w:rPr>
          <w:rFonts w:ascii="Times New Roman" w:eastAsia="Arial" w:hAnsi="Times New Roman" w:cs="Times New Roman"/>
          <w:color w:val="000000"/>
          <w:sz w:val="16"/>
          <w:szCs w:val="16"/>
        </w:rPr>
        <w:t>âgé∙es</w:t>
      </w:r>
      <w:proofErr w:type="spellEnd"/>
      <w:r>
        <w:rPr>
          <w:rFonts w:ascii="Times New Roman" w:eastAsia="Arial" w:hAnsi="Times New Roman" w:cs="Times New Roman"/>
          <w:color w:val="000000"/>
          <w:sz w:val="16"/>
          <w:szCs w:val="16"/>
        </w:rPr>
        <w:t xml:space="preserve"> de 20 à 69 ans.</w:t>
      </w:r>
    </w:p>
    <w:p w14:paraId="73F15D4E" w14:textId="77777777" w:rsidR="007118E3" w:rsidRDefault="00B20AF8">
      <w:pPr>
        <w:pStyle w:val="Standard"/>
        <w:spacing w:after="40"/>
        <w:ind w:left="102" w:right="102"/>
      </w:pPr>
      <w:r>
        <w:rPr>
          <w:rFonts w:ascii="Times New Roman" w:eastAsia="Arial" w:hAnsi="Times New Roman" w:cs="Times New Roman"/>
          <w:b/>
          <w:bCs/>
          <w:color w:val="000000"/>
          <w:sz w:val="16"/>
          <w:szCs w:val="16"/>
        </w:rPr>
        <w:t>Lecture</w:t>
      </w:r>
      <w:r>
        <w:rPr>
          <w:rFonts w:ascii="Times New Roman" w:eastAsia="Arial" w:hAnsi="Times New Roman" w:cs="Times New Roman"/>
          <w:color w:val="000000"/>
          <w:sz w:val="16"/>
          <w:szCs w:val="16"/>
        </w:rPr>
        <w:t xml:space="preserve"> : Parmi les hommes, les gays en couple se confient plus à leur partenaire lors d'un problème personnel.</w:t>
      </w:r>
    </w:p>
    <w:p w14:paraId="0D957BA4" w14:textId="77777777" w:rsidR="007118E3" w:rsidRDefault="00B20AF8">
      <w:pPr>
        <w:pStyle w:val="Standard"/>
        <w:spacing w:after="40"/>
        <w:ind w:left="102" w:right="102"/>
      </w:pPr>
      <w:r>
        <w:rPr>
          <w:rFonts w:ascii="Times New Roman" w:eastAsia="Arial" w:hAnsi="Times New Roman" w:cs="Times New Roman"/>
          <w:b/>
          <w:bCs/>
          <w:color w:val="000000"/>
          <w:sz w:val="16"/>
          <w:szCs w:val="16"/>
        </w:rPr>
        <w:t xml:space="preserve">Source : </w:t>
      </w:r>
      <w:r>
        <w:rPr>
          <w:rFonts w:ascii="Times New Roman" w:eastAsia="Arial" w:hAnsi="Times New Roman" w:cs="Times New Roman"/>
          <w:color w:val="000000"/>
          <w:sz w:val="16"/>
          <w:szCs w:val="16"/>
        </w:rPr>
        <w:t>Enquête Virage LGBT, Ined, 2015-2016.</w:t>
      </w:r>
    </w:p>
    <w:p w14:paraId="3AB4F142" w14:textId="77777777" w:rsidR="007118E3" w:rsidRDefault="00B20AF8">
      <w:pPr>
        <w:pStyle w:val="Textbody"/>
      </w:pPr>
      <w:r>
        <w:t xml:space="preserve">Chez les femmes, les écarts entre lesbiennes et bisexuelles sont faibles, excepté sur la dépression où les </w:t>
      </w:r>
      <w:proofErr w:type="spellStart"/>
      <w:r>
        <w:t>bies</w:t>
      </w:r>
      <w:proofErr w:type="spellEnd"/>
      <w:r>
        <w:t xml:space="preserve"> en couple de sexe différent déclarent près de deux fois plus souvent être en dépression ou avoir de l’anxiété que les </w:t>
      </w:r>
      <w:proofErr w:type="spellStart"/>
      <w:r>
        <w:t>bies</w:t>
      </w:r>
      <w:proofErr w:type="spellEnd"/>
      <w:r>
        <w:t xml:space="preserve"> en couple de même sexe et que les lesbiennes. Elles déclarent également plus souvent un projet de séparation dans l’année que les lesbiennes en couple. Chez les </w:t>
      </w:r>
      <w:r>
        <w:lastRenderedPageBreak/>
        <w:t>hommes, les bis en couple de sexe différent déclarent le moins souvent être amoureux de leur partenaire et satisfaits de leur relation. En revanche ce sont les bis en couple de même sexe qui déclarent plus de dépression et d'intention de rompre.</w:t>
      </w:r>
    </w:p>
    <w:p w14:paraId="4A985109" w14:textId="77777777" w:rsidR="007118E3" w:rsidRDefault="00B20AF8">
      <w:pPr>
        <w:pStyle w:val="Titre3"/>
      </w:pPr>
      <w:bookmarkStart w:id="18" w:name="__RefHeading___Toc52654_3216639541"/>
      <w:r>
        <w:t xml:space="preserve">Une vulnérabilité spécifique chez les </w:t>
      </w:r>
      <w:proofErr w:type="spellStart"/>
      <w:r>
        <w:t>bi∙es</w:t>
      </w:r>
      <w:proofErr w:type="spellEnd"/>
      <w:r>
        <w:t xml:space="preserve"> en couple avec un </w:t>
      </w:r>
      <w:proofErr w:type="gramStart"/>
      <w:r>
        <w:t>homme  ?</w:t>
      </w:r>
      <w:bookmarkEnd w:id="18"/>
      <w:proofErr w:type="gramEnd"/>
    </w:p>
    <w:p w14:paraId="50699ADD" w14:textId="77777777" w:rsidR="007118E3" w:rsidRDefault="00B20AF8">
      <w:pPr>
        <w:pStyle w:val="Textbody"/>
      </w:pPr>
      <w:r>
        <w:t>La Figure 6 nous indique une vulnérabilité spécifique des femmes bisexuelles en couple de sexe différent. L’évaluation plus négative de la relation chez les hommes bisexuels en couple avec une femme ne s’accompagne toutefois pas d’une plus grande déclaration de projet de séparation ou de dépression. Si la moindre satisfaction relationnelle et amoureuse semble partagée par les personnes bisexuelles, l’intention de rompre et la déclaration de dépression ou d’anxiété est plutôt le fait des bisexuel∙les en couple avec un homme. Nous présentons désormais la série de régressions logistiques, les tableaux complets avec les variables de contrôle sont disponibles en annexe.</w:t>
      </w:r>
    </w:p>
    <w:p w14:paraId="7E66ECE5" w14:textId="77777777" w:rsidR="007118E3" w:rsidRDefault="00B20AF8">
      <w:pPr>
        <w:pStyle w:val="Table"/>
      </w:pPr>
      <w:r>
        <w:t xml:space="preserve">Table 10a : Régression logistique des indicateurs d’évaluation conjugale sur l’identification sexuelle et diverses variables de structuration sociale.     </w:t>
      </w:r>
    </w:p>
    <w:tbl>
      <w:tblPr>
        <w:tblW w:w="5000" w:type="pct"/>
        <w:jc w:val="center"/>
        <w:tblLayout w:type="fixed"/>
        <w:tblCellMar>
          <w:left w:w="10" w:type="dxa"/>
          <w:right w:w="10" w:type="dxa"/>
        </w:tblCellMar>
        <w:tblLook w:val="0000" w:firstRow="0" w:lastRow="0" w:firstColumn="0" w:lastColumn="0" w:noHBand="0" w:noVBand="0"/>
      </w:tblPr>
      <w:tblGrid>
        <w:gridCol w:w="1782"/>
        <w:gridCol w:w="948"/>
        <w:gridCol w:w="949"/>
        <w:gridCol w:w="948"/>
        <w:gridCol w:w="950"/>
        <w:gridCol w:w="949"/>
        <w:gridCol w:w="950"/>
        <w:gridCol w:w="948"/>
        <w:gridCol w:w="950"/>
      </w:tblGrid>
      <w:tr w:rsidR="007118E3" w14:paraId="0ADE74FD" w14:textId="77777777">
        <w:trPr>
          <w:tblHeader/>
          <w:jc w:val="center"/>
        </w:trPr>
        <w:tc>
          <w:tcPr>
            <w:tcW w:w="1789"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4D9AFA83" w14:textId="77777777" w:rsidR="007118E3" w:rsidRDefault="007118E3">
            <w:pPr>
              <w:pStyle w:val="Standard"/>
              <w:spacing w:before="40" w:after="40"/>
              <w:ind w:left="100" w:right="100"/>
              <w:rPr>
                <w:rFonts w:ascii="Times New Roman" w:eastAsia="Arial" w:hAnsi="Times New Roman" w:cs="Times New Roman"/>
                <w:color w:val="000000"/>
                <w:sz w:val="16"/>
                <w:szCs w:val="16"/>
              </w:rPr>
            </w:pPr>
          </w:p>
        </w:tc>
        <w:tc>
          <w:tcPr>
            <w:tcW w:w="952"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D894E07"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6"/>
                <w:szCs w:val="16"/>
              </w:rPr>
              <w:t>Satisfaction conjugale</w:t>
            </w:r>
            <w:r>
              <w:rPr>
                <w:rFonts w:ascii="Times New Roman" w:eastAsia="Arial" w:hAnsi="Times New Roman" w:cs="Times New Roman"/>
                <w:bCs/>
                <w:color w:val="000000"/>
                <w:sz w:val="16"/>
                <w:szCs w:val="16"/>
              </w:rPr>
              <w:br/>
              <w:t>Femme</w:t>
            </w:r>
          </w:p>
        </w:tc>
        <w:tc>
          <w:tcPr>
            <w:tcW w:w="95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783459A"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6"/>
                <w:szCs w:val="16"/>
              </w:rPr>
              <w:t>Satisfaction conjugale</w:t>
            </w:r>
            <w:r>
              <w:rPr>
                <w:rFonts w:ascii="Times New Roman" w:eastAsia="Arial" w:hAnsi="Times New Roman" w:cs="Times New Roman"/>
                <w:bCs/>
                <w:color w:val="000000"/>
                <w:sz w:val="16"/>
                <w:szCs w:val="16"/>
              </w:rPr>
              <w:br/>
              <w:t>Homme</w:t>
            </w:r>
          </w:p>
        </w:tc>
        <w:tc>
          <w:tcPr>
            <w:tcW w:w="95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211DD5D"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6"/>
                <w:szCs w:val="16"/>
              </w:rPr>
              <w:t>Sentiment amoureux</w:t>
            </w:r>
            <w:r>
              <w:rPr>
                <w:rFonts w:ascii="Times New Roman" w:eastAsia="Arial" w:hAnsi="Times New Roman" w:cs="Times New Roman"/>
                <w:bCs/>
                <w:color w:val="000000"/>
                <w:sz w:val="16"/>
                <w:szCs w:val="16"/>
              </w:rPr>
              <w:br/>
              <w:t>Femme</w:t>
            </w:r>
          </w:p>
        </w:tc>
        <w:tc>
          <w:tcPr>
            <w:tcW w:w="95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266305F"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6"/>
                <w:szCs w:val="16"/>
              </w:rPr>
              <w:t>Sentiment amoureux</w:t>
            </w:r>
            <w:r>
              <w:rPr>
                <w:rFonts w:ascii="Times New Roman" w:eastAsia="Arial" w:hAnsi="Times New Roman" w:cs="Times New Roman"/>
                <w:bCs/>
                <w:color w:val="000000"/>
                <w:sz w:val="16"/>
                <w:szCs w:val="16"/>
              </w:rPr>
              <w:br/>
              <w:t>Homme</w:t>
            </w:r>
          </w:p>
        </w:tc>
        <w:tc>
          <w:tcPr>
            <w:tcW w:w="952"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155A8275"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6"/>
                <w:szCs w:val="16"/>
              </w:rPr>
              <w:t>Projet de séparation</w:t>
            </w:r>
            <w:r>
              <w:rPr>
                <w:rFonts w:ascii="Times New Roman" w:eastAsia="Arial" w:hAnsi="Times New Roman" w:cs="Times New Roman"/>
                <w:bCs/>
                <w:color w:val="000000"/>
                <w:sz w:val="16"/>
                <w:szCs w:val="16"/>
              </w:rPr>
              <w:br/>
              <w:t>Femme</w:t>
            </w:r>
          </w:p>
        </w:tc>
        <w:tc>
          <w:tcPr>
            <w:tcW w:w="95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C4B8317"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6"/>
                <w:szCs w:val="16"/>
              </w:rPr>
              <w:t>Projet de séparation</w:t>
            </w:r>
            <w:r>
              <w:rPr>
                <w:rFonts w:ascii="Times New Roman" w:eastAsia="Arial" w:hAnsi="Times New Roman" w:cs="Times New Roman"/>
                <w:bCs/>
                <w:color w:val="000000"/>
                <w:sz w:val="16"/>
                <w:szCs w:val="16"/>
              </w:rPr>
              <w:br/>
              <w:t>Homme</w:t>
            </w:r>
          </w:p>
        </w:tc>
        <w:tc>
          <w:tcPr>
            <w:tcW w:w="95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7F0F93A"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6"/>
                <w:szCs w:val="16"/>
              </w:rPr>
              <w:t>Dépression/ Anxiété</w:t>
            </w:r>
            <w:r>
              <w:rPr>
                <w:rFonts w:ascii="Times New Roman" w:eastAsia="Arial" w:hAnsi="Times New Roman" w:cs="Times New Roman"/>
                <w:bCs/>
                <w:color w:val="000000"/>
                <w:sz w:val="16"/>
                <w:szCs w:val="16"/>
              </w:rPr>
              <w:br/>
              <w:t>Femme</w:t>
            </w:r>
          </w:p>
        </w:tc>
        <w:tc>
          <w:tcPr>
            <w:tcW w:w="953"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4295E0D0"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6"/>
                <w:szCs w:val="16"/>
              </w:rPr>
              <w:t>Dépression/Anxiété</w:t>
            </w:r>
            <w:r>
              <w:rPr>
                <w:rFonts w:ascii="Times New Roman" w:eastAsia="Arial" w:hAnsi="Times New Roman" w:cs="Times New Roman"/>
                <w:bCs/>
                <w:color w:val="000000"/>
                <w:sz w:val="16"/>
                <w:szCs w:val="16"/>
              </w:rPr>
              <w:br/>
              <w:t>Homme</w:t>
            </w:r>
          </w:p>
        </w:tc>
      </w:tr>
      <w:tr w:rsidR="007118E3" w14:paraId="535E3F01" w14:textId="77777777">
        <w:trPr>
          <w:jc w:val="center"/>
        </w:trPr>
        <w:tc>
          <w:tcPr>
            <w:tcW w:w="9407" w:type="dxa"/>
            <w:gridSpan w:val="9"/>
            <w:tcBorders>
              <w:top w:val="single" w:sz="12" w:space="0" w:color="000000"/>
              <w:left w:val="single" w:sz="12" w:space="0" w:color="000000"/>
              <w:right w:val="single" w:sz="12" w:space="0" w:color="000000"/>
            </w:tcBorders>
            <w:shd w:val="clear" w:color="auto" w:fill="FFFFFF"/>
            <w:tcMar>
              <w:top w:w="0" w:type="dxa"/>
              <w:left w:w="0" w:type="dxa"/>
              <w:bottom w:w="0" w:type="dxa"/>
              <w:right w:w="0" w:type="dxa"/>
            </w:tcMar>
          </w:tcPr>
          <w:p w14:paraId="133AD731" w14:textId="77777777" w:rsidR="007118E3" w:rsidRDefault="00B20AF8">
            <w:pPr>
              <w:pStyle w:val="Standard"/>
              <w:spacing w:before="80" w:after="80"/>
              <w:ind w:left="102" w:right="102"/>
            </w:pPr>
            <w:r>
              <w:rPr>
                <w:rFonts w:ascii="Times New Roman" w:eastAsia="Arial" w:hAnsi="Times New Roman" w:cs="Times New Roman"/>
                <w:i/>
                <w:iCs/>
                <w:color w:val="000000"/>
                <w:sz w:val="16"/>
                <w:szCs w:val="16"/>
              </w:rPr>
              <w:t>Identification sexuelle</w:t>
            </w:r>
          </w:p>
        </w:tc>
      </w:tr>
      <w:tr w:rsidR="007118E3" w14:paraId="4C7C09C5"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61A3D8C9" w14:textId="77777777" w:rsidR="007118E3" w:rsidRDefault="00B20AF8">
            <w:pPr>
              <w:pStyle w:val="Standard"/>
              <w:spacing w:before="60" w:after="60"/>
              <w:ind w:left="102" w:right="102"/>
            </w:pPr>
            <w:r>
              <w:rPr>
                <w:rFonts w:ascii="Times New Roman" w:eastAsia="Arial" w:hAnsi="Times New Roman" w:cs="Times New Roman"/>
                <w:color w:val="000000"/>
                <w:sz w:val="16"/>
                <w:szCs w:val="16"/>
              </w:rPr>
              <w:t>Hétéro (réf.)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65C08589"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5CFD5E7"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314DBF6F"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EB5C7DD"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6EC12826"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32E22DC"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1BFBF883"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2C7981F9"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w:t>
            </w:r>
          </w:p>
        </w:tc>
      </w:tr>
      <w:tr w:rsidR="007118E3" w14:paraId="21B21476"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4D8F9C03" w14:textId="77777777" w:rsidR="007118E3" w:rsidRDefault="00B20AF8">
            <w:pPr>
              <w:pStyle w:val="Standard"/>
              <w:spacing w:before="60" w:after="60"/>
              <w:ind w:left="102" w:right="102"/>
            </w:pPr>
            <w:r>
              <w:rPr>
                <w:rFonts w:ascii="Times New Roman" w:eastAsia="Arial" w:hAnsi="Times New Roman" w:cs="Times New Roman"/>
                <w:color w:val="000000"/>
                <w:sz w:val="16"/>
                <w:szCs w:val="16"/>
              </w:rPr>
              <w:t>Bi</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196109F1"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0,11***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3AC716C7"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02C19AED"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0,11***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8612646"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0,15*</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220643C5"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6,96***</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5629C1B"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130B92D9"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4,58***</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3E0D5CE8"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1,32</w:t>
            </w:r>
          </w:p>
        </w:tc>
      </w:tr>
      <w:tr w:rsidR="007118E3" w14:paraId="57E7AD2E"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47C7C716" w14:textId="77777777" w:rsidR="007118E3" w:rsidRDefault="00B20AF8">
            <w:pPr>
              <w:pStyle w:val="Standard"/>
              <w:spacing w:before="60" w:after="60"/>
              <w:ind w:left="102" w:right="102"/>
            </w:pPr>
            <w:r>
              <w:rPr>
                <w:rFonts w:ascii="Times New Roman" w:eastAsia="Arial" w:hAnsi="Times New Roman" w:cs="Times New Roman"/>
                <w:color w:val="000000"/>
                <w:sz w:val="16"/>
                <w:szCs w:val="16"/>
              </w:rPr>
              <w:t>Homo</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562D7720"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3,19</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93FE230"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12D523EE"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5D028CC"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0,32</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6DB9CA96"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0,83</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B9DCA57"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0,62</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3F682A2C"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1,44</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1A26A72A" w14:textId="77777777" w:rsidR="007118E3" w:rsidRDefault="00B20AF8">
            <w:pPr>
              <w:pStyle w:val="Standard"/>
              <w:spacing w:before="60" w:after="60"/>
              <w:ind w:left="100" w:right="100"/>
              <w:jc w:val="center"/>
            </w:pPr>
            <w:r>
              <w:rPr>
                <w:rFonts w:ascii="Times New Roman" w:eastAsia="Arial" w:hAnsi="Times New Roman" w:cs="Times New Roman"/>
                <w:color w:val="000000"/>
                <w:sz w:val="16"/>
                <w:szCs w:val="16"/>
              </w:rPr>
              <w:t>2,45</w:t>
            </w:r>
          </w:p>
        </w:tc>
      </w:tr>
      <w:tr w:rsidR="007118E3" w14:paraId="1412C6B0" w14:textId="77777777">
        <w:trPr>
          <w:jc w:val="center"/>
        </w:trPr>
        <w:tc>
          <w:tcPr>
            <w:tcW w:w="9407" w:type="dxa"/>
            <w:gridSpan w:val="9"/>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tcPr>
          <w:p w14:paraId="6DEB9D04"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*p-valeur &lt; .05 ; **p &lt; .01 ; ***p &lt; .001</w:t>
            </w:r>
          </w:p>
          <w:p w14:paraId="02F3A475"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 xml:space="preserve">Seuls les </w:t>
            </w:r>
            <w:proofErr w:type="spellStart"/>
            <w:r>
              <w:rPr>
                <w:rFonts w:ascii="Times New Roman" w:eastAsia="Arial" w:hAnsi="Times New Roman" w:cs="Times New Roman"/>
                <w:color w:val="000000"/>
                <w:sz w:val="14"/>
                <w:szCs w:val="14"/>
              </w:rPr>
              <w:t>odds</w:t>
            </w:r>
            <w:proofErr w:type="spellEnd"/>
            <w:r>
              <w:rPr>
                <w:rFonts w:ascii="Times New Roman" w:eastAsia="Arial" w:hAnsi="Times New Roman" w:cs="Times New Roman"/>
                <w:color w:val="000000"/>
                <w:sz w:val="14"/>
                <w:szCs w:val="14"/>
              </w:rPr>
              <w:t xml:space="preserve"> ratios dont l'intervalle de confiance à 95% n'inclut pas la valeur 1 sont considérés comme statistiquement significatifs.</w:t>
            </w:r>
          </w:p>
          <w:p w14:paraId="57F8D5AC"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 : Estimation non exploitable en raison d'une séparation quasi complète des données (effectif insuffisant dans la sous-catégorie).</w:t>
            </w:r>
          </w:p>
          <w:p w14:paraId="002A1809"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Variables de contrôle : âge, diplôme, revenu du ménage, statut marital, résidentiel et parental, statut d'activité comparé.</w:t>
            </w:r>
          </w:p>
          <w:p w14:paraId="69E8AEA4"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w:t>
            </w:r>
            <w:proofErr w:type="spellStart"/>
            <w:r>
              <w:rPr>
                <w:rFonts w:ascii="Times New Roman" w:eastAsia="Arial" w:hAnsi="Times New Roman" w:cs="Times New Roman"/>
                <w:color w:val="000000"/>
                <w:sz w:val="14"/>
                <w:szCs w:val="14"/>
              </w:rPr>
              <w:t>Répondant∙es</w:t>
            </w:r>
            <w:proofErr w:type="spellEnd"/>
            <w:r>
              <w:rPr>
                <w:rFonts w:ascii="Times New Roman" w:eastAsia="Arial" w:hAnsi="Times New Roman" w:cs="Times New Roman"/>
                <w:color w:val="000000"/>
                <w:sz w:val="14"/>
                <w:szCs w:val="14"/>
              </w:rPr>
              <w:t xml:space="preserve"> en couple au moment de l’enquête Virage PG. Données pondérées.</w:t>
            </w:r>
          </w:p>
          <w:p w14:paraId="1E80AB37"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Les femmes bisexuelles en couple ont moins de chance d'être satisfaites de leur relation que les femmes hétérosexuelles, à variables de contrôle équivalentes.</w:t>
            </w:r>
          </w:p>
          <w:p w14:paraId="4935127B"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Source</w:t>
            </w:r>
            <w:r>
              <w:rPr>
                <w:rFonts w:ascii="Times New Roman" w:eastAsia="Arial" w:hAnsi="Times New Roman" w:cs="Times New Roman"/>
                <w:color w:val="000000"/>
                <w:sz w:val="14"/>
                <w:szCs w:val="14"/>
              </w:rPr>
              <w:t xml:space="preserve"> : Enquête Virage PG, Ined, 2015.</w:t>
            </w:r>
          </w:p>
        </w:tc>
      </w:tr>
    </w:tbl>
    <w:p w14:paraId="2F5D04C9" w14:textId="77777777" w:rsidR="007118E3" w:rsidRDefault="00B20AF8">
      <w:pPr>
        <w:pStyle w:val="Textbody"/>
      </w:pPr>
      <w:r>
        <w:t xml:space="preserve">Le </w:t>
      </w:r>
      <w:hyperlink w:anchor="Tableau11|table" w:history="1">
        <w:r>
          <w:t>Tableau 10a</w:t>
        </w:r>
      </w:hyperlink>
      <w:r>
        <w:t xml:space="preserve"> confirme la tendance évoquée plus haut d’une moindre satisfaction conjugale et amoureuse et d’une vulnérabilité spécifique des femmes bisexuelles par rapport aux hétérosexuelles. Comparées aux femmes hétéros, à variables de contrôle équivalentes, elles ont dix fois moins de chance de se dire satisfaite ou amoureuse de leur partenaire actuel. Elles ont près de sept fois plus de chance de déclarer un projet de séparation dans l’année et 4,5 fois plus de chance de déclaration une dépression ou de l’anxiété. Les résultats sont nettement moins significatifs chez les hommes, cohérent avec leur faible proportion à être en couple dans l’enquête en population </w:t>
      </w:r>
      <w:r>
        <w:lastRenderedPageBreak/>
        <w:t xml:space="preserve">générale. Ils ont significativement moins de chance de se dire amoureux de leur partenaire actuel que les hommes hétéros, confirmant l’observation faite au </w:t>
      </w:r>
      <w:hyperlink w:anchor="Tableau11|table" w:history="1">
        <w:r>
          <w:t>Tableau 9</w:t>
        </w:r>
      </w:hyperlink>
      <w:r>
        <w:t>.</w:t>
      </w:r>
    </w:p>
    <w:p w14:paraId="1E8D6B5D" w14:textId="77777777" w:rsidR="007118E3" w:rsidRDefault="00B20AF8">
      <w:pPr>
        <w:pStyle w:val="Textbody"/>
      </w:pPr>
      <w:r>
        <w:t xml:space="preserve">A caractéristiques sociodémographiques et conjugales comparables, les femmes bisexuelles présentent un profil relationnel et psychologique nettement plus dégradé que les hétérosexuelles. Ce résultat va dans le sens d’une spécificité du vécu conjugal des femmes bisexuelles. C’est cohérent avec notre hypothèse d’une appartenance des bisexuelles aux style conjugaux </w:t>
      </w:r>
      <w:r>
        <w:rPr>
          <w:i/>
          <w:iCs/>
        </w:rPr>
        <w:t>Association</w:t>
      </w:r>
      <w:r>
        <w:t xml:space="preserve"> et </w:t>
      </w:r>
      <w:r>
        <w:rPr>
          <w:i/>
          <w:iCs/>
        </w:rPr>
        <w:t>Parallèle</w:t>
      </w:r>
      <w:r>
        <w:t xml:space="preserve"> qui sont ceux où le niveau d’insatisfaction, les projets de séparation et les symptômes de dépression sont les plus élevés (Widmer, Kellerhals et Lévy 2004). Si on suit les recherches de Singly, cela serait ici le signe que l’individualisation se heurte au besoin </w:t>
      </w:r>
      <w:proofErr w:type="gramStart"/>
      <w:r>
        <w:t>caché</w:t>
      </w:r>
      <w:proofErr w:type="gramEnd"/>
      <w:r>
        <w:t xml:space="preserve"> de fusion et que l’incertitude qui caractérise ces styles de conjugalité fragilise les individus. La prise d’indépendance, au sein de la vie de couple, peut avoir pour conséquence des blessures identitaires pour l’autre (Singly 2003). Cette explication nous semble toutefois inadapté dans le sens où elle occulte les rapports de genre et sexualité, elle ne suffit pas à expliquer l’évaluation conjugale des personnes bisexuelles.</w:t>
      </w:r>
    </w:p>
    <w:p w14:paraId="325C882E" w14:textId="77777777" w:rsidR="007118E3" w:rsidRDefault="00B20AF8">
      <w:pPr>
        <w:pStyle w:val="Textbody"/>
      </w:pPr>
      <w:r>
        <w:t>Le résultat d’un vécu conjugal spécifique chez les femmes bisexuelles est aussi cohérent avec la littérature citée plus haut sur l’invisibilisation bisexuelle et la biphobie.</w:t>
      </w:r>
    </w:p>
    <w:p w14:paraId="22E12BCC" w14:textId="77777777" w:rsidR="007118E3" w:rsidRDefault="00B20AF8">
      <w:pPr>
        <w:pStyle w:val="Textbody"/>
      </w:pPr>
      <w:r>
        <w:t>Pour creuser notre hypothèse sur le lien entre évaluation négative de la qualité des relations et le fait d’être en couple avec un homme, nous présentons la régression suivante. Elle repose sur l’échantillon de convenance et ne correspond pas à la même population bisexuelle. Toutefois elle nous dit quelque chose du vécu conjugal des bisexuel∙</w:t>
      </w:r>
      <w:proofErr w:type="spellStart"/>
      <w:r>
        <w:t>les</w:t>
      </w:r>
      <w:proofErr w:type="spellEnd"/>
      <w:r>
        <w:t xml:space="preserve"> selon le type de couple et offre plus de résultats concernant les hommes bis.  </w:t>
      </w:r>
    </w:p>
    <w:p w14:paraId="3359F7D8" w14:textId="77777777" w:rsidR="007118E3" w:rsidRDefault="00B20AF8">
      <w:pPr>
        <w:pStyle w:val="Table"/>
      </w:pPr>
      <w:r>
        <w:t xml:space="preserve">Table 10b : Régression logistique des indicateurs d’évaluation conjugale sur le type de couple et diverses variables de structuration sociale.     </w:t>
      </w:r>
    </w:p>
    <w:tbl>
      <w:tblPr>
        <w:tblW w:w="5000" w:type="pct"/>
        <w:jc w:val="center"/>
        <w:tblLayout w:type="fixed"/>
        <w:tblCellMar>
          <w:left w:w="10" w:type="dxa"/>
          <w:right w:w="10" w:type="dxa"/>
        </w:tblCellMar>
        <w:tblLook w:val="0000" w:firstRow="0" w:lastRow="0" w:firstColumn="0" w:lastColumn="0" w:noHBand="0" w:noVBand="0"/>
      </w:tblPr>
      <w:tblGrid>
        <w:gridCol w:w="2067"/>
        <w:gridCol w:w="913"/>
        <w:gridCol w:w="913"/>
        <w:gridCol w:w="913"/>
        <w:gridCol w:w="913"/>
        <w:gridCol w:w="913"/>
        <w:gridCol w:w="914"/>
        <w:gridCol w:w="913"/>
        <w:gridCol w:w="915"/>
      </w:tblGrid>
      <w:tr w:rsidR="007118E3" w14:paraId="0E18C8F1" w14:textId="77777777">
        <w:trPr>
          <w:tblHeader/>
          <w:jc w:val="center"/>
        </w:trPr>
        <w:tc>
          <w:tcPr>
            <w:tcW w:w="2074"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1D85DEEE" w14:textId="77777777" w:rsidR="007118E3" w:rsidRDefault="007118E3">
            <w:pPr>
              <w:pStyle w:val="Standard"/>
              <w:spacing w:before="40" w:after="40"/>
              <w:ind w:left="100" w:right="100"/>
              <w:rPr>
                <w:rFonts w:ascii="Times New Roman" w:eastAsia="Arial" w:hAnsi="Times New Roman" w:cs="Times New Roman"/>
                <w:color w:val="000000"/>
                <w:sz w:val="16"/>
                <w:szCs w:val="16"/>
              </w:rPr>
            </w:pP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3C6128C"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Satisfaction conjugale</w:t>
            </w:r>
            <w:r>
              <w:rPr>
                <w:rFonts w:ascii="Times New Roman" w:eastAsia="Arial" w:hAnsi="Times New Roman" w:cs="Times New Roman"/>
                <w:bCs/>
                <w:color w:val="000000"/>
                <w:sz w:val="14"/>
                <w:szCs w:val="14"/>
              </w:rPr>
              <w:br/>
              <w:t>Femme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0C266A4"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Satisfaction conjugale</w:t>
            </w:r>
            <w:r>
              <w:rPr>
                <w:rFonts w:ascii="Times New Roman" w:eastAsia="Arial" w:hAnsi="Times New Roman" w:cs="Times New Roman"/>
                <w:bCs/>
                <w:color w:val="000000"/>
                <w:sz w:val="14"/>
                <w:szCs w:val="14"/>
              </w:rPr>
              <w:br/>
              <w:t>Homme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CE87CFD"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Sentiment amoureux</w:t>
            </w:r>
            <w:r>
              <w:rPr>
                <w:rFonts w:ascii="Times New Roman" w:eastAsia="Arial" w:hAnsi="Times New Roman" w:cs="Times New Roman"/>
                <w:bCs/>
                <w:color w:val="000000"/>
                <w:sz w:val="14"/>
                <w:szCs w:val="14"/>
              </w:rPr>
              <w:br/>
              <w:t>Femme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E0FE6D5"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Sentiment amoureux</w:t>
            </w:r>
            <w:r>
              <w:rPr>
                <w:rFonts w:ascii="Times New Roman" w:eastAsia="Arial" w:hAnsi="Times New Roman" w:cs="Times New Roman"/>
                <w:bCs/>
                <w:color w:val="000000"/>
                <w:sz w:val="14"/>
                <w:szCs w:val="14"/>
              </w:rPr>
              <w:br/>
              <w:t>Homme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13172298"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Projet de séparation</w:t>
            </w:r>
            <w:r>
              <w:rPr>
                <w:rFonts w:ascii="Times New Roman" w:eastAsia="Arial" w:hAnsi="Times New Roman" w:cs="Times New Roman"/>
                <w:bCs/>
                <w:color w:val="000000"/>
                <w:sz w:val="14"/>
                <w:szCs w:val="14"/>
              </w:rPr>
              <w:br/>
              <w:t>Femme</w:t>
            </w:r>
          </w:p>
        </w:tc>
        <w:tc>
          <w:tcPr>
            <w:tcW w:w="917"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996D0F2"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Projet de séparation</w:t>
            </w:r>
            <w:r>
              <w:rPr>
                <w:rFonts w:ascii="Times New Roman" w:eastAsia="Arial" w:hAnsi="Times New Roman" w:cs="Times New Roman"/>
                <w:bCs/>
                <w:color w:val="000000"/>
                <w:sz w:val="14"/>
                <w:szCs w:val="14"/>
              </w:rPr>
              <w:br/>
              <w:t>Homme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9DAC8CE"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Dépression/Anxiété</w:t>
            </w:r>
            <w:r>
              <w:rPr>
                <w:rFonts w:ascii="Times New Roman" w:eastAsia="Arial" w:hAnsi="Times New Roman" w:cs="Times New Roman"/>
                <w:bCs/>
                <w:color w:val="000000"/>
                <w:sz w:val="14"/>
                <w:szCs w:val="14"/>
              </w:rPr>
              <w:br/>
              <w:t>Femme</w:t>
            </w:r>
          </w:p>
        </w:tc>
        <w:tc>
          <w:tcPr>
            <w:tcW w:w="918"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49564819"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Dépression/Anxiété</w:t>
            </w:r>
            <w:r>
              <w:rPr>
                <w:rFonts w:ascii="Times New Roman" w:eastAsia="Arial" w:hAnsi="Times New Roman" w:cs="Times New Roman"/>
                <w:bCs/>
                <w:color w:val="000000"/>
                <w:sz w:val="14"/>
                <w:szCs w:val="14"/>
              </w:rPr>
              <w:br/>
              <w:t>Homme</w:t>
            </w:r>
          </w:p>
        </w:tc>
      </w:tr>
      <w:tr w:rsidR="007118E3" w14:paraId="4680A34B" w14:textId="77777777">
        <w:trPr>
          <w:jc w:val="center"/>
        </w:trPr>
        <w:tc>
          <w:tcPr>
            <w:tcW w:w="2074" w:type="dxa"/>
            <w:tcBorders>
              <w:top w:val="single" w:sz="12" w:space="0" w:color="000000"/>
              <w:left w:val="single" w:sz="12" w:space="0" w:color="000000"/>
            </w:tcBorders>
            <w:shd w:val="clear" w:color="auto" w:fill="FFFFFF"/>
            <w:tcMar>
              <w:top w:w="0" w:type="dxa"/>
              <w:left w:w="0" w:type="dxa"/>
              <w:bottom w:w="0" w:type="dxa"/>
              <w:right w:w="0" w:type="dxa"/>
            </w:tcMar>
          </w:tcPr>
          <w:p w14:paraId="67E18191" w14:textId="77777777" w:rsidR="007118E3" w:rsidRDefault="00B20AF8">
            <w:pPr>
              <w:pStyle w:val="Standard"/>
              <w:spacing w:before="80" w:after="80"/>
              <w:ind w:left="102" w:right="102"/>
            </w:pPr>
            <w:r>
              <w:rPr>
                <w:rFonts w:ascii="Times New Roman" w:eastAsia="Arial" w:hAnsi="Times New Roman" w:cs="Times New Roman"/>
                <w:i/>
                <w:iCs/>
                <w:color w:val="000000"/>
                <w:sz w:val="16"/>
                <w:szCs w:val="16"/>
              </w:rPr>
              <w:t>Type de couple</w:t>
            </w:r>
          </w:p>
        </w:tc>
        <w:tc>
          <w:tcPr>
            <w:tcW w:w="916" w:type="dxa"/>
            <w:tcBorders>
              <w:top w:val="single" w:sz="12" w:space="0" w:color="000000"/>
            </w:tcBorders>
            <w:shd w:val="clear" w:color="auto" w:fill="FFFFFF"/>
            <w:tcMar>
              <w:top w:w="0" w:type="dxa"/>
              <w:left w:w="0" w:type="dxa"/>
              <w:bottom w:w="0" w:type="dxa"/>
              <w:right w:w="0" w:type="dxa"/>
            </w:tcMar>
          </w:tcPr>
          <w:p w14:paraId="51348479" w14:textId="77777777" w:rsidR="007118E3" w:rsidRDefault="007118E3">
            <w:pPr>
              <w:pStyle w:val="Standard"/>
              <w:spacing w:before="80" w:after="80"/>
              <w:ind w:left="100" w:right="100"/>
              <w:jc w:val="center"/>
              <w:rPr>
                <w:rFonts w:ascii="Times New Roman" w:eastAsia="Arial" w:hAnsi="Times New Roman" w:cs="Times New Roman"/>
                <w:color w:val="000000"/>
                <w:sz w:val="16"/>
                <w:szCs w:val="16"/>
              </w:rPr>
            </w:pPr>
          </w:p>
        </w:tc>
        <w:tc>
          <w:tcPr>
            <w:tcW w:w="916" w:type="dxa"/>
            <w:tcBorders>
              <w:top w:val="single" w:sz="12" w:space="0" w:color="000000"/>
            </w:tcBorders>
            <w:shd w:val="clear" w:color="auto" w:fill="FFFFFF"/>
            <w:tcMar>
              <w:top w:w="0" w:type="dxa"/>
              <w:left w:w="0" w:type="dxa"/>
              <w:bottom w:w="0" w:type="dxa"/>
              <w:right w:w="0" w:type="dxa"/>
            </w:tcMar>
          </w:tcPr>
          <w:p w14:paraId="66CAE5E7" w14:textId="77777777" w:rsidR="007118E3" w:rsidRDefault="007118E3">
            <w:pPr>
              <w:pStyle w:val="Standard"/>
              <w:spacing w:before="80" w:after="80"/>
              <w:ind w:left="100" w:right="100"/>
              <w:jc w:val="center"/>
              <w:rPr>
                <w:rFonts w:ascii="Times New Roman" w:eastAsia="Arial" w:hAnsi="Times New Roman" w:cs="Times New Roman"/>
                <w:color w:val="000000"/>
                <w:sz w:val="16"/>
                <w:szCs w:val="16"/>
              </w:rPr>
            </w:pPr>
          </w:p>
        </w:tc>
        <w:tc>
          <w:tcPr>
            <w:tcW w:w="916" w:type="dxa"/>
            <w:tcBorders>
              <w:top w:val="single" w:sz="12" w:space="0" w:color="000000"/>
            </w:tcBorders>
            <w:shd w:val="clear" w:color="auto" w:fill="FFFFFF"/>
            <w:tcMar>
              <w:top w:w="0" w:type="dxa"/>
              <w:left w:w="0" w:type="dxa"/>
              <w:bottom w:w="0" w:type="dxa"/>
              <w:right w:w="0" w:type="dxa"/>
            </w:tcMar>
          </w:tcPr>
          <w:p w14:paraId="10E2C7DB" w14:textId="77777777" w:rsidR="007118E3" w:rsidRDefault="007118E3">
            <w:pPr>
              <w:pStyle w:val="Standard"/>
              <w:spacing w:before="80" w:after="80"/>
              <w:ind w:left="100" w:right="100"/>
              <w:jc w:val="center"/>
              <w:rPr>
                <w:rFonts w:ascii="Times New Roman" w:eastAsia="Arial" w:hAnsi="Times New Roman" w:cs="Times New Roman"/>
                <w:color w:val="000000"/>
                <w:sz w:val="16"/>
                <w:szCs w:val="16"/>
              </w:rPr>
            </w:pPr>
          </w:p>
        </w:tc>
        <w:tc>
          <w:tcPr>
            <w:tcW w:w="916" w:type="dxa"/>
            <w:tcBorders>
              <w:top w:val="single" w:sz="12" w:space="0" w:color="000000"/>
            </w:tcBorders>
            <w:shd w:val="clear" w:color="auto" w:fill="FFFFFF"/>
            <w:tcMar>
              <w:top w:w="0" w:type="dxa"/>
              <w:left w:w="0" w:type="dxa"/>
              <w:bottom w:w="0" w:type="dxa"/>
              <w:right w:w="0" w:type="dxa"/>
            </w:tcMar>
          </w:tcPr>
          <w:p w14:paraId="6719D67A" w14:textId="77777777" w:rsidR="007118E3" w:rsidRDefault="007118E3">
            <w:pPr>
              <w:pStyle w:val="Standard"/>
              <w:spacing w:before="80" w:after="80"/>
              <w:ind w:left="100" w:right="100"/>
              <w:jc w:val="center"/>
              <w:rPr>
                <w:rFonts w:ascii="Times New Roman" w:eastAsia="Arial" w:hAnsi="Times New Roman" w:cs="Times New Roman"/>
                <w:color w:val="000000"/>
                <w:sz w:val="16"/>
                <w:szCs w:val="16"/>
              </w:rPr>
            </w:pPr>
          </w:p>
        </w:tc>
        <w:tc>
          <w:tcPr>
            <w:tcW w:w="916" w:type="dxa"/>
            <w:tcBorders>
              <w:top w:val="single" w:sz="12" w:space="0" w:color="000000"/>
            </w:tcBorders>
            <w:shd w:val="clear" w:color="auto" w:fill="FFFFFF"/>
            <w:tcMar>
              <w:top w:w="0" w:type="dxa"/>
              <w:left w:w="0" w:type="dxa"/>
              <w:bottom w:w="0" w:type="dxa"/>
              <w:right w:w="0" w:type="dxa"/>
            </w:tcMar>
          </w:tcPr>
          <w:p w14:paraId="6545EFD1" w14:textId="77777777" w:rsidR="007118E3" w:rsidRDefault="007118E3">
            <w:pPr>
              <w:pStyle w:val="Standard"/>
              <w:spacing w:before="80" w:after="80"/>
              <w:ind w:left="100" w:right="100"/>
              <w:jc w:val="center"/>
              <w:rPr>
                <w:rFonts w:ascii="Times New Roman" w:eastAsia="Arial" w:hAnsi="Times New Roman" w:cs="Times New Roman"/>
                <w:color w:val="000000"/>
                <w:sz w:val="16"/>
                <w:szCs w:val="16"/>
              </w:rPr>
            </w:pPr>
          </w:p>
        </w:tc>
        <w:tc>
          <w:tcPr>
            <w:tcW w:w="917" w:type="dxa"/>
            <w:tcBorders>
              <w:top w:val="single" w:sz="12" w:space="0" w:color="000000"/>
            </w:tcBorders>
            <w:shd w:val="clear" w:color="auto" w:fill="FFFFFF"/>
            <w:tcMar>
              <w:top w:w="0" w:type="dxa"/>
              <w:left w:w="0" w:type="dxa"/>
              <w:bottom w:w="0" w:type="dxa"/>
              <w:right w:w="0" w:type="dxa"/>
            </w:tcMar>
          </w:tcPr>
          <w:p w14:paraId="470E1B8A" w14:textId="77777777" w:rsidR="007118E3" w:rsidRDefault="007118E3">
            <w:pPr>
              <w:pStyle w:val="Standard"/>
              <w:spacing w:before="80" w:after="80"/>
              <w:ind w:left="100" w:right="100"/>
              <w:jc w:val="center"/>
              <w:rPr>
                <w:rFonts w:ascii="Times New Roman" w:eastAsia="Arial" w:hAnsi="Times New Roman" w:cs="Times New Roman"/>
                <w:color w:val="000000"/>
                <w:sz w:val="16"/>
                <w:szCs w:val="16"/>
              </w:rPr>
            </w:pPr>
          </w:p>
        </w:tc>
        <w:tc>
          <w:tcPr>
            <w:tcW w:w="916" w:type="dxa"/>
            <w:tcBorders>
              <w:top w:val="single" w:sz="12" w:space="0" w:color="000000"/>
            </w:tcBorders>
            <w:shd w:val="clear" w:color="auto" w:fill="FFFFFF"/>
            <w:tcMar>
              <w:top w:w="0" w:type="dxa"/>
              <w:left w:w="0" w:type="dxa"/>
              <w:bottom w:w="0" w:type="dxa"/>
              <w:right w:w="0" w:type="dxa"/>
            </w:tcMar>
          </w:tcPr>
          <w:p w14:paraId="03434538" w14:textId="77777777" w:rsidR="007118E3" w:rsidRDefault="007118E3">
            <w:pPr>
              <w:pStyle w:val="Standard"/>
              <w:spacing w:before="80" w:after="80"/>
              <w:ind w:left="100" w:right="100"/>
              <w:jc w:val="center"/>
              <w:rPr>
                <w:rFonts w:ascii="Times New Roman" w:eastAsia="Arial" w:hAnsi="Times New Roman" w:cs="Times New Roman"/>
                <w:color w:val="000000"/>
                <w:sz w:val="16"/>
                <w:szCs w:val="16"/>
              </w:rPr>
            </w:pPr>
          </w:p>
        </w:tc>
        <w:tc>
          <w:tcPr>
            <w:tcW w:w="918" w:type="dxa"/>
            <w:tcBorders>
              <w:top w:val="single" w:sz="12" w:space="0" w:color="000000"/>
              <w:right w:val="single" w:sz="12" w:space="0" w:color="000000"/>
            </w:tcBorders>
            <w:shd w:val="clear" w:color="auto" w:fill="FFFFFF"/>
            <w:tcMar>
              <w:top w:w="0" w:type="dxa"/>
              <w:left w:w="0" w:type="dxa"/>
              <w:bottom w:w="0" w:type="dxa"/>
              <w:right w:w="0" w:type="dxa"/>
            </w:tcMar>
          </w:tcPr>
          <w:p w14:paraId="46C31EC7" w14:textId="77777777" w:rsidR="007118E3" w:rsidRDefault="007118E3">
            <w:pPr>
              <w:pStyle w:val="Standard"/>
              <w:spacing w:before="80" w:after="80"/>
              <w:ind w:left="100" w:right="100"/>
              <w:jc w:val="center"/>
              <w:rPr>
                <w:rFonts w:ascii="Times New Roman" w:eastAsia="Arial" w:hAnsi="Times New Roman" w:cs="Times New Roman"/>
                <w:color w:val="000000"/>
                <w:sz w:val="16"/>
                <w:szCs w:val="16"/>
              </w:rPr>
            </w:pPr>
          </w:p>
        </w:tc>
      </w:tr>
      <w:tr w:rsidR="007118E3" w14:paraId="75CA5549"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50054D69" w14:textId="77777777" w:rsidR="007118E3" w:rsidRDefault="00B20AF8">
            <w:pPr>
              <w:pStyle w:val="Standard"/>
              <w:spacing w:before="80" w:after="80"/>
              <w:ind w:left="102" w:right="102"/>
            </w:pPr>
            <w:r>
              <w:rPr>
                <w:rFonts w:ascii="Times New Roman" w:eastAsia="Arial" w:hAnsi="Times New Roman" w:cs="Times New Roman"/>
                <w:color w:val="000000"/>
                <w:sz w:val="16"/>
                <w:szCs w:val="16"/>
              </w:rPr>
              <w:t>Homo en couple (réf.)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67794D3"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4956121"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1BC2034"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92C5657"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4F90D36"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117CC702"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AEB4AE6"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2FA55C15"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w:t>
            </w:r>
          </w:p>
        </w:tc>
      </w:tr>
      <w:tr w:rsidR="007118E3" w14:paraId="1056D5C2"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6E36D28B" w14:textId="77777777" w:rsidR="007118E3" w:rsidRDefault="00B20AF8">
            <w:pPr>
              <w:pStyle w:val="Standard"/>
              <w:spacing w:before="80" w:after="80"/>
              <w:ind w:left="102" w:right="102"/>
            </w:pPr>
            <w:r>
              <w:rPr>
                <w:rFonts w:ascii="Times New Roman" w:eastAsia="Arial" w:hAnsi="Times New Roman" w:cs="Times New Roman"/>
                <w:color w:val="000000"/>
                <w:sz w:val="16"/>
                <w:szCs w:val="16"/>
              </w:rPr>
              <w:t>Bi en couple de même sexe</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838169B"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0,47*</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AC818BE"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0,39</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96A0218"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0,41</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2DF4116"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9D0D82F"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1,70**</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3C027232"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1,92</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4E3A9F3"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1,51</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6CFBBB8C"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2,73*</w:t>
            </w:r>
          </w:p>
        </w:tc>
      </w:tr>
      <w:tr w:rsidR="007118E3" w14:paraId="7F010678"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6E533C87" w14:textId="77777777" w:rsidR="007118E3" w:rsidRDefault="00B20AF8">
            <w:pPr>
              <w:pStyle w:val="Standard"/>
              <w:spacing w:before="80" w:after="80"/>
              <w:ind w:left="102" w:right="102"/>
            </w:pPr>
            <w:r>
              <w:rPr>
                <w:rFonts w:ascii="Times New Roman" w:eastAsia="Arial" w:hAnsi="Times New Roman" w:cs="Times New Roman"/>
                <w:color w:val="000000"/>
                <w:sz w:val="16"/>
                <w:szCs w:val="16"/>
              </w:rPr>
              <w:t>Bi en couple de sexe différent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A460B12"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0,71</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C23671D"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0,26***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5379881"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0,26**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0E265F4"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0,18***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86E1A5A"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1,83*</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32F5F14C"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1,26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036BB2A"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3,24***</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6EB709D4" w14:textId="77777777" w:rsidR="007118E3" w:rsidRDefault="00B20AF8">
            <w:pPr>
              <w:pStyle w:val="Standard"/>
              <w:spacing w:before="80" w:after="80"/>
              <w:ind w:left="100" w:right="100"/>
              <w:jc w:val="center"/>
            </w:pPr>
            <w:r>
              <w:rPr>
                <w:rFonts w:ascii="Times New Roman" w:eastAsia="Arial" w:hAnsi="Times New Roman" w:cs="Times New Roman"/>
                <w:color w:val="000000"/>
                <w:sz w:val="16"/>
                <w:szCs w:val="16"/>
              </w:rPr>
              <w:t>1,68</w:t>
            </w:r>
          </w:p>
        </w:tc>
      </w:tr>
      <w:tr w:rsidR="007118E3" w14:paraId="045173F8" w14:textId="77777777">
        <w:trPr>
          <w:jc w:val="center"/>
        </w:trPr>
        <w:tc>
          <w:tcPr>
            <w:tcW w:w="9405" w:type="dxa"/>
            <w:gridSpan w:val="9"/>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tcPr>
          <w:p w14:paraId="65621E8E"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*p-valeur &lt; .05 ; **p &lt; .01 ; ***p &lt; .001</w:t>
            </w:r>
          </w:p>
          <w:p w14:paraId="003B1C42"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 xml:space="preserve">Seuls les </w:t>
            </w:r>
            <w:proofErr w:type="spellStart"/>
            <w:r>
              <w:rPr>
                <w:rFonts w:ascii="Times New Roman" w:eastAsia="Arial" w:hAnsi="Times New Roman" w:cs="Times New Roman"/>
                <w:color w:val="000000"/>
                <w:sz w:val="14"/>
                <w:szCs w:val="14"/>
              </w:rPr>
              <w:t>odds</w:t>
            </w:r>
            <w:proofErr w:type="spellEnd"/>
            <w:r>
              <w:rPr>
                <w:rFonts w:ascii="Times New Roman" w:eastAsia="Arial" w:hAnsi="Times New Roman" w:cs="Times New Roman"/>
                <w:color w:val="000000"/>
                <w:sz w:val="14"/>
                <w:szCs w:val="14"/>
              </w:rPr>
              <w:t xml:space="preserve"> ratios dont l'intervalle de confiance à 95% n'inclut pas la valeur 1 sont considérés comme statistiquement significatifs</w:t>
            </w:r>
          </w:p>
          <w:p w14:paraId="76B7CE50"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 : Estimation non exploitable en raison d'une séparation quasi complète des données (effectif insuffisant dans la sous-catégorie).</w:t>
            </w:r>
          </w:p>
          <w:p w14:paraId="0472D811"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lastRenderedPageBreak/>
              <w:t>Variables de contrôle : âge, diplôme, revenu du ménage, statut marital, résidentiel et parental, statut d'activité comparé.</w:t>
            </w:r>
          </w:p>
          <w:p w14:paraId="44D7AF8F"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w:t>
            </w:r>
            <w:proofErr w:type="spellStart"/>
            <w:r>
              <w:rPr>
                <w:rFonts w:ascii="Times New Roman" w:eastAsia="Arial" w:hAnsi="Times New Roman" w:cs="Times New Roman"/>
                <w:color w:val="000000"/>
                <w:sz w:val="14"/>
                <w:szCs w:val="14"/>
              </w:rPr>
              <w:t>Répondant∙es</w:t>
            </w:r>
            <w:proofErr w:type="spellEnd"/>
            <w:r>
              <w:rPr>
                <w:rFonts w:ascii="Times New Roman" w:eastAsia="Arial" w:hAnsi="Times New Roman" w:cs="Times New Roman"/>
                <w:color w:val="000000"/>
                <w:sz w:val="14"/>
                <w:szCs w:val="14"/>
              </w:rPr>
              <w:t xml:space="preserve"> en couple au moment de l’enquête Virage LGBT, </w:t>
            </w:r>
            <w:proofErr w:type="spellStart"/>
            <w:r>
              <w:rPr>
                <w:rFonts w:ascii="Times New Roman" w:eastAsia="Arial" w:hAnsi="Times New Roman" w:cs="Times New Roman"/>
                <w:color w:val="000000"/>
                <w:sz w:val="14"/>
                <w:szCs w:val="14"/>
              </w:rPr>
              <w:t>âgé∙es</w:t>
            </w:r>
            <w:proofErr w:type="spellEnd"/>
            <w:r>
              <w:rPr>
                <w:rFonts w:ascii="Times New Roman" w:eastAsia="Arial" w:hAnsi="Times New Roman" w:cs="Times New Roman"/>
                <w:color w:val="000000"/>
                <w:sz w:val="14"/>
                <w:szCs w:val="14"/>
              </w:rPr>
              <w:t xml:space="preserve"> de 20 à 69 ans.</w:t>
            </w:r>
          </w:p>
          <w:p w14:paraId="2176E14F"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Les femmes bisexuelles en couple de même sexe ont moins de chance d'être satisfaites de leur relation actuelle que les homosexuelles en couple, à variables de contrôle équivalentes.</w:t>
            </w:r>
          </w:p>
          <w:p w14:paraId="68AE5DCD"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Source</w:t>
            </w:r>
            <w:r>
              <w:rPr>
                <w:rFonts w:ascii="Times New Roman" w:eastAsia="Arial" w:hAnsi="Times New Roman" w:cs="Times New Roman"/>
                <w:color w:val="000000"/>
                <w:sz w:val="14"/>
                <w:szCs w:val="14"/>
              </w:rPr>
              <w:t xml:space="preserve"> : Enquête Virage LGBT, Ined, 2015-2016.</w:t>
            </w:r>
          </w:p>
        </w:tc>
      </w:tr>
    </w:tbl>
    <w:p w14:paraId="43DA9330" w14:textId="77777777" w:rsidR="007118E3" w:rsidRDefault="00B20AF8">
      <w:pPr>
        <w:pStyle w:val="Textbody"/>
      </w:pPr>
      <w:r>
        <w:lastRenderedPageBreak/>
        <w:t>On retrouve dans cet échantillon la prévalence de dépression ou d’anxiété chez les femmes bisexuelles, elles ont trois fois plus de chance d’en déclarer que les lesbiennes à variables de contrôle équivalentes. Ce résultat, vérifié dans l’échantillon PG et LGBT se consolide. Il concerne ici spécifiquement les femmes bisexuelles en couple avec un homme. Chez les hommes, conformément à notre observation, ce sont également ceux en couple avec un homme qui ont plus de chance de déclarer une dépression ou de l’anxiété.</w:t>
      </w:r>
    </w:p>
    <w:p w14:paraId="334D64B7" w14:textId="77777777" w:rsidR="007118E3" w:rsidRDefault="00B20AF8">
      <w:pPr>
        <w:pStyle w:val="Textbody"/>
      </w:pPr>
      <w:r>
        <w:t>Concernant le projet de séparation, les résultats sont significatifs uniquement chez les femmes bisexuelles, qui ont plus de chance d’en déclarer que les lesbiennes en couple, quel que soit le type de couple avec une légère augmentation des chances pour celles en couple avec un homme.</w:t>
      </w:r>
    </w:p>
    <w:p w14:paraId="3B1D96E0" w14:textId="77777777" w:rsidR="007118E3" w:rsidRDefault="00B20AF8">
      <w:pPr>
        <w:pStyle w:val="Textbody"/>
      </w:pPr>
      <w:r>
        <w:t xml:space="preserve">Les bisexuel∙les hommes et femmes en couple de sexe différent ont moins de chance d’être amoureux de leur partenaire actuel que les gays et lesbiennes en couple. Enfin la satisfaction conjugale est effectivement plus faible chez </w:t>
      </w:r>
      <w:proofErr w:type="gramStart"/>
      <w:r>
        <w:t>les bisexuel</w:t>
      </w:r>
      <w:proofErr w:type="gramEnd"/>
      <w:r>
        <w:t>∙les de cet échantillon, de façon significative pour les bisexuelles en couple de même sexe et pour les bisexuels en couple de sexe différent.</w:t>
      </w:r>
    </w:p>
    <w:p w14:paraId="7931D368" w14:textId="77777777" w:rsidR="007118E3" w:rsidRDefault="00B20AF8">
      <w:pPr>
        <w:pStyle w:val="Textbody"/>
      </w:pPr>
      <w:r>
        <w:t xml:space="preserve">Cet échantillon est recruté communautairement, on l’a vu il engendre une frange de la bisexualité plus proche des homosexuel∙les. </w:t>
      </w:r>
      <w:r>
        <w:rPr>
          <w:color w:val="000000"/>
        </w:rPr>
        <w:t xml:space="preserve">On peut émettre l’hypothèse que les </w:t>
      </w:r>
      <w:proofErr w:type="spellStart"/>
      <w:r>
        <w:rPr>
          <w:color w:val="000000"/>
        </w:rPr>
        <w:t>bies</w:t>
      </w:r>
      <w:proofErr w:type="spellEnd"/>
      <w:r>
        <w:rPr>
          <w:color w:val="000000"/>
        </w:rPr>
        <w:t xml:space="preserve"> en couple avec une homme, intégrées aux communautés LGBT, vivent une biphobie spécifique. Alors que les gays ne sont pas menacés par les hommes bisexuels, la réintroduction des hommes dans les relations entre femmes fait courir le risque d’</w:t>
      </w:r>
      <w:proofErr w:type="spellStart"/>
      <w:r>
        <w:rPr>
          <w:color w:val="000000"/>
        </w:rPr>
        <w:t>éroticisation</w:t>
      </w:r>
      <w:proofErr w:type="spellEnd"/>
      <w:r>
        <w:rPr>
          <w:color w:val="000000"/>
        </w:rPr>
        <w:t xml:space="preserve"> et la menace d’être quittée pur un homme pour une meilleure sécurité financière et sociale (Armstrong 2014). Si les bisexuelles font naître cette peur chez une partie des lesbiennes elles ne sont pas la cause de l’invisibilisation lesbienne et ne finissent pas inévitablement avec des hommes. Les lesbiennes sont plus conscientes des privilèges hétérosexuels, plus susceptibles de les rejeter et d’en subir les conséquences et donc de percevoir la bisexualité comme une forme de trahison. </w:t>
      </w:r>
      <w:r>
        <w:rPr>
          <w:color w:val="FF0000"/>
        </w:rPr>
        <w:t xml:space="preserve"> </w:t>
      </w:r>
    </w:p>
    <w:p w14:paraId="07883A4A" w14:textId="77777777" w:rsidR="007118E3" w:rsidRDefault="00B20AF8">
      <w:pPr>
        <w:pStyle w:val="Textbody"/>
        <w:rPr>
          <w:color w:val="000000"/>
        </w:rPr>
      </w:pPr>
      <w:r>
        <w:rPr>
          <w:color w:val="000000"/>
        </w:rPr>
        <w:lastRenderedPageBreak/>
        <w:t>Chez les hommes, ceux qui font l’expérience de la bi-négativité déclarent une satisfaction relationnelle plus faible que ceux qui n’en font pas l’expérience (McCormack 2023). Les bis en couple avec des femmes rapportent plus souvent des agressions de la part de leur partenaire que ceux en couple avec des hommes. Enfin les bisexuels les plus jeunes font mois d’expériences négatives dans les relations que les bisexuels plus âgés. Cet éclairage de la littérature nous permet d’expliquer une partie des résultats de la régression. Ainsi, ce n’est pas le fait d’être en couple avec un homme qui est lié à une moindre satisfaction conjugale mais bien le fait d’être en couple de sexe différent, comme pour les femmes.</w:t>
      </w:r>
    </w:p>
    <w:p w14:paraId="1030E5F4" w14:textId="77777777" w:rsidR="007118E3" w:rsidRDefault="00B20AF8">
      <w:pPr>
        <w:pStyle w:val="Textbody"/>
      </w:pPr>
      <w:r>
        <w:t>On voit globalement une prévalence d'évaluation conjugale négative chez les personnes bisexuelles. Les déclarations de dépression / anxiété sont particulièrement hautes, elles ne sont pas nécessairement directement liées au couple mais disent quelque chose du vécu spécifique des personnes bisexuelles.</w:t>
      </w:r>
    </w:p>
    <w:p w14:paraId="3EF2768A" w14:textId="77777777" w:rsidR="007118E3" w:rsidRDefault="00B20AF8">
      <w:pPr>
        <w:pStyle w:val="Titre3"/>
      </w:pPr>
      <w:bookmarkStart w:id="19" w:name="__RefHeading___Toc52656_3216639541"/>
      <w:r>
        <w:t>L’ignorance de la bisexualité dans le couple</w:t>
      </w:r>
      <w:bookmarkEnd w:id="19"/>
    </w:p>
    <w:p w14:paraId="76BA6F1C" w14:textId="77777777" w:rsidR="007118E3" w:rsidRDefault="00B20AF8">
      <w:pPr>
        <w:pStyle w:val="Textbody"/>
      </w:pPr>
      <w:r>
        <w:t xml:space="preserve">Cette question de la connaissance de la bisexualité chez </w:t>
      </w:r>
      <w:proofErr w:type="spellStart"/>
      <w:r>
        <w:t>le∙a</w:t>
      </w:r>
      <w:proofErr w:type="spellEnd"/>
      <w:r>
        <w:t xml:space="preserve"> conjoint∙e est particulièrement intéressante car elle met en avant une expérience spécifiquement bisexuelle : le fait de pouvoir cacher ou révéler son identité sexuelle au sein même de son couple. La décision de faire ou non son </w:t>
      </w:r>
      <w:r>
        <w:rPr>
          <w:i/>
          <w:iCs/>
        </w:rPr>
        <w:t>coming-out</w:t>
      </w:r>
      <w:r>
        <w:t xml:space="preserve"> est une expérience commune et renouvelée des minorités sexuelles (</w:t>
      </w:r>
      <w:proofErr w:type="spellStart"/>
      <w:r>
        <w:t>Sedgwick</w:t>
      </w:r>
      <w:proofErr w:type="spellEnd"/>
      <w:r>
        <w:t xml:space="preserve"> 1990). La mise en couple accélère le </w:t>
      </w:r>
      <w:r>
        <w:rPr>
          <w:i/>
          <w:iCs/>
        </w:rPr>
        <w:t>coming-out</w:t>
      </w:r>
      <w:r>
        <w:t xml:space="preserve"> est </w:t>
      </w:r>
      <w:proofErr w:type="gramStart"/>
      <w:r>
        <w:t>peut être</w:t>
      </w:r>
      <w:proofErr w:type="gramEnd"/>
      <w:r>
        <w:t xml:space="preserve"> source de conflit entre partenaires (Chauvin et Lerch 2013). Si les personnes homosexuelles sont d’office </w:t>
      </w:r>
      <w:r>
        <w:rPr>
          <w:i/>
          <w:iCs/>
        </w:rPr>
        <w:t>out</w:t>
      </w:r>
      <w:r>
        <w:t xml:space="preserve"> auprès de leur partenaire, les bisexuel∙les peuvent rester dans le placard même dans le couple.</w:t>
      </w:r>
    </w:p>
    <w:p w14:paraId="69458359" w14:textId="77777777" w:rsidR="007118E3" w:rsidRDefault="00B20AF8">
      <w:pPr>
        <w:pStyle w:val="Table"/>
      </w:pPr>
      <w:r>
        <w:t>Table 11 : Connaissance de la bisexualité par le/la partenaire.</w:t>
      </w:r>
    </w:p>
    <w:tbl>
      <w:tblPr>
        <w:tblW w:w="5000" w:type="pct"/>
        <w:jc w:val="center"/>
        <w:tblLayout w:type="fixed"/>
        <w:tblCellMar>
          <w:left w:w="10" w:type="dxa"/>
          <w:right w:w="10" w:type="dxa"/>
        </w:tblCellMar>
        <w:tblLook w:val="0000" w:firstRow="0" w:lastRow="0" w:firstColumn="0" w:lastColumn="0" w:noHBand="0" w:noVBand="0"/>
      </w:tblPr>
      <w:tblGrid>
        <w:gridCol w:w="1125"/>
        <w:gridCol w:w="2065"/>
        <w:gridCol w:w="2064"/>
        <w:gridCol w:w="2061"/>
        <w:gridCol w:w="2059"/>
      </w:tblGrid>
      <w:tr w:rsidR="007118E3" w14:paraId="3656BC0C" w14:textId="77777777">
        <w:trPr>
          <w:tblHeader/>
          <w:jc w:val="center"/>
        </w:trPr>
        <w:tc>
          <w:tcPr>
            <w:tcW w:w="1128"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2ACCE90A" w14:textId="77777777" w:rsidR="007118E3" w:rsidRDefault="007118E3">
            <w:pPr>
              <w:pStyle w:val="Standard"/>
              <w:spacing w:before="40" w:after="40"/>
              <w:ind w:left="100" w:right="100"/>
              <w:rPr>
                <w:rFonts w:ascii="Times New Roman" w:eastAsia="Arial" w:hAnsi="Times New Roman" w:cs="Times New Roman"/>
                <w:color w:val="000000"/>
                <w:sz w:val="14"/>
                <w:szCs w:val="14"/>
              </w:rPr>
            </w:pPr>
          </w:p>
        </w:tc>
        <w:tc>
          <w:tcPr>
            <w:tcW w:w="207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1214FA34"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Virage PG — Femmes</w:t>
            </w:r>
          </w:p>
          <w:p w14:paraId="49CF6100" w14:textId="77777777" w:rsidR="007118E3" w:rsidRDefault="00B20AF8">
            <w:pPr>
              <w:pStyle w:val="Standard"/>
              <w:spacing w:before="40" w:after="40"/>
              <w:ind w:left="100" w:right="100"/>
              <w:jc w:val="center"/>
            </w:pPr>
            <w:r>
              <w:rPr>
                <w:rFonts w:ascii="Times New Roman" w:eastAsia="Arial" w:hAnsi="Times New Roman" w:cs="Times New Roman"/>
                <w:color w:val="000000"/>
                <w:sz w:val="14"/>
                <w:szCs w:val="14"/>
              </w:rPr>
              <w:t>(70)</w:t>
            </w:r>
            <w:r>
              <w:rPr>
                <w:rFonts w:ascii="Times New Roman" w:eastAsia="Arial" w:hAnsi="Times New Roman" w:cs="Times New Roman"/>
                <w:color w:val="000000"/>
                <w:sz w:val="14"/>
                <w:szCs w:val="14"/>
                <w:vertAlign w:val="superscript"/>
              </w:rPr>
              <w:t>1</w:t>
            </w:r>
          </w:p>
        </w:tc>
        <w:tc>
          <w:tcPr>
            <w:tcW w:w="207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3C91B1C"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Virage PG — Hommes</w:t>
            </w:r>
          </w:p>
          <w:p w14:paraId="4521E068" w14:textId="77777777" w:rsidR="007118E3" w:rsidRDefault="00B20AF8">
            <w:pPr>
              <w:pStyle w:val="Standard"/>
              <w:spacing w:before="40" w:after="40"/>
              <w:ind w:left="100" w:right="100"/>
              <w:jc w:val="center"/>
            </w:pPr>
            <w:r>
              <w:rPr>
                <w:rFonts w:ascii="Times New Roman" w:eastAsia="Arial" w:hAnsi="Times New Roman" w:cs="Times New Roman"/>
                <w:color w:val="000000"/>
                <w:sz w:val="14"/>
                <w:szCs w:val="14"/>
              </w:rPr>
              <w:t>(30)</w:t>
            </w:r>
            <w:r>
              <w:rPr>
                <w:rFonts w:ascii="Times New Roman" w:eastAsia="Arial" w:hAnsi="Times New Roman" w:cs="Times New Roman"/>
                <w:color w:val="000000"/>
                <w:sz w:val="14"/>
                <w:szCs w:val="14"/>
                <w:vertAlign w:val="superscript"/>
              </w:rPr>
              <w:t>1</w:t>
            </w:r>
          </w:p>
        </w:tc>
        <w:tc>
          <w:tcPr>
            <w:tcW w:w="2068"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FAACA73"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Virage LGBT — Femmes</w:t>
            </w:r>
          </w:p>
          <w:p w14:paraId="1625815C" w14:textId="77777777" w:rsidR="007118E3" w:rsidRDefault="00B20AF8">
            <w:pPr>
              <w:pStyle w:val="Standard"/>
              <w:spacing w:before="40" w:after="40"/>
              <w:ind w:left="100" w:right="100"/>
              <w:jc w:val="center"/>
            </w:pPr>
            <w:r>
              <w:rPr>
                <w:rFonts w:ascii="Times New Roman" w:eastAsia="Arial" w:hAnsi="Times New Roman" w:cs="Times New Roman"/>
                <w:color w:val="000000"/>
                <w:sz w:val="14"/>
                <w:szCs w:val="14"/>
              </w:rPr>
              <w:t>(380)</w:t>
            </w:r>
            <w:r>
              <w:rPr>
                <w:rFonts w:ascii="Times New Roman" w:eastAsia="Arial" w:hAnsi="Times New Roman" w:cs="Times New Roman"/>
                <w:color w:val="000000"/>
                <w:sz w:val="14"/>
                <w:szCs w:val="14"/>
                <w:vertAlign w:val="superscript"/>
              </w:rPr>
              <w:t>1</w:t>
            </w:r>
          </w:p>
        </w:tc>
        <w:tc>
          <w:tcPr>
            <w:tcW w:w="2066"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37E06942" w14:textId="77777777" w:rsidR="007118E3" w:rsidRDefault="00B20AF8">
            <w:pPr>
              <w:pStyle w:val="Standard"/>
              <w:spacing w:before="40" w:after="40"/>
              <w:ind w:left="100" w:right="100"/>
              <w:jc w:val="center"/>
            </w:pPr>
            <w:r>
              <w:rPr>
                <w:rFonts w:ascii="Times New Roman" w:eastAsia="Arial" w:hAnsi="Times New Roman" w:cs="Times New Roman"/>
                <w:b/>
                <w:color w:val="000000"/>
                <w:sz w:val="14"/>
                <w:szCs w:val="14"/>
              </w:rPr>
              <w:t>Virage LGBT — Hommes</w:t>
            </w:r>
          </w:p>
          <w:p w14:paraId="3732E3B7" w14:textId="77777777" w:rsidR="007118E3" w:rsidRDefault="00B20AF8">
            <w:pPr>
              <w:pStyle w:val="Standard"/>
              <w:spacing w:before="40" w:after="40"/>
              <w:ind w:left="100" w:right="100"/>
              <w:jc w:val="center"/>
            </w:pPr>
            <w:r>
              <w:rPr>
                <w:rFonts w:ascii="Times New Roman" w:eastAsia="Arial" w:hAnsi="Times New Roman" w:cs="Times New Roman"/>
                <w:color w:val="000000"/>
                <w:sz w:val="14"/>
                <w:szCs w:val="14"/>
              </w:rPr>
              <w:t>(143)</w:t>
            </w:r>
            <w:r>
              <w:rPr>
                <w:rFonts w:ascii="Times New Roman" w:eastAsia="Arial" w:hAnsi="Times New Roman" w:cs="Times New Roman"/>
                <w:color w:val="000000"/>
                <w:sz w:val="14"/>
                <w:szCs w:val="14"/>
                <w:vertAlign w:val="superscript"/>
              </w:rPr>
              <w:t>1</w:t>
            </w:r>
          </w:p>
        </w:tc>
      </w:tr>
      <w:tr w:rsidR="007118E3" w14:paraId="1135B41E" w14:textId="77777777">
        <w:trPr>
          <w:jc w:val="center"/>
        </w:trPr>
        <w:tc>
          <w:tcPr>
            <w:tcW w:w="9404" w:type="dxa"/>
            <w:gridSpan w:val="5"/>
            <w:tcBorders>
              <w:top w:val="single" w:sz="12" w:space="0" w:color="000000"/>
              <w:left w:val="single" w:sz="12" w:space="0" w:color="000000"/>
              <w:right w:val="single" w:sz="12" w:space="0" w:color="000000"/>
            </w:tcBorders>
            <w:shd w:val="clear" w:color="auto" w:fill="FFFFFF"/>
            <w:tcMar>
              <w:top w:w="0" w:type="dxa"/>
              <w:left w:w="0" w:type="dxa"/>
              <w:bottom w:w="0" w:type="dxa"/>
              <w:right w:w="0" w:type="dxa"/>
            </w:tcMar>
          </w:tcPr>
          <w:p w14:paraId="3878E6A9" w14:textId="77777777" w:rsidR="007118E3" w:rsidRDefault="00B20AF8">
            <w:pPr>
              <w:pStyle w:val="Standard"/>
              <w:spacing w:before="80" w:after="80"/>
              <w:ind w:left="100" w:right="100"/>
            </w:pPr>
            <w:r>
              <w:rPr>
                <w:rFonts w:ascii="Times New Roman" w:eastAsia="Arial" w:hAnsi="Times New Roman" w:cs="Times New Roman"/>
                <w:bCs/>
                <w:i/>
                <w:iCs/>
                <w:color w:val="000000"/>
                <w:sz w:val="14"/>
                <w:szCs w:val="14"/>
              </w:rPr>
              <w:t>Votre conjoint∙e connaît-il/elle votre bisexualité ?</w:t>
            </w:r>
          </w:p>
        </w:tc>
      </w:tr>
      <w:tr w:rsidR="007118E3" w14:paraId="6B0DC304" w14:textId="77777777">
        <w:trPr>
          <w:jc w:val="center"/>
        </w:trPr>
        <w:tc>
          <w:tcPr>
            <w:tcW w:w="1128" w:type="dxa"/>
            <w:tcBorders>
              <w:left w:val="single" w:sz="12" w:space="0" w:color="000000"/>
              <w:right w:val="single" w:sz="8" w:space="0" w:color="000000"/>
            </w:tcBorders>
            <w:shd w:val="clear" w:color="auto" w:fill="FFFFFF"/>
            <w:tcMar>
              <w:top w:w="0" w:type="dxa"/>
              <w:left w:w="0" w:type="dxa"/>
              <w:bottom w:w="0" w:type="dxa"/>
              <w:right w:w="0" w:type="dxa"/>
            </w:tcMar>
          </w:tcPr>
          <w:p w14:paraId="544BAAC1"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Non</w:t>
            </w:r>
          </w:p>
        </w:tc>
        <w:tc>
          <w:tcPr>
            <w:tcW w:w="2071" w:type="dxa"/>
            <w:tcBorders>
              <w:left w:val="single" w:sz="8" w:space="0" w:color="000000"/>
              <w:right w:val="single" w:sz="8" w:space="0" w:color="000000"/>
            </w:tcBorders>
            <w:shd w:val="clear" w:color="auto" w:fill="FFFFFF"/>
            <w:tcMar>
              <w:top w:w="0" w:type="dxa"/>
              <w:left w:w="0" w:type="dxa"/>
              <w:bottom w:w="0" w:type="dxa"/>
              <w:right w:w="0" w:type="dxa"/>
            </w:tcMar>
          </w:tcPr>
          <w:p w14:paraId="75E28F5E"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11,8%</w:t>
            </w:r>
          </w:p>
          <w:p w14:paraId="0FA30083"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(5)</w:t>
            </w:r>
            <w:r>
              <w:rPr>
                <w:rFonts w:ascii="Times New Roman" w:eastAsia="Arial" w:hAnsi="Times New Roman" w:cs="Times New Roman"/>
                <w:color w:val="000000"/>
                <w:sz w:val="14"/>
                <w:szCs w:val="14"/>
                <w:vertAlign w:val="superscript"/>
              </w:rPr>
              <w:t>2</w:t>
            </w:r>
          </w:p>
        </w:tc>
        <w:tc>
          <w:tcPr>
            <w:tcW w:w="2071" w:type="dxa"/>
            <w:tcBorders>
              <w:left w:val="single" w:sz="8" w:space="0" w:color="000000"/>
              <w:right w:val="single" w:sz="8" w:space="0" w:color="000000"/>
            </w:tcBorders>
            <w:shd w:val="clear" w:color="auto" w:fill="FFFFFF"/>
            <w:tcMar>
              <w:top w:w="0" w:type="dxa"/>
              <w:left w:w="0" w:type="dxa"/>
              <w:bottom w:w="0" w:type="dxa"/>
              <w:right w:w="0" w:type="dxa"/>
            </w:tcMar>
          </w:tcPr>
          <w:p w14:paraId="7B5762B3"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21,1%</w:t>
            </w:r>
          </w:p>
          <w:p w14:paraId="6272674F"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(10)</w:t>
            </w:r>
            <w:r>
              <w:rPr>
                <w:rFonts w:ascii="Times New Roman" w:eastAsia="Arial" w:hAnsi="Times New Roman" w:cs="Times New Roman"/>
                <w:color w:val="000000"/>
                <w:sz w:val="14"/>
                <w:szCs w:val="14"/>
              </w:rPr>
              <w:br/>
            </w:r>
          </w:p>
        </w:tc>
        <w:tc>
          <w:tcPr>
            <w:tcW w:w="2068" w:type="dxa"/>
            <w:tcBorders>
              <w:left w:val="single" w:sz="8" w:space="0" w:color="000000"/>
              <w:right w:val="single" w:sz="8" w:space="0" w:color="000000"/>
            </w:tcBorders>
            <w:shd w:val="clear" w:color="auto" w:fill="FFFFFF"/>
            <w:tcMar>
              <w:top w:w="0" w:type="dxa"/>
              <w:left w:w="0" w:type="dxa"/>
              <w:bottom w:w="0" w:type="dxa"/>
              <w:right w:w="0" w:type="dxa"/>
            </w:tcMar>
          </w:tcPr>
          <w:p w14:paraId="59F22C52"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1,8%</w:t>
            </w:r>
          </w:p>
          <w:p w14:paraId="3A9B31D6"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(7)</w:t>
            </w:r>
          </w:p>
        </w:tc>
        <w:tc>
          <w:tcPr>
            <w:tcW w:w="2066" w:type="dxa"/>
            <w:tcBorders>
              <w:left w:val="single" w:sz="8" w:space="0" w:color="000000"/>
              <w:right w:val="single" w:sz="12" w:space="0" w:color="000000"/>
            </w:tcBorders>
            <w:shd w:val="clear" w:color="auto" w:fill="FFFFFF"/>
            <w:tcMar>
              <w:top w:w="0" w:type="dxa"/>
              <w:left w:w="0" w:type="dxa"/>
              <w:bottom w:w="0" w:type="dxa"/>
              <w:right w:w="0" w:type="dxa"/>
            </w:tcMar>
          </w:tcPr>
          <w:p w14:paraId="6ED3B5BB"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18,2%</w:t>
            </w:r>
          </w:p>
          <w:p w14:paraId="4AEFC2B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(26)</w:t>
            </w:r>
          </w:p>
        </w:tc>
      </w:tr>
      <w:tr w:rsidR="007118E3" w14:paraId="0C23FF16" w14:textId="77777777">
        <w:trPr>
          <w:jc w:val="center"/>
        </w:trPr>
        <w:tc>
          <w:tcPr>
            <w:tcW w:w="1128" w:type="dxa"/>
            <w:tcBorders>
              <w:left w:val="single" w:sz="12" w:space="0" w:color="000000"/>
              <w:right w:val="single" w:sz="8" w:space="0" w:color="000000"/>
            </w:tcBorders>
            <w:shd w:val="clear" w:color="auto" w:fill="FFFFFF"/>
            <w:tcMar>
              <w:top w:w="0" w:type="dxa"/>
              <w:left w:w="0" w:type="dxa"/>
              <w:bottom w:w="0" w:type="dxa"/>
              <w:right w:w="0" w:type="dxa"/>
            </w:tcMar>
          </w:tcPr>
          <w:p w14:paraId="09FF56CF"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Oui</w:t>
            </w:r>
          </w:p>
        </w:tc>
        <w:tc>
          <w:tcPr>
            <w:tcW w:w="2071" w:type="dxa"/>
            <w:tcBorders>
              <w:left w:val="single" w:sz="8" w:space="0" w:color="000000"/>
              <w:right w:val="single" w:sz="8" w:space="0" w:color="000000"/>
            </w:tcBorders>
            <w:shd w:val="clear" w:color="auto" w:fill="FFFFFF"/>
            <w:tcMar>
              <w:top w:w="0" w:type="dxa"/>
              <w:left w:w="0" w:type="dxa"/>
              <w:bottom w:w="0" w:type="dxa"/>
              <w:right w:w="0" w:type="dxa"/>
            </w:tcMar>
          </w:tcPr>
          <w:p w14:paraId="23B1FB79"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88,2%</w:t>
            </w:r>
          </w:p>
          <w:p w14:paraId="7E09143D"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(65)</w:t>
            </w:r>
            <w:r>
              <w:rPr>
                <w:rFonts w:ascii="Times New Roman" w:eastAsia="Arial" w:hAnsi="Times New Roman" w:cs="Times New Roman"/>
                <w:color w:val="000000"/>
                <w:sz w:val="14"/>
                <w:szCs w:val="14"/>
              </w:rPr>
              <w:br/>
            </w:r>
          </w:p>
        </w:tc>
        <w:tc>
          <w:tcPr>
            <w:tcW w:w="2071" w:type="dxa"/>
            <w:tcBorders>
              <w:left w:val="single" w:sz="8" w:space="0" w:color="000000"/>
              <w:right w:val="single" w:sz="8" w:space="0" w:color="000000"/>
            </w:tcBorders>
            <w:shd w:val="clear" w:color="auto" w:fill="FFFFFF"/>
            <w:tcMar>
              <w:top w:w="0" w:type="dxa"/>
              <w:left w:w="0" w:type="dxa"/>
              <w:bottom w:w="0" w:type="dxa"/>
              <w:right w:w="0" w:type="dxa"/>
            </w:tcMar>
          </w:tcPr>
          <w:p w14:paraId="3D5A6CB5"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76,2%</w:t>
            </w:r>
          </w:p>
          <w:p w14:paraId="51094208"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(18)</w:t>
            </w:r>
            <w:r>
              <w:rPr>
                <w:rFonts w:ascii="Times New Roman" w:eastAsia="Arial" w:hAnsi="Times New Roman" w:cs="Times New Roman"/>
                <w:color w:val="000000"/>
                <w:sz w:val="14"/>
                <w:szCs w:val="14"/>
              </w:rPr>
              <w:br/>
            </w:r>
          </w:p>
        </w:tc>
        <w:tc>
          <w:tcPr>
            <w:tcW w:w="2068" w:type="dxa"/>
            <w:tcBorders>
              <w:left w:val="single" w:sz="8" w:space="0" w:color="000000"/>
              <w:right w:val="single" w:sz="8" w:space="0" w:color="000000"/>
            </w:tcBorders>
            <w:shd w:val="clear" w:color="auto" w:fill="FFFFFF"/>
            <w:tcMar>
              <w:top w:w="0" w:type="dxa"/>
              <w:left w:w="0" w:type="dxa"/>
              <w:bottom w:w="0" w:type="dxa"/>
              <w:right w:w="0" w:type="dxa"/>
            </w:tcMar>
          </w:tcPr>
          <w:p w14:paraId="6B37046C"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96,3%</w:t>
            </w:r>
          </w:p>
          <w:p w14:paraId="38B18312"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(366)</w:t>
            </w:r>
          </w:p>
        </w:tc>
        <w:tc>
          <w:tcPr>
            <w:tcW w:w="2066" w:type="dxa"/>
            <w:tcBorders>
              <w:left w:val="single" w:sz="8" w:space="0" w:color="000000"/>
              <w:right w:val="single" w:sz="12" w:space="0" w:color="000000"/>
            </w:tcBorders>
            <w:shd w:val="clear" w:color="auto" w:fill="FFFFFF"/>
            <w:tcMar>
              <w:top w:w="0" w:type="dxa"/>
              <w:left w:w="0" w:type="dxa"/>
              <w:bottom w:w="0" w:type="dxa"/>
              <w:right w:w="0" w:type="dxa"/>
            </w:tcMar>
          </w:tcPr>
          <w:p w14:paraId="0CFE094E"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79,0%</w:t>
            </w:r>
          </w:p>
          <w:p w14:paraId="08B7BEEB"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(113)</w:t>
            </w:r>
          </w:p>
        </w:tc>
      </w:tr>
      <w:tr w:rsidR="007118E3" w14:paraId="5CE648B3" w14:textId="77777777">
        <w:trPr>
          <w:jc w:val="center"/>
        </w:trPr>
        <w:tc>
          <w:tcPr>
            <w:tcW w:w="1128" w:type="dxa"/>
            <w:tcBorders>
              <w:left w:val="single" w:sz="12" w:space="0" w:color="000000"/>
              <w:bottom w:val="single" w:sz="8" w:space="0" w:color="000000"/>
              <w:right w:val="single" w:sz="8" w:space="0" w:color="000000"/>
            </w:tcBorders>
            <w:shd w:val="clear" w:color="auto" w:fill="FFFFFF"/>
            <w:tcMar>
              <w:top w:w="0" w:type="dxa"/>
              <w:left w:w="0" w:type="dxa"/>
              <w:bottom w:w="0" w:type="dxa"/>
              <w:right w:w="0" w:type="dxa"/>
            </w:tcMar>
          </w:tcPr>
          <w:p w14:paraId="5BFDADEE"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NVPD/NSP</w:t>
            </w:r>
          </w:p>
        </w:tc>
        <w:tc>
          <w:tcPr>
            <w:tcW w:w="2071" w:type="dxa"/>
            <w:tcBorders>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E06737B"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w:t>
            </w:r>
          </w:p>
        </w:tc>
        <w:tc>
          <w:tcPr>
            <w:tcW w:w="2071" w:type="dxa"/>
            <w:tcBorders>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4888FE5D"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2,7%</w:t>
            </w:r>
          </w:p>
          <w:p w14:paraId="4A9316F8"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(2)</w:t>
            </w:r>
            <w:r>
              <w:rPr>
                <w:rFonts w:ascii="Times New Roman" w:eastAsia="Arial" w:hAnsi="Times New Roman" w:cs="Times New Roman"/>
                <w:color w:val="000000"/>
                <w:sz w:val="14"/>
                <w:szCs w:val="14"/>
              </w:rPr>
              <w:br/>
            </w:r>
          </w:p>
        </w:tc>
        <w:tc>
          <w:tcPr>
            <w:tcW w:w="2068" w:type="dxa"/>
            <w:tcBorders>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7E4F220"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1,8%</w:t>
            </w:r>
          </w:p>
          <w:p w14:paraId="75297AC8"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(7)</w:t>
            </w:r>
          </w:p>
        </w:tc>
        <w:tc>
          <w:tcPr>
            <w:tcW w:w="2066" w:type="dxa"/>
            <w:tcBorders>
              <w:left w:val="single" w:sz="8" w:space="0" w:color="000000"/>
              <w:bottom w:val="single" w:sz="8" w:space="0" w:color="000000"/>
              <w:right w:val="single" w:sz="12" w:space="0" w:color="000000"/>
            </w:tcBorders>
            <w:shd w:val="clear" w:color="auto" w:fill="FFFFFF"/>
            <w:tcMar>
              <w:top w:w="0" w:type="dxa"/>
              <w:left w:w="0" w:type="dxa"/>
              <w:bottom w:w="0" w:type="dxa"/>
              <w:right w:w="0" w:type="dxa"/>
            </w:tcMar>
          </w:tcPr>
          <w:p w14:paraId="53583D98"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2,8%</w:t>
            </w:r>
          </w:p>
          <w:p w14:paraId="7B3FE2A2"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(4)</w:t>
            </w:r>
          </w:p>
        </w:tc>
      </w:tr>
      <w:tr w:rsidR="007118E3" w14:paraId="50E8763A" w14:textId="77777777">
        <w:trPr>
          <w:trHeight w:val="1134"/>
          <w:jc w:val="center"/>
        </w:trPr>
        <w:tc>
          <w:tcPr>
            <w:tcW w:w="9404" w:type="dxa"/>
            <w:gridSpan w:val="5"/>
            <w:tcBorders>
              <w:top w:val="single" w:sz="8"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097FF1F1"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lastRenderedPageBreak/>
              <w:t>1</w:t>
            </w:r>
            <w:r>
              <w:rPr>
                <w:rFonts w:ascii="Times New Roman" w:eastAsia="Arial" w:hAnsi="Times New Roman" w:cs="Times New Roman"/>
                <w:color w:val="000000"/>
                <w:sz w:val="14"/>
                <w:szCs w:val="14"/>
              </w:rPr>
              <w:t>Effectifs non-pondérés entre parenthèses.</w:t>
            </w:r>
          </w:p>
          <w:p w14:paraId="0C716825" w14:textId="77777777" w:rsidR="007118E3" w:rsidRDefault="00B20AF8">
            <w:pPr>
              <w:pStyle w:val="Standard"/>
              <w:spacing w:before="40" w:after="40"/>
              <w:ind w:left="102" w:right="102"/>
            </w:pPr>
            <w:r>
              <w:rPr>
                <w:rFonts w:ascii="Times New Roman" w:eastAsia="Arial" w:hAnsi="Times New Roman" w:cs="Times New Roman"/>
                <w:color w:val="000000"/>
                <w:sz w:val="14"/>
                <w:szCs w:val="14"/>
                <w:vertAlign w:val="superscript"/>
              </w:rPr>
              <w:t>2</w:t>
            </w:r>
            <w:r>
              <w:rPr>
                <w:rFonts w:ascii="Times New Roman" w:eastAsia="Arial" w:hAnsi="Times New Roman" w:cs="Times New Roman"/>
                <w:color w:val="000000"/>
                <w:sz w:val="14"/>
                <w:szCs w:val="14"/>
              </w:rPr>
              <w:t>Pourcentages pondérés (effectifs non pondérés entre parenthèses). La différence entre les effectifs / total effectif et le pourcentage effectivement affiché vient de la pondération.</w:t>
            </w:r>
          </w:p>
          <w:p w14:paraId="75B512C1"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Personnes </w:t>
            </w:r>
            <w:proofErr w:type="spellStart"/>
            <w:r>
              <w:rPr>
                <w:rFonts w:ascii="Times New Roman" w:eastAsia="Arial" w:hAnsi="Times New Roman" w:cs="Times New Roman"/>
                <w:color w:val="000000"/>
                <w:sz w:val="14"/>
                <w:szCs w:val="14"/>
              </w:rPr>
              <w:t>bies</w:t>
            </w:r>
            <w:proofErr w:type="spellEnd"/>
            <w:r>
              <w:rPr>
                <w:rFonts w:ascii="Times New Roman" w:eastAsia="Arial" w:hAnsi="Times New Roman" w:cs="Times New Roman"/>
                <w:color w:val="000000"/>
                <w:sz w:val="14"/>
                <w:szCs w:val="14"/>
              </w:rPr>
              <w:t xml:space="preserve"> en couple au moment de l'enquête, 20-69 ans, France métropolitaine, ménages ordinaires.</w:t>
            </w:r>
          </w:p>
          <w:p w14:paraId="3E9D629C"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5 femmes bisexuelles sur 70 dans l'enquête Virage en population générale sont en couple avec quelqu'un qui n'a pas connaissance de leur bisexualité.</w:t>
            </w:r>
          </w:p>
          <w:p w14:paraId="36DCD51C"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Sources</w:t>
            </w:r>
            <w:r>
              <w:rPr>
                <w:rFonts w:ascii="Times New Roman" w:eastAsia="Arial" w:hAnsi="Times New Roman" w:cs="Times New Roman"/>
                <w:color w:val="000000"/>
                <w:sz w:val="14"/>
                <w:szCs w:val="14"/>
              </w:rPr>
              <w:t> : Enquête Virage PG, Ined, 2015 ; enquête Virage LGBT, Ined, 2015-2016.</w:t>
            </w:r>
          </w:p>
        </w:tc>
      </w:tr>
    </w:tbl>
    <w:p w14:paraId="010C6DDC" w14:textId="77777777" w:rsidR="007118E3" w:rsidRDefault="00B20AF8">
      <w:pPr>
        <w:pStyle w:val="Textbody"/>
      </w:pPr>
      <w:r>
        <w:t xml:space="preserve">Le fait de ne pas être </w:t>
      </w:r>
      <w:r>
        <w:rPr>
          <w:i/>
          <w:iCs/>
        </w:rPr>
        <w:t>out</w:t>
      </w:r>
      <w:r>
        <w:t xml:space="preserve"> auprès de son/sa partenaire concerne surtout les hommes ; environ 20% des hommes en couple dans Virage PG et LGBT. Pour les femmes cela concerne surtout les </w:t>
      </w:r>
      <w:proofErr w:type="spellStart"/>
      <w:r>
        <w:t>bies</w:t>
      </w:r>
      <w:proofErr w:type="spellEnd"/>
      <w:r>
        <w:t xml:space="preserve"> en population générale, 11,8%, majoritairement en couple avec des hommes. Cette expérience, si elle reste minoritaire, n’est pas marginale.  </w:t>
      </w:r>
    </w:p>
    <w:p w14:paraId="54DF3BC8" w14:textId="77777777" w:rsidR="007118E3" w:rsidRDefault="00B20AF8">
      <w:pPr>
        <w:pStyle w:val="Textbody"/>
      </w:pPr>
      <w:r>
        <w:t>Ce tableau nous dessine une spécificité bisexuelle dans le couple : la possibilité de dissimuler son identification sexuelle à son/sa partenaire et la possibilité de subir des discriminations liées à son identification sexuelle au sein même du couple. Là où le couple est un lieu potentiel de refuge contre l'homophobie pour les personnes homosexuelles, même s’il les expose en même temps plus que quand ils sont célibataires.</w:t>
      </w:r>
    </w:p>
    <w:p w14:paraId="13053D9A" w14:textId="77777777" w:rsidR="007118E3" w:rsidRDefault="00B20AF8">
      <w:pPr>
        <w:pStyle w:val="Table"/>
      </w:pPr>
      <w:r>
        <w:t>Figure 7 : Connaissance de la bisexualité par le/la partenaire selon le type de couple.</w:t>
      </w:r>
    </w:p>
    <w:p w14:paraId="4B1908FF" w14:textId="77777777" w:rsidR="007118E3" w:rsidRDefault="00B20AF8">
      <w:pPr>
        <w:pStyle w:val="Textbody"/>
        <w:spacing w:before="0" w:after="0"/>
      </w:pPr>
      <w:r>
        <w:rPr>
          <w:noProof/>
        </w:rPr>
        <w:lastRenderedPageBreak/>
        <w:drawing>
          <wp:inline distT="0" distB="0" distL="0" distR="0" wp14:anchorId="237833E0" wp14:editId="556AE866">
            <wp:extent cx="5971679" cy="5971679"/>
            <wp:effectExtent l="19050" t="19050" r="10021" b="10021"/>
            <wp:docPr id="4" name="Imag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5971679" cy="5971679"/>
                    </a:xfrm>
                    <a:prstGeom prst="rect">
                      <a:avLst/>
                    </a:prstGeom>
                    <a:noFill/>
                    <a:ln w="3302">
                      <a:solidFill>
                        <a:srgbClr val="E8E8E8"/>
                      </a:solidFill>
                      <a:prstDash val="solid"/>
                    </a:ln>
                  </pic:spPr>
                </pic:pic>
              </a:graphicData>
            </a:graphic>
          </wp:inline>
        </w:drawing>
      </w:r>
    </w:p>
    <w:p w14:paraId="1A7B067D" w14:textId="77777777" w:rsidR="007118E3" w:rsidRDefault="00B20AF8">
      <w:pPr>
        <w:pStyle w:val="Standard"/>
        <w:spacing w:after="40"/>
        <w:ind w:left="102" w:right="102"/>
      </w:pPr>
      <w:r>
        <w:rPr>
          <w:rFonts w:ascii="Times New Roman" w:eastAsia="Arial" w:hAnsi="Times New Roman" w:cs="Times New Roman"/>
          <w:color w:val="000000"/>
          <w:sz w:val="16"/>
          <w:szCs w:val="16"/>
        </w:rPr>
        <w:t>Test du Chi2, p-valeur significative (&lt; 0,001)</w:t>
      </w:r>
    </w:p>
    <w:p w14:paraId="7CB4B9CE" w14:textId="77777777" w:rsidR="007118E3" w:rsidRDefault="00B20AF8">
      <w:pPr>
        <w:pStyle w:val="Standard"/>
        <w:spacing w:after="40"/>
        <w:ind w:left="102" w:right="102"/>
      </w:pPr>
      <w:r>
        <w:rPr>
          <w:rFonts w:ascii="Times New Roman" w:eastAsia="Arial" w:hAnsi="Times New Roman" w:cs="Times New Roman"/>
          <w:b/>
          <w:bCs/>
          <w:color w:val="000000"/>
          <w:sz w:val="16"/>
          <w:szCs w:val="16"/>
        </w:rPr>
        <w:t xml:space="preserve">Champ </w:t>
      </w:r>
      <w:r>
        <w:rPr>
          <w:rFonts w:ascii="Times New Roman" w:eastAsia="Arial" w:hAnsi="Times New Roman" w:cs="Times New Roman"/>
          <w:color w:val="000000"/>
          <w:sz w:val="16"/>
          <w:szCs w:val="16"/>
        </w:rPr>
        <w:t xml:space="preserve">: Répondants se déclarant bisexuels et en couple au moment de l'enquête Virage LGBT, </w:t>
      </w:r>
      <w:proofErr w:type="spellStart"/>
      <w:r>
        <w:rPr>
          <w:rFonts w:ascii="Times New Roman" w:eastAsia="Arial" w:hAnsi="Times New Roman" w:cs="Times New Roman"/>
          <w:color w:val="000000"/>
          <w:sz w:val="16"/>
          <w:szCs w:val="16"/>
        </w:rPr>
        <w:t>âgé∙es</w:t>
      </w:r>
      <w:proofErr w:type="spellEnd"/>
      <w:r>
        <w:rPr>
          <w:rFonts w:ascii="Times New Roman" w:eastAsia="Arial" w:hAnsi="Times New Roman" w:cs="Times New Roman"/>
          <w:color w:val="000000"/>
          <w:sz w:val="16"/>
          <w:szCs w:val="16"/>
        </w:rPr>
        <w:t xml:space="preserve"> de 20 à 69 ans.</w:t>
      </w:r>
    </w:p>
    <w:p w14:paraId="3C491038" w14:textId="77777777" w:rsidR="007118E3" w:rsidRDefault="00B20AF8">
      <w:pPr>
        <w:pStyle w:val="Standard"/>
        <w:spacing w:after="40"/>
        <w:ind w:left="102" w:right="102"/>
      </w:pPr>
      <w:r>
        <w:rPr>
          <w:rFonts w:ascii="Times New Roman" w:eastAsia="Arial" w:hAnsi="Times New Roman" w:cs="Times New Roman"/>
          <w:b/>
          <w:bCs/>
          <w:color w:val="000000"/>
          <w:sz w:val="16"/>
          <w:szCs w:val="16"/>
        </w:rPr>
        <w:t>Lecture</w:t>
      </w:r>
      <w:r>
        <w:rPr>
          <w:rFonts w:ascii="Times New Roman" w:eastAsia="Arial" w:hAnsi="Times New Roman" w:cs="Times New Roman"/>
          <w:color w:val="000000"/>
          <w:sz w:val="16"/>
          <w:szCs w:val="16"/>
        </w:rPr>
        <w:t xml:space="preserve"> : Les bisexuels en couple de sexe différent déclarent plus souvent que leur partenaire n’a pas connaissance de leur bisexualité que les bisexuels en couple de même sexe.</w:t>
      </w:r>
    </w:p>
    <w:p w14:paraId="59FFFBE6" w14:textId="77777777" w:rsidR="007118E3" w:rsidRDefault="00B20AF8">
      <w:pPr>
        <w:pStyle w:val="Standard"/>
        <w:spacing w:after="40"/>
        <w:ind w:left="102" w:right="102"/>
      </w:pPr>
      <w:r>
        <w:rPr>
          <w:rFonts w:ascii="Times New Roman" w:eastAsia="Arial" w:hAnsi="Times New Roman" w:cs="Times New Roman"/>
          <w:b/>
          <w:bCs/>
          <w:color w:val="000000"/>
          <w:sz w:val="16"/>
          <w:szCs w:val="16"/>
        </w:rPr>
        <w:t xml:space="preserve">Source : </w:t>
      </w:r>
      <w:r>
        <w:rPr>
          <w:rFonts w:ascii="Times New Roman" w:eastAsia="Arial" w:hAnsi="Times New Roman" w:cs="Times New Roman"/>
          <w:color w:val="000000"/>
          <w:sz w:val="16"/>
          <w:szCs w:val="16"/>
        </w:rPr>
        <w:t>Enquête Virage LGBT, Ined, 2015-2016.</w:t>
      </w:r>
    </w:p>
    <w:p w14:paraId="4C6F924D" w14:textId="77777777" w:rsidR="007118E3" w:rsidRDefault="00B20AF8">
      <w:pPr>
        <w:pStyle w:val="Textbody"/>
      </w:pPr>
      <w:r>
        <w:t xml:space="preserve">La Figure 7 nous montre que le fait de ne pas être </w:t>
      </w:r>
      <w:r>
        <w:rPr>
          <w:i/>
          <w:iCs/>
        </w:rPr>
        <w:t>out</w:t>
      </w:r>
      <w:r>
        <w:t xml:space="preserve"> en couple concerne surtout les bis en couple de sexe différent. La part plus élevée de femmes concernées dans PG que dans LGBT peut également être liée au fait qu'elles sont plus en couple avec des hommes.</w:t>
      </w:r>
    </w:p>
    <w:p w14:paraId="6F4C7574" w14:textId="77777777" w:rsidR="007118E3" w:rsidRDefault="00B20AF8">
      <w:pPr>
        <w:pStyle w:val="Textbody"/>
      </w:pPr>
      <w:r>
        <w:lastRenderedPageBreak/>
        <w:t>Ce résultat montre que pour une partie des bisexuel∙les en couple de sexe différent, l’identification sexuelle n’est pas connue du partenaire. Cela contribue à expliquer l’évaluation plus négative des relations chez les personnes bisexuel∙les.</w:t>
      </w:r>
    </w:p>
    <w:p w14:paraId="6342C90B" w14:textId="33FF0BF8" w:rsidR="007118E3" w:rsidRDefault="00B20AF8">
      <w:pPr>
        <w:pStyle w:val="Textbody"/>
      </w:pPr>
      <w:r>
        <w:t>On se demande maintenant si cette évaluation s’accompagne de conflits spécifiques ou plus fréquemment déclarés. On l’a vu, le conflit peut coexister avec une satisfaction relativement élevée. Ici la satisfaction des personnes bisexuelles reste largement majoritaire, la grande majorité des personnes se disant satisfaites de leur relation. Elle n’est en pas moins inférieure aux autres groupes observés. Nous allons observer si ce résultat s’accompagne de conflits plus fréquents ou sur des sujets plus spécifiques.</w:t>
      </w:r>
    </w:p>
    <w:p w14:paraId="5A7AF140" w14:textId="3B6C3DC6" w:rsidR="00541CE2" w:rsidRPr="00541CE2" w:rsidRDefault="00541CE2">
      <w:pPr>
        <w:pStyle w:val="Textbody"/>
        <w:rPr>
          <w:color w:val="FF0000"/>
        </w:rPr>
      </w:pPr>
      <w:r w:rsidRPr="00541CE2">
        <w:rPr>
          <w:color w:val="FF0000"/>
        </w:rPr>
        <w:t>Les femmes bisexuelles ont moins de chance d’être out que les lesbiennes (Parker, 2015),</w:t>
      </w:r>
    </w:p>
    <w:p w14:paraId="14278609" w14:textId="77777777" w:rsidR="007118E3" w:rsidRDefault="00B20AF8">
      <w:pPr>
        <w:pStyle w:val="Titre2"/>
        <w:numPr>
          <w:ilvl w:val="0"/>
          <w:numId w:val="9"/>
        </w:numPr>
      </w:pPr>
      <w:bookmarkStart w:id="20" w:name="__RefHeading___Toc52658_3216639541"/>
      <w:r>
        <w:t>Les sujets de conflits</w:t>
      </w:r>
      <w:bookmarkEnd w:id="20"/>
    </w:p>
    <w:p w14:paraId="4B4DD558" w14:textId="4D334C69" w:rsidR="007118E3" w:rsidRDefault="00B20AF8">
      <w:pPr>
        <w:pStyle w:val="Textbody"/>
      </w:pPr>
      <w:r>
        <w:t>Dans cette partie nous nous plaçons dans la sous-population des personnes en couple dans les 12 derniers mois</w:t>
      </w:r>
      <w:r>
        <w:rPr>
          <w:rStyle w:val="Appelnotedebasdep"/>
        </w:rPr>
        <w:footnoteReference w:id="2"/>
      </w:r>
      <w:r>
        <w:t xml:space="preserve">. Nous proposons une illustration par graphique des sujets de conflits et du pourcentage de personnes les déclarant selon l’identification sexuelle et le genre en population générale. Un deuxième graphique se place dans l’échantillon de convenance pour observer ces mêmes déclarations selon le type de couple. Un tableau complet se trouve en annexe. Chaque question est formulée de la façon suivante dans le questionnaire : </w:t>
      </w:r>
      <w:r>
        <w:rPr>
          <w:i/>
          <w:iCs/>
        </w:rPr>
        <w:t xml:space="preserve">« Au cours des 12 derniers mois, vous êtes-vous </w:t>
      </w:r>
      <w:proofErr w:type="spellStart"/>
      <w:r>
        <w:rPr>
          <w:i/>
          <w:iCs/>
        </w:rPr>
        <w:t>disputé∙e</w:t>
      </w:r>
      <w:proofErr w:type="spellEnd"/>
      <w:r>
        <w:rPr>
          <w:i/>
          <w:iCs/>
        </w:rPr>
        <w:t xml:space="preserve"> ou avez-vous eu des conflits avec votre conjoint∙e au sujet de… » </w:t>
      </w:r>
      <w:r>
        <w:t>Suivent</w:t>
      </w:r>
      <w:r>
        <w:rPr>
          <w:i/>
          <w:iCs/>
        </w:rPr>
        <w:t xml:space="preserve"> </w:t>
      </w:r>
      <w:r>
        <w:t xml:space="preserve">onze items repris dans les Figures 8a et 8b ci-dessous. </w:t>
      </w:r>
      <w:r w:rsidR="00CA0E8B">
        <w:t>Nous ne commenterons que les items et les groupes pour lesquels les p-valeur sont significatives</w:t>
      </w:r>
      <w:r>
        <w:t>. Ici, hommes et femmes sont présentés dans un même graphique pour une meilleure lisibilité.</w:t>
      </w:r>
    </w:p>
    <w:p w14:paraId="03FE7527" w14:textId="77777777" w:rsidR="007118E3" w:rsidRDefault="00B20AF8">
      <w:pPr>
        <w:pStyle w:val="Titre3"/>
      </w:pPr>
      <w:bookmarkStart w:id="21" w:name="__RefHeading___Toc52660_3216639541"/>
      <w:r>
        <w:t>Des relations plus conflictuelles chez les bisexuelles</w:t>
      </w:r>
      <w:bookmarkEnd w:id="21"/>
    </w:p>
    <w:p w14:paraId="53E10706" w14:textId="77777777" w:rsidR="007118E3" w:rsidRDefault="00B20AF8">
      <w:pPr>
        <w:pStyle w:val="Table"/>
      </w:pPr>
      <w:r>
        <w:t>Figure 8a : Sujets de conflits déclarés dans les douze derniers mois.</w:t>
      </w:r>
    </w:p>
    <w:p w14:paraId="7AD7514F" w14:textId="77777777" w:rsidR="007118E3" w:rsidRDefault="007118E3">
      <w:pPr>
        <w:pStyle w:val="Textbody"/>
      </w:pPr>
    </w:p>
    <w:p w14:paraId="315745A0" w14:textId="77777777" w:rsidR="007118E3" w:rsidRDefault="007118E3">
      <w:pPr>
        <w:pStyle w:val="Textbody"/>
      </w:pPr>
    </w:p>
    <w:p w14:paraId="7C16E3C3" w14:textId="77777777" w:rsidR="007118E3" w:rsidRDefault="00B20AF8">
      <w:pPr>
        <w:pStyle w:val="Textbody"/>
        <w:spacing w:before="0" w:after="0"/>
      </w:pPr>
      <w:r>
        <w:rPr>
          <w:noProof/>
        </w:rPr>
        <w:lastRenderedPageBreak/>
        <w:drawing>
          <wp:inline distT="0" distB="0" distL="0" distR="0" wp14:anchorId="01626A99" wp14:editId="37A02562">
            <wp:extent cx="6514560" cy="6514560"/>
            <wp:effectExtent l="19050" t="19050" r="19590" b="19590"/>
            <wp:docPr id="7" name="Imag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6514560" cy="6514560"/>
                    </a:xfrm>
                    <a:prstGeom prst="rect">
                      <a:avLst/>
                    </a:prstGeom>
                    <a:noFill/>
                    <a:ln w="3302">
                      <a:solidFill>
                        <a:srgbClr val="E8E8E8"/>
                      </a:solidFill>
                      <a:prstDash val="solid"/>
                    </a:ln>
                  </pic:spPr>
                </pic:pic>
              </a:graphicData>
            </a:graphic>
          </wp:inline>
        </w:drawing>
      </w:r>
    </w:p>
    <w:p w14:paraId="3AFD02DD" w14:textId="77777777" w:rsidR="00B5366E" w:rsidRDefault="00B20AF8">
      <w:pPr>
        <w:pStyle w:val="Standard"/>
        <w:spacing w:after="40"/>
        <w:ind w:left="102" w:right="102"/>
        <w:rPr>
          <w:rFonts w:ascii="Times New Roman" w:eastAsia="Arial" w:hAnsi="Times New Roman" w:cs="Times New Roman"/>
          <w:color w:val="000000"/>
          <w:sz w:val="16"/>
          <w:szCs w:val="16"/>
        </w:rPr>
      </w:pPr>
      <w:r>
        <w:rPr>
          <w:rFonts w:ascii="Times New Roman" w:eastAsia="Arial" w:hAnsi="Times New Roman" w:cs="Times New Roman"/>
          <w:color w:val="000000"/>
          <w:sz w:val="16"/>
          <w:szCs w:val="16"/>
        </w:rPr>
        <w:t xml:space="preserve">Test du Chi2, p-valeur significatives (&lt; 0,05) </w:t>
      </w:r>
      <w:r w:rsidR="00B5366E">
        <w:rPr>
          <w:rFonts w:ascii="Times New Roman" w:eastAsia="Arial" w:hAnsi="Times New Roman" w:cs="Times New Roman"/>
          <w:color w:val="000000"/>
          <w:sz w:val="16"/>
          <w:szCs w:val="16"/>
        </w:rPr>
        <w:t xml:space="preserve">pour les catégories commentées en lecture. </w:t>
      </w:r>
    </w:p>
    <w:p w14:paraId="6DBB0FB4" w14:textId="715DEA93" w:rsidR="007118E3" w:rsidRDefault="00B20AF8">
      <w:pPr>
        <w:pStyle w:val="Standard"/>
        <w:spacing w:after="40"/>
        <w:ind w:left="102" w:right="102"/>
      </w:pPr>
      <w:r>
        <w:rPr>
          <w:rFonts w:ascii="Times New Roman" w:eastAsia="Arial" w:hAnsi="Times New Roman" w:cs="Times New Roman"/>
          <w:b/>
          <w:bCs/>
          <w:color w:val="000000"/>
          <w:sz w:val="16"/>
          <w:szCs w:val="16"/>
        </w:rPr>
        <w:t xml:space="preserve">Champ </w:t>
      </w:r>
      <w:r>
        <w:rPr>
          <w:rFonts w:ascii="Times New Roman" w:eastAsia="Arial" w:hAnsi="Times New Roman" w:cs="Times New Roman"/>
          <w:color w:val="000000"/>
          <w:sz w:val="16"/>
          <w:szCs w:val="16"/>
        </w:rPr>
        <w:t xml:space="preserve">: </w:t>
      </w:r>
      <w:proofErr w:type="spellStart"/>
      <w:r>
        <w:rPr>
          <w:rFonts w:ascii="Times New Roman" w:eastAsia="Arial" w:hAnsi="Times New Roman" w:cs="Times New Roman"/>
          <w:color w:val="000000"/>
          <w:sz w:val="16"/>
          <w:szCs w:val="16"/>
        </w:rPr>
        <w:t>Répondant∙es</w:t>
      </w:r>
      <w:proofErr w:type="spellEnd"/>
      <w:r>
        <w:rPr>
          <w:rFonts w:ascii="Times New Roman" w:eastAsia="Arial" w:hAnsi="Times New Roman" w:cs="Times New Roman"/>
          <w:color w:val="000000"/>
          <w:sz w:val="16"/>
          <w:szCs w:val="16"/>
        </w:rPr>
        <w:t xml:space="preserve"> en couple dans les douze mois précédent l’enquête Virage. Données pondérées.</w:t>
      </w:r>
    </w:p>
    <w:p w14:paraId="3C5668EC" w14:textId="77777777" w:rsidR="007118E3" w:rsidRDefault="00B20AF8">
      <w:pPr>
        <w:pStyle w:val="Standard"/>
        <w:spacing w:after="40"/>
        <w:ind w:left="102" w:right="102"/>
      </w:pPr>
      <w:r>
        <w:rPr>
          <w:rFonts w:ascii="Times New Roman" w:eastAsia="Arial" w:hAnsi="Times New Roman" w:cs="Times New Roman"/>
          <w:b/>
          <w:bCs/>
          <w:color w:val="000000"/>
          <w:sz w:val="16"/>
          <w:szCs w:val="16"/>
        </w:rPr>
        <w:t>Lecture</w:t>
      </w:r>
      <w:r>
        <w:rPr>
          <w:rFonts w:ascii="Times New Roman" w:eastAsia="Arial" w:hAnsi="Times New Roman" w:cs="Times New Roman"/>
          <w:color w:val="000000"/>
          <w:sz w:val="16"/>
          <w:szCs w:val="16"/>
        </w:rPr>
        <w:t xml:space="preserve"> : Les bisexuelles déclarent plus souvent que les hétérosexuelles avoir eu un conflit dans l’année avec leur conjoint∙e au sujet de la répartition des tâches quotidiennes.  </w:t>
      </w:r>
    </w:p>
    <w:p w14:paraId="5A03FB60" w14:textId="77777777" w:rsidR="007118E3" w:rsidRDefault="00B20AF8">
      <w:pPr>
        <w:pStyle w:val="Standard"/>
        <w:spacing w:after="40"/>
        <w:ind w:left="102" w:right="102"/>
      </w:pPr>
      <w:r>
        <w:rPr>
          <w:rFonts w:ascii="Times New Roman" w:eastAsia="Arial" w:hAnsi="Times New Roman" w:cs="Times New Roman"/>
          <w:b/>
          <w:bCs/>
          <w:color w:val="000000"/>
          <w:sz w:val="16"/>
          <w:szCs w:val="16"/>
        </w:rPr>
        <w:t xml:space="preserve">Source : </w:t>
      </w:r>
      <w:r>
        <w:rPr>
          <w:rFonts w:ascii="Times New Roman" w:eastAsia="Arial" w:hAnsi="Times New Roman" w:cs="Times New Roman"/>
          <w:color w:val="000000"/>
          <w:sz w:val="16"/>
          <w:szCs w:val="16"/>
        </w:rPr>
        <w:t>Enquête Virage PG, Ined, 2015.</w:t>
      </w:r>
    </w:p>
    <w:p w14:paraId="65CF8350" w14:textId="77777777" w:rsidR="007118E3" w:rsidRDefault="00B20AF8">
      <w:pPr>
        <w:pStyle w:val="Textbody"/>
      </w:pPr>
      <w:r>
        <w:t xml:space="preserve">Quatre thématiques de conflits ne sont significatives ni pour les hommes, ni pour les femmes. Il s’agit des conflits au sujet des enfants, de l’argent et des relations avec la famille (du partenaire ou du répondant). Les résultats concernant la répartition des tâches quotidiennes, les conflits sur les </w:t>
      </w:r>
      <w:r>
        <w:lastRenderedPageBreak/>
        <w:t xml:space="preserve">relations avec </w:t>
      </w:r>
      <w:proofErr w:type="gramStart"/>
      <w:r>
        <w:t xml:space="preserve">les </w:t>
      </w:r>
      <w:proofErr w:type="spellStart"/>
      <w:r>
        <w:t>ami</w:t>
      </w:r>
      <w:proofErr w:type="gramEnd"/>
      <w:r>
        <w:t>∙es</w:t>
      </w:r>
      <w:proofErr w:type="spellEnd"/>
      <w:r>
        <w:t xml:space="preserve">, le travail (du partenaire ou du répondant) et la sexualité sont significatifs chez les femmes. Ils montrent une claire surreprésentation des conflits au sujet des tâches quotidiennes, des amis et de la sexualité chez les femmes bisexuelles. La comparaison avec les lesbiennes n’est pas significative mais plusieurs comparaisons sont possibles avec les hétérosexuelles. Les femmes </w:t>
      </w:r>
      <w:proofErr w:type="spellStart"/>
      <w:r>
        <w:t>bies</w:t>
      </w:r>
      <w:proofErr w:type="spellEnd"/>
      <w:r>
        <w:t xml:space="preserve"> sont 37% à déclarer avoir eu un conflit au sujet de la sexualité contre 10,4% des hétérosexuelles. Même schéma concernant les relations amicales, elles ont été un sujet de conflit pour 34,7% des bisexuelles contre 10,6% des hétérosexuelles. Enfin les bisexuelles déclarent deux fois plus souvent que les hétérosexuelles un conflit dans l’année au sujet de la répartition des tâches de la vie quotidienne et du travail du partenaire.</w:t>
      </w:r>
    </w:p>
    <w:p w14:paraId="64ED946A" w14:textId="77777777" w:rsidR="007118E3" w:rsidRDefault="00B20AF8">
      <w:pPr>
        <w:pStyle w:val="Textbody"/>
      </w:pPr>
      <w:r>
        <w:t>Chez les hommes, deux items sont significatifs : les conflits au sujet de la politique, la religion, les opinions et au sujet des sorties, loisirs et vacances. Toutefois, les écarts entre groupes ne sont pas significatifs, excepté dans le cas des gays qui déclarent plus de conflit au sujet des sorties, loisirs ou vacances que les hétérosexuels (28% contre 17,2%, intervalles se touchent).</w:t>
      </w:r>
    </w:p>
    <w:p w14:paraId="0963861F" w14:textId="77777777" w:rsidR="007118E3" w:rsidRDefault="00B20AF8">
      <w:pPr>
        <w:pStyle w:val="Titre3"/>
      </w:pPr>
      <w:bookmarkStart w:id="22" w:name="__RefHeading___Toc52662_3216639541"/>
      <w:r>
        <w:t>La confrontation entre un idéal égalitaire et la persistance d’inégalités de genre</w:t>
      </w:r>
      <w:bookmarkEnd w:id="22"/>
    </w:p>
    <w:p w14:paraId="4A1CFE0C" w14:textId="77777777" w:rsidR="007118E3" w:rsidRDefault="00B20AF8">
      <w:pPr>
        <w:pStyle w:val="Textbody"/>
      </w:pPr>
      <w:r>
        <w:t>D’après Widmer et Kellerhals, « le conflit conjugal est particulièrement fort dans les styles d’interactions </w:t>
      </w:r>
      <w:r>
        <w:rPr>
          <w:i/>
          <w:iCs/>
        </w:rPr>
        <w:t>Parallèle</w:t>
      </w:r>
      <w:r>
        <w:t> et </w:t>
      </w:r>
      <w:r>
        <w:rPr>
          <w:i/>
          <w:iCs/>
        </w:rPr>
        <w:t>Association</w:t>
      </w:r>
      <w:r>
        <w:t xml:space="preserve">, alors que l’évaluation de la qualité des relations conjugales y est plus médiocre, et les symptômes de dépression plus nombreux » (Widmer, Kellerhals et Lévy 2004). Ce constat colle à nos observations à propos des femmes bisexuelles. On a fait l’hypothèse plus haut qu’elles appartiennent en partie à ces styles d’interactions en raison de leur attachement plus fort à l’autonomie. Les auteurs y voient l’effet de « l’individualisme conjugal », qui pose l’épanouissement des individus comme la finalité essentielle du couple. Si les conflits, plus présents chez ces couples, peuvent refléter une communication plus large, ils s’accompagnent également d’une satisfaction relationnelle plus faible. L’écart entre l’idéal d’égalité, de communication, d’autonomie et l’expérience conjugale quotidienne engendre des formes relationnelles dégradées. D’après les auteurs, les modes de résolution de ces styles d’interactions conjugales passent par l’évitement, voire l’agression, produisant une insatisfaction chronique. Notre troisième chapitre portera sur les violences dans le couple et poursuivra cette réflexion.  </w:t>
      </w:r>
    </w:p>
    <w:p w14:paraId="554AE155" w14:textId="77777777" w:rsidR="007118E3" w:rsidRDefault="00B20AF8">
      <w:pPr>
        <w:pStyle w:val="Textbody"/>
      </w:pPr>
      <w:r>
        <w:t>Si cette analyse de l’individualisme conjugal comme source de problème chez les couples aux styles conjugaux autonomes est intéressante, elle n’est pas entièrement convaincante dans le cas des bisexuelles.</w:t>
      </w:r>
    </w:p>
    <w:p w14:paraId="34B364F4" w14:textId="77777777" w:rsidR="007118E3" w:rsidRDefault="00B20AF8">
      <w:pPr>
        <w:pStyle w:val="Titre3"/>
      </w:pPr>
      <w:bookmarkStart w:id="23" w:name="__RefHeading___Toc52664_3216639541"/>
      <w:r>
        <w:lastRenderedPageBreak/>
        <w:t>Des opportunités et menaces spécifiques dans la conjugalité bisexuelle</w:t>
      </w:r>
      <w:bookmarkEnd w:id="23"/>
    </w:p>
    <w:p w14:paraId="6134ADC5" w14:textId="77777777" w:rsidR="007118E3" w:rsidRDefault="00B20AF8">
      <w:pPr>
        <w:pStyle w:val="Textbody"/>
      </w:pPr>
      <w:r>
        <w:t>Le fait que les sujets de conflits chez les bisexuelles soient variés et non redondants entre eux confirme des relations plus conflictuelles que les hétérosexuelles. Nous y voyons un rapport effectivement plus autonome au couple mais aussi plus critique et désenchanté, particulièrement quand il s’agit d’un couple avec un homme. Le fait d’avoir connu des relations de même sexe ou au moins d’y être ouverte, laisse entrevoir la possibilité d’une conjugalité à distance des rapports de genre hétéronormés. Ce vécu spécifique aux bisexuelles explique en partie un rapport plus critique et réflexif à la conjugalité. On a vu en Chapitre I que les hommes bisexuels peuvent vivre leur célibat comme une mise à distance du couple ou comme la conséquence d’une biphobie spécifique à leur égard. Chez les femmes, l’identification bisexuelle n’entraîne pas de difficultés supplémentaires dans l’accès au couple, toutefois elle en crée à l’intérieur de celui-ci. Comme pour les bisexuels on peut poser différentes hypothèses interprétatives, pas forcément contradictoires : la bisexualité féminine et les opportunités et discriminations spécifiques qu’elle engendre, produit un rapport plus distant et critique vis-à-vis du couple, expliquant des conflits plus fréquents.  Les rapports de genre ne sont pas anodins dans les styles conjugaux des bisexuelles. On peut faire l’hypothèse que celles en couple de sexe différent, comme pour l’évaluation de la qualité des relations, vivent une conjugalité plus conflictuelle.</w:t>
      </w:r>
    </w:p>
    <w:p w14:paraId="3CFB4332" w14:textId="77777777" w:rsidR="007118E3" w:rsidRDefault="00B20AF8">
      <w:pPr>
        <w:pStyle w:val="Textbody"/>
      </w:pPr>
      <w:r>
        <w:t>L’observation des sujets de conflit dans l’échantillon de convenance poursuit le constat d’une conjugalité bisexuelle plus conflictuelle, avec trois résultats où elles déclarent plus avoir eu un conflit que les lesbiennes : les tâches quotidiennes, l’item politique, religion, opinion et la sexualité. L’écart y est toutefois beaucoup plus faible qu’entre bisexuelles et hétérosexuelles en population générale. Cet écart est-il l’effet résiduel des bisexuelles en couple avec des hommes dans Virage LGBT ou un écart s’exprime-t-il aussi entre bisexuelles en couple de même sexe et lesbiennes ?</w:t>
      </w:r>
    </w:p>
    <w:p w14:paraId="0E4DACD5" w14:textId="77777777" w:rsidR="007118E3" w:rsidRDefault="00B20AF8">
      <w:pPr>
        <w:pStyle w:val="Table"/>
      </w:pPr>
      <w:r>
        <w:t>Figure 8b : Sujets de conflits déclarés dans les douze derniers mois selon le type de couple.</w:t>
      </w:r>
    </w:p>
    <w:p w14:paraId="54EC2EC9" w14:textId="77777777" w:rsidR="007118E3" w:rsidRDefault="007118E3">
      <w:pPr>
        <w:pStyle w:val="Textbody"/>
      </w:pPr>
    </w:p>
    <w:p w14:paraId="03CBB2D5" w14:textId="77777777" w:rsidR="007118E3" w:rsidRDefault="00B20AF8">
      <w:pPr>
        <w:pStyle w:val="Textbody"/>
        <w:spacing w:before="0" w:after="0"/>
      </w:pPr>
      <w:r>
        <w:rPr>
          <w:noProof/>
        </w:rPr>
        <w:lastRenderedPageBreak/>
        <w:drawing>
          <wp:inline distT="0" distB="0" distL="0" distR="0" wp14:anchorId="15C6E41E" wp14:editId="0A2A04BB">
            <wp:extent cx="6523200" cy="6523200"/>
            <wp:effectExtent l="19050" t="19050" r="10950" b="10950"/>
            <wp:docPr id="9" name="Imag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6523200" cy="6523200"/>
                    </a:xfrm>
                    <a:prstGeom prst="rect">
                      <a:avLst/>
                    </a:prstGeom>
                    <a:noFill/>
                    <a:ln w="3302">
                      <a:solidFill>
                        <a:srgbClr val="E8E8E8"/>
                      </a:solidFill>
                      <a:prstDash val="solid"/>
                    </a:ln>
                  </pic:spPr>
                </pic:pic>
              </a:graphicData>
            </a:graphic>
          </wp:inline>
        </w:drawing>
      </w:r>
    </w:p>
    <w:p w14:paraId="389858BD" w14:textId="11E31A0D" w:rsidR="007118E3" w:rsidRDefault="00B20AF8">
      <w:pPr>
        <w:pStyle w:val="Standard"/>
        <w:spacing w:after="40"/>
        <w:ind w:left="102" w:right="102"/>
      </w:pPr>
      <w:r>
        <w:rPr>
          <w:rFonts w:ascii="Times New Roman" w:eastAsia="Arial" w:hAnsi="Times New Roman" w:cs="Times New Roman"/>
          <w:color w:val="000000"/>
          <w:sz w:val="16"/>
          <w:szCs w:val="16"/>
        </w:rPr>
        <w:t xml:space="preserve">Test du Chi2, p-valeur significatives (&lt; 0,05) pour les catégories </w:t>
      </w:r>
      <w:r w:rsidR="00CA0E8B">
        <w:rPr>
          <w:rFonts w:ascii="Times New Roman" w:eastAsia="Arial" w:hAnsi="Times New Roman" w:cs="Times New Roman"/>
          <w:color w:val="000000"/>
          <w:sz w:val="16"/>
          <w:szCs w:val="16"/>
        </w:rPr>
        <w:t xml:space="preserve">commentées en lecture. </w:t>
      </w:r>
    </w:p>
    <w:p w14:paraId="47912FD0" w14:textId="77777777" w:rsidR="007118E3" w:rsidRDefault="00B20AF8">
      <w:pPr>
        <w:pStyle w:val="Standard"/>
        <w:spacing w:after="40"/>
        <w:ind w:left="102" w:right="102"/>
      </w:pPr>
      <w:r>
        <w:rPr>
          <w:rFonts w:ascii="Times New Roman" w:eastAsia="Arial" w:hAnsi="Times New Roman" w:cs="Times New Roman"/>
          <w:b/>
          <w:bCs/>
          <w:color w:val="000000"/>
          <w:sz w:val="16"/>
          <w:szCs w:val="16"/>
        </w:rPr>
        <w:t xml:space="preserve">Champ </w:t>
      </w:r>
      <w:r>
        <w:rPr>
          <w:rFonts w:ascii="Times New Roman" w:eastAsia="Arial" w:hAnsi="Times New Roman" w:cs="Times New Roman"/>
          <w:color w:val="000000"/>
          <w:sz w:val="16"/>
          <w:szCs w:val="16"/>
        </w:rPr>
        <w:t xml:space="preserve">: </w:t>
      </w:r>
      <w:proofErr w:type="spellStart"/>
      <w:r>
        <w:rPr>
          <w:rFonts w:ascii="Times New Roman" w:eastAsia="Arial" w:hAnsi="Times New Roman" w:cs="Times New Roman"/>
          <w:color w:val="000000"/>
          <w:sz w:val="16"/>
          <w:szCs w:val="16"/>
        </w:rPr>
        <w:t>Répondant∙es</w:t>
      </w:r>
      <w:proofErr w:type="spellEnd"/>
      <w:r>
        <w:rPr>
          <w:rFonts w:ascii="Times New Roman" w:eastAsia="Arial" w:hAnsi="Times New Roman" w:cs="Times New Roman"/>
          <w:color w:val="000000"/>
          <w:sz w:val="16"/>
          <w:szCs w:val="16"/>
        </w:rPr>
        <w:t xml:space="preserve"> en couple dans les douze mois précédent l’enquête Virage LGBT, </w:t>
      </w:r>
      <w:proofErr w:type="spellStart"/>
      <w:r>
        <w:rPr>
          <w:rFonts w:ascii="Times New Roman" w:eastAsia="Arial" w:hAnsi="Times New Roman" w:cs="Times New Roman"/>
          <w:color w:val="000000"/>
          <w:sz w:val="16"/>
          <w:szCs w:val="16"/>
        </w:rPr>
        <w:t>âgé∙es</w:t>
      </w:r>
      <w:proofErr w:type="spellEnd"/>
      <w:r>
        <w:rPr>
          <w:rFonts w:ascii="Times New Roman" w:eastAsia="Arial" w:hAnsi="Times New Roman" w:cs="Times New Roman"/>
          <w:color w:val="000000"/>
          <w:sz w:val="16"/>
          <w:szCs w:val="16"/>
        </w:rPr>
        <w:t xml:space="preserve"> de 20 à 69 ans.</w:t>
      </w:r>
    </w:p>
    <w:p w14:paraId="27E420A5" w14:textId="77777777" w:rsidR="007118E3" w:rsidRDefault="00B20AF8">
      <w:pPr>
        <w:pStyle w:val="Standard"/>
        <w:spacing w:after="40"/>
        <w:ind w:left="102" w:right="102"/>
      </w:pPr>
      <w:r>
        <w:rPr>
          <w:rFonts w:ascii="Times New Roman" w:eastAsia="Arial" w:hAnsi="Times New Roman" w:cs="Times New Roman"/>
          <w:b/>
          <w:bCs/>
          <w:color w:val="000000"/>
          <w:sz w:val="16"/>
          <w:szCs w:val="16"/>
        </w:rPr>
        <w:t>Lecture</w:t>
      </w:r>
      <w:r>
        <w:rPr>
          <w:rFonts w:ascii="Times New Roman" w:eastAsia="Arial" w:hAnsi="Times New Roman" w:cs="Times New Roman"/>
          <w:color w:val="000000"/>
          <w:sz w:val="16"/>
          <w:szCs w:val="16"/>
        </w:rPr>
        <w:t xml:space="preserve"> : Les bisexuelles en couple de sexe différent déclarent plus souvent que les bisexuelles en couple de même sexe et que les lesbiennes avoir eu un conflit dans l’année avec leur conjoint∙e au sujet de la répartition des tâches quotidiennes.  </w:t>
      </w:r>
    </w:p>
    <w:p w14:paraId="75C52ADC" w14:textId="77777777" w:rsidR="007118E3" w:rsidRDefault="00B20AF8">
      <w:pPr>
        <w:pStyle w:val="Standard"/>
        <w:spacing w:after="40"/>
        <w:ind w:left="102" w:right="102"/>
      </w:pPr>
      <w:r>
        <w:rPr>
          <w:rFonts w:ascii="Times New Roman" w:eastAsia="Arial" w:hAnsi="Times New Roman" w:cs="Times New Roman"/>
          <w:b/>
          <w:bCs/>
          <w:color w:val="000000"/>
          <w:sz w:val="16"/>
          <w:szCs w:val="16"/>
        </w:rPr>
        <w:t xml:space="preserve">Source : </w:t>
      </w:r>
      <w:r>
        <w:rPr>
          <w:rFonts w:ascii="Times New Roman" w:eastAsia="Arial" w:hAnsi="Times New Roman" w:cs="Times New Roman"/>
          <w:color w:val="000000"/>
          <w:sz w:val="16"/>
          <w:szCs w:val="16"/>
        </w:rPr>
        <w:t>Enquête Virage LGBT, Ined, 2015-2016.</w:t>
      </w:r>
    </w:p>
    <w:p w14:paraId="280A40B8" w14:textId="77777777" w:rsidR="007118E3" w:rsidRDefault="00B20AF8">
      <w:pPr>
        <w:pStyle w:val="Textbody"/>
      </w:pPr>
      <w:r>
        <w:t xml:space="preserve">Ce deuxième graphique approfondit nos premières observations. Les conflits au sujet de la répartition des tâches quotidiennes concernent bel et bien les bisexuelles en couple avec un homme. Une fois cette distinction faite, l’écart entre bisexuelles en couple de même sexe et lesbienne est </w:t>
      </w:r>
      <w:r>
        <w:lastRenderedPageBreak/>
        <w:t xml:space="preserve">très faible (quatre points de pourcentage). La sexualité, qui était un autre sujet de conflit plus souvent déclaré par les bisexuelles par rapport aux hétérosexuelles est ici encore une fois plus le fait des bisexuelles en couple avec un homme. Ces résultats sont cohérents avec l’inégale répartition des tâches domestiques observées dans les couples hétérosexuels ainsi qu’avec le rapport moins fusionnel et plus critique au couple observé tout au long de ce chapitre chez les bisexuelles. Il a une explication très concrète dans une répartition effectivement différenciée et une explication plus subjective dans le ressenti qu’ont les femmes bisexuelles vis-à-vis de cette inégalité, probablement perçue comme un empiétement sur leur autonomie. Widmer et Kellerhals soulignent que l’écart entre l’idéal d’égalité et de négociation du couple contemporain combiné à la persistance d’inégalités entre hommes et femmes et termes de travail domestique et professionnel est associé au conflit conjugal. Cet écart est particulièrement fort dans le style </w:t>
      </w:r>
      <w:r>
        <w:rPr>
          <w:i/>
          <w:iCs/>
        </w:rPr>
        <w:t>Parallèle</w:t>
      </w:r>
      <w:r>
        <w:t xml:space="preserve"> fondé sur l’autonomie individuelle en même temps que structuré par de fortes inégalités de genre. La fusion conjugale contrebalance la sexuation des rôles et des pouvoirs dans d’autres styles d’interactions conjugales. En revanche, ceux où les aspirations égalitaires se confrontent à une réalité quotidienne décevante paient le prix du mal-être psychologiques chez les femmes et par conséquent l’insatisfaction des deux partenaires. Ainsi, une partie de l’insatisfaction déclarée chez les hommes bisexuels peut aussi s’expliquer par cet écart quand ils sont en couple avec des femmes bisexuelles ou hétérosexuelles avec des aspirations conjugales égalitaires.  </w:t>
      </w:r>
    </w:p>
    <w:p w14:paraId="2C61A3FE" w14:textId="77777777" w:rsidR="007118E3" w:rsidRDefault="00B20AF8">
      <w:pPr>
        <w:pStyle w:val="Textbody"/>
      </w:pPr>
      <w:r>
        <w:t xml:space="preserve">La prévalence des conflits à ce sujet en population générale (Figure 8a) peut être mise en regard du fait que pour 10% de bisexuelles en couple, le conjoint ne connait pas leur identification sexuelle. Les tentatives de discussion à ce sujet peuvent engendrer des situations conflictuelles. On peut aussi interpréter ce résultat comme une critique plus forte de la sexualité hétérosexuelle par les femmes </w:t>
      </w:r>
      <w:proofErr w:type="spellStart"/>
      <w:r>
        <w:t>bies</w:t>
      </w:r>
      <w:proofErr w:type="spellEnd"/>
      <w:r>
        <w:t xml:space="preserve">. Effectivement, dans la Figure 8b, ce sont les </w:t>
      </w:r>
      <w:proofErr w:type="spellStart"/>
      <w:r>
        <w:t>bies</w:t>
      </w:r>
      <w:proofErr w:type="spellEnd"/>
      <w:r>
        <w:t xml:space="preserve"> en couple de sexe différent qui déclarent le plus de conflit à ce sujet. On peut émettre une hypothèse complémentaire liée à la spécificité de l’échantillon LGBT. Le fait d’être en couple avec un homme pour les femmes bisexuelles plus proches des milieux communautaires et militants peut être l’objet de plus de rejet, et donc d’un rapport complexe à la sexualité conjugale.   </w:t>
      </w:r>
    </w:p>
    <w:p w14:paraId="38DD1640" w14:textId="77777777" w:rsidR="007118E3" w:rsidRDefault="00B20AF8">
      <w:pPr>
        <w:pStyle w:val="Textbody"/>
      </w:pPr>
      <w:r>
        <w:t xml:space="preserve">Le sujet de la politique, la religion et les opinions suscite plus de conflit chez les </w:t>
      </w:r>
      <w:proofErr w:type="spellStart"/>
      <w:r>
        <w:t>bies</w:t>
      </w:r>
      <w:proofErr w:type="spellEnd"/>
      <w:r>
        <w:t xml:space="preserve"> en couple avec un homme. Elles ont des idéaux plus compatibles avec ceux de leur conjointe quand elles sont en couple avec des femmes, et déclarent des conflits dans des proportions similaires aux lesbiennes.</w:t>
      </w:r>
    </w:p>
    <w:p w14:paraId="14AB59F6" w14:textId="77777777" w:rsidR="007118E3" w:rsidRDefault="00B20AF8">
      <w:pPr>
        <w:pStyle w:val="Textbody"/>
      </w:pPr>
      <w:r>
        <w:lastRenderedPageBreak/>
        <w:t xml:space="preserve">La dynamique entre </w:t>
      </w:r>
      <w:proofErr w:type="spellStart"/>
      <w:r>
        <w:t>bies</w:t>
      </w:r>
      <w:proofErr w:type="spellEnd"/>
      <w:r>
        <w:t xml:space="preserve"> en couple de même sexe et de sexe différent s’inverse au sujet des conflits sur les enfants et la famille du/de la conjoint∙e. Les premières déclarent plus souvent des conflits à ces sujets que les lesbiennes en couple et plus souvent encore que les bisexuelles en couple avec un homme. Ils peuvent s’expliquer par la lesbophobie dont elles sont l’objet, particulièrement quand elles sont en couple avec des femmes et qu’elles ont des enfants. Il est intéressant de constater que cela peut susciter plus de conflits qu’entre les couples de femmes de personnes se déclarant homosexuelles.</w:t>
      </w:r>
    </w:p>
    <w:p w14:paraId="0CA6FB80" w14:textId="77777777" w:rsidR="007118E3" w:rsidRDefault="00B20AF8">
      <w:pPr>
        <w:pStyle w:val="Textbody"/>
      </w:pPr>
      <w:r>
        <w:t>Chez les hommes, les conflits au sujet des enfants sont plus fréquemment déclarés par les bisexuels en couple avec une femme que par les gays. Les bisexuels en couple de même sexe ne sont que neuf à avoir des enfants dans l’échantillon et ne déclarent pas de conflit à ce sujet. Enfin, les sorties, loisirs et vacances sont un sujet plus conflictuel chez les bis en couple de même sexe.</w:t>
      </w:r>
    </w:p>
    <w:p w14:paraId="7D0B1BC3" w14:textId="77777777" w:rsidR="007118E3" w:rsidRDefault="00B20AF8">
      <w:pPr>
        <w:pStyle w:val="Textbody"/>
      </w:pPr>
      <w:r>
        <w:rPr>
          <w:noProof/>
        </w:rPr>
        <mc:AlternateContent>
          <mc:Choice Requires="wps">
            <w:drawing>
              <wp:anchor distT="0" distB="0" distL="114300" distR="114300" simplePos="0" relativeHeight="8" behindDoc="0" locked="0" layoutInCell="1" allowOverlap="1" wp14:anchorId="09042565" wp14:editId="7F1B54A7">
                <wp:simplePos x="0" y="0"/>
                <wp:positionH relativeFrom="column">
                  <wp:posOffset>1751039</wp:posOffset>
                </wp:positionH>
                <wp:positionV relativeFrom="paragraph">
                  <wp:posOffset>90720</wp:posOffset>
                </wp:positionV>
                <wp:extent cx="2338921" cy="0"/>
                <wp:effectExtent l="0" t="0" r="0" b="0"/>
                <wp:wrapNone/>
                <wp:docPr id="10" name="Ligne 1"/>
                <wp:cNvGraphicFramePr/>
                <a:graphic xmlns:a="http://schemas.openxmlformats.org/drawingml/2006/main">
                  <a:graphicData uri="http://schemas.microsoft.com/office/word/2010/wordprocessingShape">
                    <wps:wsp>
                      <wps:cNvCnPr/>
                      <wps:spPr>
                        <a:xfrm>
                          <a:off x="0" y="0"/>
                          <a:ext cx="2338921" cy="0"/>
                        </a:xfrm>
                        <a:prstGeom prst="line">
                          <a:avLst/>
                        </a:prstGeom>
                        <a:noFill/>
                        <a:ln w="12700">
                          <a:solidFill>
                            <a:srgbClr val="3465A4"/>
                          </a:solidFill>
                          <a:prstDash val="solid"/>
                        </a:ln>
                      </wps:spPr>
                      <wps:bodyPr/>
                    </wps:wsp>
                  </a:graphicData>
                </a:graphic>
              </wp:anchor>
            </w:drawing>
          </mc:Choice>
          <mc:Fallback>
            <w:pict>
              <v:line w14:anchorId="6D6BF36A" id="Ligne 1" o:spid="_x0000_s1026" style="position:absolute;z-index:8;visibility:visible;mso-wrap-style:square;mso-wrap-distance-left:9pt;mso-wrap-distance-top:0;mso-wrap-distance-right:9pt;mso-wrap-distance-bottom:0;mso-position-horizontal:absolute;mso-position-horizontal-relative:text;mso-position-vertical:absolute;mso-position-vertical-relative:text" from="137.9pt,7.15pt" to="322.0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" strokecolor="#3465a4" strokeweight="1pt"/>
            </w:pict>
          </mc:Fallback>
        </mc:AlternateContent>
      </w:r>
    </w:p>
    <w:p w14:paraId="2E3505DF" w14:textId="77777777" w:rsidR="007118E3" w:rsidRDefault="00B20AF8">
      <w:pPr>
        <w:pStyle w:val="Textbody"/>
      </w:pPr>
      <w:r>
        <w:t xml:space="preserve">Il est erroné de chercher à caractériser les bisexualités par une seule forme de style conjugal. Les relations conjugales contemporaines sont toujours façonnées par l’impact des structures sociales et présentent une diversité de modèles. Ce chapitre a mis en lumière l’importance des rapports de genre et parfois de sexualité dans les styles conjugaux bisexuels. Le seul usage de dimensions binaires, comme l’autonomie ou la fusion, pour comprendre le rapport au couple est limité. En effet l’adhésion au principe d’autonomie est compatible avec une recherche de fusion dans le couple </w:t>
      </w:r>
      <w:bookmarkStart w:id="24" w:name="ZOTERO_ITEM_CSL_CITATION_{&quot;citationID&quot;:&quot;"/>
      <w:r>
        <w:t>(Singly 2003)</w:t>
      </w:r>
      <w:bookmarkEnd w:id="24"/>
      <w:r>
        <w:t>.</w:t>
      </w:r>
    </w:p>
    <w:p w14:paraId="432F0392" w14:textId="77777777" w:rsidR="007118E3" w:rsidRDefault="00B20AF8">
      <w:pPr>
        <w:pStyle w:val="Textbody"/>
      </w:pPr>
      <w:r>
        <w:t>Le troisième chapitre s’intéressera aux violences conjugales déclarées par les personnes bisexuelles dans l’enquête.</w:t>
      </w:r>
    </w:p>
    <w:p w14:paraId="7DA8BD6B" w14:textId="77777777" w:rsidR="007118E3" w:rsidRDefault="00B20AF8">
      <w:pPr>
        <w:pStyle w:val="Titre1"/>
      </w:pPr>
      <w:bookmarkStart w:id="25" w:name="__RefHeading___Toc56458_3216639541"/>
      <w:r>
        <w:t>Bibliographie</w:t>
      </w:r>
      <w:bookmarkEnd w:id="25"/>
    </w:p>
    <w:p w14:paraId="4D77B9B7" w14:textId="77777777" w:rsidR="00486B1E" w:rsidRDefault="00486B1E">
      <w:pPr>
        <w:sectPr w:rsidR="00486B1E">
          <w:footerReference w:type="default" r:id="rId16"/>
          <w:pgSz w:w="12240" w:h="15840"/>
          <w:pgMar w:top="1418" w:right="1418" w:bottom="1418" w:left="1418" w:header="720" w:footer="720" w:gutter="0"/>
          <w:cols w:space="720"/>
        </w:sectPr>
      </w:pPr>
    </w:p>
    <w:p w14:paraId="051C8776" w14:textId="77777777" w:rsidR="007118E3" w:rsidRDefault="00B20AF8">
      <w:pPr>
        <w:pStyle w:val="Bibliography1"/>
      </w:pPr>
      <w:r>
        <w:rPr>
          <w:smallCaps/>
        </w:rPr>
        <w:t>Armstrong</w:t>
      </w:r>
      <w:r>
        <w:t xml:space="preserve"> Elizabeth, 2014, « </w:t>
      </w:r>
      <w:proofErr w:type="spellStart"/>
      <w:r>
        <w:t>Traitors</w:t>
      </w:r>
      <w:proofErr w:type="spellEnd"/>
      <w:r>
        <w:t xml:space="preserve"> to the </w:t>
      </w:r>
      <w:proofErr w:type="gramStart"/>
      <w:r>
        <w:t>cause?</w:t>
      </w:r>
      <w:proofErr w:type="gramEnd"/>
      <w:r>
        <w:t xml:space="preserve"> </w:t>
      </w:r>
      <w:proofErr w:type="spellStart"/>
      <w:r>
        <w:t>Understanding</w:t>
      </w:r>
      <w:proofErr w:type="spellEnd"/>
      <w:r>
        <w:t xml:space="preserve"> the </w:t>
      </w:r>
      <w:proofErr w:type="spellStart"/>
      <w:r>
        <w:t>lesbian</w:t>
      </w:r>
      <w:proofErr w:type="spellEnd"/>
      <w:r>
        <w:t>/gay “</w:t>
      </w:r>
      <w:proofErr w:type="spellStart"/>
      <w:r>
        <w:t>bisexuality</w:t>
      </w:r>
      <w:proofErr w:type="spellEnd"/>
      <w:r>
        <w:t xml:space="preserve"> </w:t>
      </w:r>
      <w:proofErr w:type="spellStart"/>
      <w:r>
        <w:t>debates</w:t>
      </w:r>
      <w:proofErr w:type="spellEnd"/>
      <w:r>
        <w:t xml:space="preserve">” » dans </w:t>
      </w:r>
      <w:proofErr w:type="spellStart"/>
      <w:r>
        <w:rPr>
          <w:i/>
        </w:rPr>
        <w:t>Bisexual</w:t>
      </w:r>
      <w:proofErr w:type="spellEnd"/>
      <w:r>
        <w:rPr>
          <w:i/>
        </w:rPr>
        <w:t xml:space="preserve"> </w:t>
      </w:r>
      <w:proofErr w:type="spellStart"/>
      <w:r>
        <w:rPr>
          <w:i/>
        </w:rPr>
        <w:t>politics</w:t>
      </w:r>
      <w:proofErr w:type="spellEnd"/>
      <w:r>
        <w:t xml:space="preserve">, </w:t>
      </w:r>
      <w:proofErr w:type="spellStart"/>
      <w:r>
        <w:t>s.l</w:t>
      </w:r>
      <w:proofErr w:type="spellEnd"/>
      <w:r>
        <w:t>., Routledge, p. 199</w:t>
      </w:r>
      <w:r>
        <w:noBreakHyphen/>
        <w:t>218.</w:t>
      </w:r>
    </w:p>
    <w:p w14:paraId="32857583" w14:textId="77777777" w:rsidR="007118E3" w:rsidRDefault="00B20AF8">
      <w:pPr>
        <w:pStyle w:val="Bibliography1"/>
      </w:pPr>
      <w:r>
        <w:rPr>
          <w:smallCaps/>
        </w:rPr>
        <w:t>Bouchet-Valat</w:t>
      </w:r>
      <w:r>
        <w:t xml:space="preserve"> Milan et </w:t>
      </w:r>
      <w:proofErr w:type="spellStart"/>
      <w:r>
        <w:rPr>
          <w:smallCaps/>
        </w:rPr>
        <w:t>Toulemon</w:t>
      </w:r>
      <w:proofErr w:type="spellEnd"/>
      <w:r>
        <w:t xml:space="preserve"> Laurent (</w:t>
      </w:r>
      <w:proofErr w:type="spellStart"/>
      <w:r>
        <w:t>eds</w:t>
      </w:r>
      <w:proofErr w:type="spellEnd"/>
      <w:r>
        <w:t xml:space="preserve">.), 2026, </w:t>
      </w:r>
      <w:r>
        <w:rPr>
          <w:i/>
        </w:rPr>
        <w:t xml:space="preserve">L’Étude des relations familiales et intergénérationnelles 2. </w:t>
      </w:r>
      <w:proofErr w:type="spellStart"/>
      <w:r>
        <w:rPr>
          <w:i/>
        </w:rPr>
        <w:t>Erfi</w:t>
      </w:r>
      <w:proofErr w:type="spellEnd"/>
      <w:r>
        <w:rPr>
          <w:i/>
        </w:rPr>
        <w:t xml:space="preserve"> 2, vague 1 (2024)</w:t>
      </w:r>
      <w:proofErr w:type="gramStart"/>
      <w:r>
        <w:t>, ,</w:t>
      </w:r>
      <w:proofErr w:type="gramEnd"/>
      <w:r>
        <w:t xml:space="preserve"> n</w:t>
      </w:r>
      <w:r>
        <w:rPr>
          <w:vertAlign w:val="superscript"/>
        </w:rPr>
        <w:t>o</w:t>
      </w:r>
      <w:r>
        <w:t> 2, Aubervilliers, France, Institut national d’études démographiques (coll. « Premiers résultats d’enquêtes »), 93 p.</w:t>
      </w:r>
    </w:p>
    <w:p w14:paraId="44F9EC8B" w14:textId="77777777" w:rsidR="007118E3" w:rsidRDefault="00B20AF8">
      <w:pPr>
        <w:pStyle w:val="Bibliography1"/>
      </w:pPr>
      <w:r>
        <w:rPr>
          <w:smallCaps/>
        </w:rPr>
        <w:t>Bozon</w:t>
      </w:r>
      <w:r>
        <w:t xml:space="preserve"> Michel et </w:t>
      </w:r>
      <w:proofErr w:type="spellStart"/>
      <w:r>
        <w:rPr>
          <w:smallCaps/>
        </w:rPr>
        <w:t>Philit</w:t>
      </w:r>
      <w:proofErr w:type="spellEnd"/>
      <w:r>
        <w:t xml:space="preserve"> Romain, 2025, « Chapitre 6. Les orientations </w:t>
      </w:r>
      <w:proofErr w:type="spellStart"/>
      <w:proofErr w:type="gramStart"/>
      <w:r>
        <w:t>intimes:Couple</w:t>
      </w:r>
      <w:proofErr w:type="spellEnd"/>
      <w:proofErr w:type="gramEnd"/>
      <w:r>
        <w:t xml:space="preserve">, sexualité et féminisme » dans </w:t>
      </w:r>
      <w:r>
        <w:rPr>
          <w:i/>
        </w:rPr>
        <w:t>La sexualité qui vient</w:t>
      </w:r>
      <w:r>
        <w:t>, , n</w:t>
      </w:r>
      <w:r>
        <w:rPr>
          <w:vertAlign w:val="superscript"/>
        </w:rPr>
        <w:t>o</w:t>
      </w:r>
      <w:r>
        <w:t xml:space="preserve"> 6, </w:t>
      </w:r>
      <w:proofErr w:type="spellStart"/>
      <w:r>
        <w:t>s.l</w:t>
      </w:r>
      <w:proofErr w:type="spellEnd"/>
      <w:r>
        <w:t>., La Découverte, p. 101</w:t>
      </w:r>
      <w:r>
        <w:noBreakHyphen/>
        <w:t>115.</w:t>
      </w:r>
    </w:p>
    <w:p w14:paraId="42F4750D" w14:textId="77777777" w:rsidR="007118E3" w:rsidRDefault="00B20AF8">
      <w:pPr>
        <w:pStyle w:val="Bibliography1"/>
      </w:pPr>
      <w:r>
        <w:rPr>
          <w:smallCaps/>
        </w:rPr>
        <w:lastRenderedPageBreak/>
        <w:t>Champagne</w:t>
      </w:r>
      <w:r>
        <w:t xml:space="preserve"> Clara, </w:t>
      </w:r>
      <w:proofErr w:type="spellStart"/>
      <w:r>
        <w:rPr>
          <w:smallCaps/>
        </w:rPr>
        <w:t>Pailhé</w:t>
      </w:r>
      <w:proofErr w:type="spellEnd"/>
      <w:r>
        <w:t xml:space="preserve"> Ariane et </w:t>
      </w:r>
      <w:proofErr w:type="spellStart"/>
      <w:r>
        <w:rPr>
          <w:smallCaps/>
        </w:rPr>
        <w:t>Solaz</w:t>
      </w:r>
      <w:proofErr w:type="spellEnd"/>
      <w:r>
        <w:t xml:space="preserve"> Anne, 2015, « Le temps domestique et parental des hommes et des femmes : quels facteurs d’évolutions en 25 ans ? », 2015.</w:t>
      </w:r>
    </w:p>
    <w:p w14:paraId="373B446C" w14:textId="77777777" w:rsidR="007118E3" w:rsidRDefault="00B20AF8">
      <w:pPr>
        <w:pStyle w:val="Bibliography1"/>
      </w:pPr>
      <w:r>
        <w:rPr>
          <w:smallCaps/>
        </w:rPr>
        <w:t>Chauvin</w:t>
      </w:r>
      <w:r>
        <w:t xml:space="preserve"> Sébastien et </w:t>
      </w:r>
      <w:r>
        <w:rPr>
          <w:smallCaps/>
        </w:rPr>
        <w:t>Lerch</w:t>
      </w:r>
      <w:r>
        <w:t xml:space="preserve"> Arnaud, 2013, </w:t>
      </w:r>
      <w:r>
        <w:rPr>
          <w:i/>
        </w:rPr>
        <w:t>Sociologie de l’homosexualité</w:t>
      </w:r>
      <w:r>
        <w:t>, Paris, la Découverte (coll. « Repères Sociologie »), 125 p.</w:t>
      </w:r>
    </w:p>
    <w:p w14:paraId="77BCAEC2" w14:textId="77777777" w:rsidR="007118E3" w:rsidRDefault="00B20AF8">
      <w:pPr>
        <w:pStyle w:val="Bibliography1"/>
      </w:pPr>
      <w:r>
        <w:rPr>
          <w:smallCaps/>
        </w:rPr>
        <w:t>Clair</w:t>
      </w:r>
      <w:r>
        <w:t xml:space="preserve"> Isabelle, 2011, « La découverte de l’ennui </w:t>
      </w:r>
      <w:proofErr w:type="spellStart"/>
      <w:proofErr w:type="gramStart"/>
      <w:r>
        <w:t>conjugal:Les</w:t>
      </w:r>
      <w:proofErr w:type="spellEnd"/>
      <w:proofErr w:type="gramEnd"/>
      <w:r>
        <w:t xml:space="preserve"> manifestations contrariées de l’idéal conjugal et de l’ethos égalitaire dans la vie quotidienne de jeunes de milieux populaires », </w:t>
      </w:r>
      <w:r>
        <w:rPr>
          <w:i/>
        </w:rPr>
        <w:t>Sociétés contemporaines</w:t>
      </w:r>
      <w:r>
        <w:t>, 20 septembre 2011, vol. 83, n</w:t>
      </w:r>
      <w:r>
        <w:rPr>
          <w:vertAlign w:val="superscript"/>
        </w:rPr>
        <w:t>o</w:t>
      </w:r>
      <w:r>
        <w:t> 3, p. 59</w:t>
      </w:r>
      <w:r>
        <w:noBreakHyphen/>
        <w:t>81.</w:t>
      </w:r>
    </w:p>
    <w:p w14:paraId="1C894C47" w14:textId="77777777" w:rsidR="007118E3" w:rsidRDefault="00B20AF8">
      <w:pPr>
        <w:pStyle w:val="Bibliography1"/>
      </w:pPr>
      <w:r>
        <w:rPr>
          <w:smallCaps/>
        </w:rPr>
        <w:t>De Singly</w:t>
      </w:r>
      <w:r>
        <w:t xml:space="preserve"> François, 2003, « Intimité conjugale et intimité personnelle : à la recherche d’un équilibre entre deux exigences dans les sociétés modernes avancées », </w:t>
      </w:r>
      <w:r>
        <w:rPr>
          <w:i/>
        </w:rPr>
        <w:t>Sociologie et sociétés</w:t>
      </w:r>
      <w:r>
        <w:t>, 2003, vol. 35, n</w:t>
      </w:r>
      <w:r>
        <w:rPr>
          <w:vertAlign w:val="superscript"/>
        </w:rPr>
        <w:t>o</w:t>
      </w:r>
      <w:r>
        <w:t> 2, p. 79</w:t>
      </w:r>
      <w:r>
        <w:noBreakHyphen/>
        <w:t>96.</w:t>
      </w:r>
    </w:p>
    <w:p w14:paraId="5A4006C0" w14:textId="77777777" w:rsidR="007118E3" w:rsidRDefault="00B20AF8">
      <w:pPr>
        <w:pStyle w:val="Bibliography1"/>
      </w:pPr>
      <w:r>
        <w:rPr>
          <w:smallCaps/>
        </w:rPr>
        <w:t>Kellerhals</w:t>
      </w:r>
      <w:r>
        <w:t xml:space="preserve"> Jean, </w:t>
      </w:r>
      <w:proofErr w:type="spellStart"/>
      <w:r>
        <w:rPr>
          <w:smallCaps/>
        </w:rPr>
        <w:t>Coenen-Huther</w:t>
      </w:r>
      <w:proofErr w:type="spellEnd"/>
      <w:r>
        <w:t xml:space="preserve"> Jacques et </w:t>
      </w:r>
      <w:proofErr w:type="spellStart"/>
      <w:r>
        <w:rPr>
          <w:smallCaps/>
        </w:rPr>
        <w:t>Modak</w:t>
      </w:r>
      <w:proofErr w:type="spellEnd"/>
      <w:r>
        <w:t xml:space="preserve"> Marianne, 1987, « Stratification sociale, types d’interactions dans la famille et justice distributive », 1987.</w:t>
      </w:r>
    </w:p>
    <w:p w14:paraId="654FCE1D" w14:textId="77777777" w:rsidR="007118E3" w:rsidRDefault="00B20AF8">
      <w:pPr>
        <w:pStyle w:val="Bibliography1"/>
      </w:pPr>
      <w:r>
        <w:rPr>
          <w:smallCaps/>
        </w:rPr>
        <w:t>Lejbowicz</w:t>
      </w:r>
      <w:r>
        <w:t xml:space="preserve"> Tania, 2022, </w:t>
      </w:r>
      <w:r>
        <w:rPr>
          <w:i/>
        </w:rPr>
        <w:t>Violences et écarts aux normes de genre : enquête sur les trajectoires de femmes victimes de violences sexuelles</w:t>
      </w:r>
      <w:r>
        <w:t xml:space="preserve">, </w:t>
      </w:r>
      <w:proofErr w:type="spellStart"/>
      <w:r>
        <w:t>These</w:t>
      </w:r>
      <w:proofErr w:type="spellEnd"/>
      <w:r>
        <w:t xml:space="preserve"> de doctorat, Paris 10, </w:t>
      </w:r>
      <w:proofErr w:type="spellStart"/>
      <w:r>
        <w:t>s.l</w:t>
      </w:r>
      <w:proofErr w:type="spellEnd"/>
      <w:r>
        <w:t>.</w:t>
      </w:r>
    </w:p>
    <w:p w14:paraId="41A30A9F" w14:textId="77777777" w:rsidR="007118E3" w:rsidRDefault="00B20AF8">
      <w:pPr>
        <w:pStyle w:val="Bibliography1"/>
      </w:pPr>
      <w:r>
        <w:rPr>
          <w:smallCaps/>
        </w:rPr>
        <w:t>McCormack</w:t>
      </w:r>
      <w:r>
        <w:t xml:space="preserve"> Mark, 2023, « Issues in </w:t>
      </w:r>
      <w:proofErr w:type="spellStart"/>
      <w:r>
        <w:t>bisexual</w:t>
      </w:r>
      <w:proofErr w:type="spellEnd"/>
      <w:r>
        <w:t xml:space="preserve"> </w:t>
      </w:r>
      <w:proofErr w:type="spellStart"/>
      <w:r>
        <w:t>men’s</w:t>
      </w:r>
      <w:proofErr w:type="spellEnd"/>
      <w:r>
        <w:t xml:space="preserve"> </w:t>
      </w:r>
      <w:proofErr w:type="spellStart"/>
      <w:proofErr w:type="gramStart"/>
      <w:r>
        <w:t>lives</w:t>
      </w:r>
      <w:proofErr w:type="spellEnd"/>
      <w:r>
        <w:t>:</w:t>
      </w:r>
      <w:proofErr w:type="gramEnd"/>
      <w:r>
        <w:t xml:space="preserve"> Identity, </w:t>
      </w:r>
      <w:proofErr w:type="spellStart"/>
      <w:r>
        <w:t>health</w:t>
      </w:r>
      <w:proofErr w:type="spellEnd"/>
      <w:r>
        <w:t xml:space="preserve"> and </w:t>
      </w:r>
      <w:proofErr w:type="spellStart"/>
      <w:r>
        <w:t>relationships</w:t>
      </w:r>
      <w:proofErr w:type="spellEnd"/>
      <w:r>
        <w:t xml:space="preserve"> », </w:t>
      </w:r>
      <w:proofErr w:type="spellStart"/>
      <w:r>
        <w:rPr>
          <w:i/>
        </w:rPr>
        <w:t>Current</w:t>
      </w:r>
      <w:proofErr w:type="spellEnd"/>
      <w:r>
        <w:rPr>
          <w:i/>
        </w:rPr>
        <w:t xml:space="preserve"> Opinion in Psychology</w:t>
      </w:r>
      <w:r>
        <w:t>, 1 février 2023, vol. 49, p. 101501.</w:t>
      </w:r>
    </w:p>
    <w:p w14:paraId="26DB58AB" w14:textId="77777777" w:rsidR="007118E3" w:rsidRDefault="00B20AF8">
      <w:pPr>
        <w:pStyle w:val="Bibliography1"/>
      </w:pPr>
      <w:r>
        <w:rPr>
          <w:smallCaps/>
        </w:rPr>
        <w:t>Ochs</w:t>
      </w:r>
      <w:r>
        <w:t xml:space="preserve"> Robyn, 1996, « </w:t>
      </w:r>
      <w:proofErr w:type="spellStart"/>
      <w:proofErr w:type="gramStart"/>
      <w:r>
        <w:t>Biphobia</w:t>
      </w:r>
      <w:proofErr w:type="spellEnd"/>
      <w:r>
        <w:t>:</w:t>
      </w:r>
      <w:proofErr w:type="gramEnd"/>
      <w:r>
        <w:t xml:space="preserve"> It </w:t>
      </w:r>
      <w:proofErr w:type="spellStart"/>
      <w:r>
        <w:t>goes</w:t>
      </w:r>
      <w:proofErr w:type="spellEnd"/>
      <w:r>
        <w:t xml:space="preserve"> more </w:t>
      </w:r>
      <w:proofErr w:type="spellStart"/>
      <w:r>
        <w:t>than</w:t>
      </w:r>
      <w:proofErr w:type="spellEnd"/>
      <w:r>
        <w:t xml:space="preserve"> </w:t>
      </w:r>
      <w:proofErr w:type="spellStart"/>
      <w:r>
        <w:t>two</w:t>
      </w:r>
      <w:proofErr w:type="spellEnd"/>
      <w:r>
        <w:t xml:space="preserve"> </w:t>
      </w:r>
      <w:proofErr w:type="spellStart"/>
      <w:r>
        <w:t>ways</w:t>
      </w:r>
      <w:proofErr w:type="spellEnd"/>
      <w:r>
        <w:t xml:space="preserve"> » dans </w:t>
      </w:r>
      <w:proofErr w:type="spellStart"/>
      <w:r>
        <w:rPr>
          <w:i/>
        </w:rPr>
        <w:t>Bisexuality</w:t>
      </w:r>
      <w:proofErr w:type="spellEnd"/>
      <w:r>
        <w:rPr>
          <w:i/>
        </w:rPr>
        <w:t xml:space="preserve">:  The </w:t>
      </w:r>
      <w:proofErr w:type="spellStart"/>
      <w:r>
        <w:rPr>
          <w:i/>
        </w:rPr>
        <w:t>psychology</w:t>
      </w:r>
      <w:proofErr w:type="spellEnd"/>
      <w:r>
        <w:rPr>
          <w:i/>
        </w:rPr>
        <w:t xml:space="preserve"> and </w:t>
      </w:r>
      <w:proofErr w:type="spellStart"/>
      <w:r>
        <w:rPr>
          <w:i/>
        </w:rPr>
        <w:t>politics</w:t>
      </w:r>
      <w:proofErr w:type="spellEnd"/>
      <w:r>
        <w:rPr>
          <w:i/>
        </w:rPr>
        <w:t xml:space="preserve"> of an invisible </w:t>
      </w:r>
      <w:proofErr w:type="spellStart"/>
      <w:r>
        <w:rPr>
          <w:i/>
        </w:rPr>
        <w:t>minority</w:t>
      </w:r>
      <w:proofErr w:type="spellEnd"/>
      <w:r>
        <w:t xml:space="preserve">, </w:t>
      </w:r>
      <w:proofErr w:type="spellStart"/>
      <w:r>
        <w:t>Thousand</w:t>
      </w:r>
      <w:proofErr w:type="spellEnd"/>
      <w:r>
        <w:t xml:space="preserve"> Oaks, CA, US, Sage Publications, </w:t>
      </w:r>
      <w:proofErr w:type="spellStart"/>
      <w:r>
        <w:t>Inc</w:t>
      </w:r>
      <w:proofErr w:type="spellEnd"/>
      <w:r>
        <w:t>, p. 217</w:t>
      </w:r>
      <w:r>
        <w:noBreakHyphen/>
        <w:t>239.</w:t>
      </w:r>
    </w:p>
    <w:p w14:paraId="47E568F8" w14:textId="77777777" w:rsidR="007118E3" w:rsidRDefault="00B20AF8">
      <w:pPr>
        <w:pStyle w:val="Bibliography1"/>
      </w:pPr>
      <w:r>
        <w:rPr>
          <w:smallCaps/>
        </w:rPr>
        <w:t>Ross</w:t>
      </w:r>
      <w:r>
        <w:t xml:space="preserve"> Lori E., </w:t>
      </w:r>
      <w:proofErr w:type="spellStart"/>
      <w:r>
        <w:rPr>
          <w:smallCaps/>
        </w:rPr>
        <w:t>Salway</w:t>
      </w:r>
      <w:proofErr w:type="spellEnd"/>
      <w:r>
        <w:t xml:space="preserve"> Travis, </w:t>
      </w:r>
      <w:proofErr w:type="spellStart"/>
      <w:r>
        <w:rPr>
          <w:smallCaps/>
        </w:rPr>
        <w:t>Tarasoff</w:t>
      </w:r>
      <w:proofErr w:type="spellEnd"/>
      <w:r>
        <w:t xml:space="preserve"> Lesley A., </w:t>
      </w:r>
      <w:proofErr w:type="spellStart"/>
      <w:r>
        <w:rPr>
          <w:smallCaps/>
        </w:rPr>
        <w:t>MacKay</w:t>
      </w:r>
      <w:proofErr w:type="spellEnd"/>
      <w:r>
        <w:t xml:space="preserve"> Jenna M., </w:t>
      </w:r>
      <w:r>
        <w:rPr>
          <w:smallCaps/>
        </w:rPr>
        <w:t>Hawkins</w:t>
      </w:r>
      <w:r>
        <w:t xml:space="preserve"> Blake W. et </w:t>
      </w:r>
      <w:r>
        <w:rPr>
          <w:smallCaps/>
        </w:rPr>
        <w:t>Fehr</w:t>
      </w:r>
      <w:r>
        <w:t xml:space="preserve"> Charles P., 2018, « </w:t>
      </w:r>
      <w:proofErr w:type="spellStart"/>
      <w:r>
        <w:t>Prevalence</w:t>
      </w:r>
      <w:proofErr w:type="spellEnd"/>
      <w:r>
        <w:t xml:space="preserve"> of </w:t>
      </w:r>
      <w:proofErr w:type="spellStart"/>
      <w:r>
        <w:t>Depression</w:t>
      </w:r>
      <w:proofErr w:type="spellEnd"/>
      <w:r>
        <w:t xml:space="preserve"> and </w:t>
      </w:r>
      <w:proofErr w:type="spellStart"/>
      <w:r>
        <w:t>Anxiety</w:t>
      </w:r>
      <w:proofErr w:type="spellEnd"/>
      <w:r>
        <w:t xml:space="preserve"> </w:t>
      </w:r>
      <w:proofErr w:type="spellStart"/>
      <w:r>
        <w:t>Among</w:t>
      </w:r>
      <w:proofErr w:type="spellEnd"/>
      <w:r>
        <w:t xml:space="preserve"> </w:t>
      </w:r>
      <w:proofErr w:type="spellStart"/>
      <w:r>
        <w:t>Bisexual</w:t>
      </w:r>
      <w:proofErr w:type="spellEnd"/>
      <w:r>
        <w:t xml:space="preserve"> People </w:t>
      </w:r>
      <w:proofErr w:type="spellStart"/>
      <w:r>
        <w:t>Compared</w:t>
      </w:r>
      <w:proofErr w:type="spellEnd"/>
      <w:r>
        <w:t xml:space="preserve"> to Gay, </w:t>
      </w:r>
      <w:proofErr w:type="spellStart"/>
      <w:r>
        <w:t>Lesbian</w:t>
      </w:r>
      <w:proofErr w:type="spellEnd"/>
      <w:r>
        <w:t xml:space="preserve">, and </w:t>
      </w:r>
      <w:proofErr w:type="spellStart"/>
      <w:r>
        <w:t>Heterosexual</w:t>
      </w:r>
      <w:proofErr w:type="spellEnd"/>
      <w:r>
        <w:t xml:space="preserve"> </w:t>
      </w:r>
      <w:proofErr w:type="spellStart"/>
      <w:proofErr w:type="gramStart"/>
      <w:r>
        <w:t>Individuals:A</w:t>
      </w:r>
      <w:proofErr w:type="spellEnd"/>
      <w:proofErr w:type="gramEnd"/>
      <w:r>
        <w:t xml:space="preserve"> </w:t>
      </w:r>
      <w:proofErr w:type="spellStart"/>
      <w:r>
        <w:t>Systematic</w:t>
      </w:r>
      <w:proofErr w:type="spellEnd"/>
      <w:r>
        <w:t xml:space="preserve"> </w:t>
      </w:r>
      <w:proofErr w:type="spellStart"/>
      <w:r>
        <w:t>Review</w:t>
      </w:r>
      <w:proofErr w:type="spellEnd"/>
      <w:r>
        <w:t xml:space="preserve"> and Meta-</w:t>
      </w:r>
      <w:proofErr w:type="spellStart"/>
      <w:r>
        <w:t>Analysis</w:t>
      </w:r>
      <w:proofErr w:type="spellEnd"/>
      <w:r>
        <w:t xml:space="preserve"> », </w:t>
      </w:r>
      <w:r>
        <w:rPr>
          <w:i/>
        </w:rPr>
        <w:t xml:space="preserve">Journal of </w:t>
      </w:r>
      <w:proofErr w:type="spellStart"/>
      <w:r>
        <w:rPr>
          <w:i/>
        </w:rPr>
        <w:t>Sex</w:t>
      </w:r>
      <w:proofErr w:type="spellEnd"/>
      <w:r>
        <w:rPr>
          <w:i/>
        </w:rPr>
        <w:t xml:space="preserve"> </w:t>
      </w:r>
      <w:proofErr w:type="spellStart"/>
      <w:r>
        <w:rPr>
          <w:i/>
        </w:rPr>
        <w:t>Research</w:t>
      </w:r>
      <w:proofErr w:type="spellEnd"/>
      <w:r>
        <w:t>, 2018, vol. 55, n</w:t>
      </w:r>
      <w:r>
        <w:rPr>
          <w:vertAlign w:val="superscript"/>
        </w:rPr>
        <w:t>o</w:t>
      </w:r>
      <w:r>
        <w:t> 4</w:t>
      </w:r>
      <w:r>
        <w:noBreakHyphen/>
        <w:t>5, p. 435</w:t>
      </w:r>
      <w:r>
        <w:noBreakHyphen/>
        <w:t>456.</w:t>
      </w:r>
    </w:p>
    <w:p w14:paraId="46F8CB8F" w14:textId="77777777" w:rsidR="007118E3" w:rsidRDefault="00B20AF8">
      <w:pPr>
        <w:pStyle w:val="Bibliography1"/>
      </w:pPr>
      <w:r>
        <w:rPr>
          <w:smallCaps/>
        </w:rPr>
        <w:t>Rust</w:t>
      </w:r>
      <w:r>
        <w:t xml:space="preserve"> Paula C. </w:t>
      </w:r>
      <w:proofErr w:type="spellStart"/>
      <w:r>
        <w:t>Rodríguez</w:t>
      </w:r>
      <w:proofErr w:type="spellEnd"/>
      <w:r>
        <w:t>, 2002, « </w:t>
      </w:r>
      <w:proofErr w:type="spellStart"/>
      <w:proofErr w:type="gramStart"/>
      <w:r>
        <w:t>Bisexuality</w:t>
      </w:r>
      <w:proofErr w:type="spellEnd"/>
      <w:r>
        <w:t>:</w:t>
      </w:r>
      <w:proofErr w:type="gramEnd"/>
      <w:r>
        <w:t xml:space="preserve"> the state of the union », </w:t>
      </w:r>
      <w:proofErr w:type="spellStart"/>
      <w:r>
        <w:rPr>
          <w:i/>
        </w:rPr>
        <w:t>Annual</w:t>
      </w:r>
      <w:proofErr w:type="spellEnd"/>
      <w:r>
        <w:rPr>
          <w:i/>
        </w:rPr>
        <w:t xml:space="preserve"> </w:t>
      </w:r>
      <w:proofErr w:type="spellStart"/>
      <w:r>
        <w:rPr>
          <w:i/>
        </w:rPr>
        <w:t>Review</w:t>
      </w:r>
      <w:proofErr w:type="spellEnd"/>
      <w:r>
        <w:rPr>
          <w:i/>
        </w:rPr>
        <w:t xml:space="preserve"> of </w:t>
      </w:r>
      <w:proofErr w:type="spellStart"/>
      <w:r>
        <w:rPr>
          <w:i/>
        </w:rPr>
        <w:t>Sex</w:t>
      </w:r>
      <w:proofErr w:type="spellEnd"/>
      <w:r>
        <w:rPr>
          <w:i/>
        </w:rPr>
        <w:t xml:space="preserve"> </w:t>
      </w:r>
      <w:proofErr w:type="spellStart"/>
      <w:r>
        <w:rPr>
          <w:i/>
        </w:rPr>
        <w:t>Research</w:t>
      </w:r>
      <w:proofErr w:type="spellEnd"/>
      <w:r>
        <w:t>, 2002, vol. 13, p. 180</w:t>
      </w:r>
      <w:r>
        <w:noBreakHyphen/>
        <w:t>240.</w:t>
      </w:r>
    </w:p>
    <w:p w14:paraId="51A60224" w14:textId="77777777" w:rsidR="007118E3" w:rsidRDefault="00B20AF8">
      <w:pPr>
        <w:pStyle w:val="Bibliography1"/>
      </w:pPr>
      <w:proofErr w:type="spellStart"/>
      <w:r>
        <w:rPr>
          <w:smallCaps/>
        </w:rPr>
        <w:t>Sedgwick</w:t>
      </w:r>
      <w:proofErr w:type="spellEnd"/>
      <w:r>
        <w:t xml:space="preserve"> Eve </w:t>
      </w:r>
      <w:proofErr w:type="spellStart"/>
      <w:r>
        <w:t>Kosofsky</w:t>
      </w:r>
      <w:proofErr w:type="spellEnd"/>
      <w:r>
        <w:t xml:space="preserve">, 1990, </w:t>
      </w:r>
      <w:proofErr w:type="spellStart"/>
      <w:r>
        <w:rPr>
          <w:i/>
        </w:rPr>
        <w:t>Epistemology</w:t>
      </w:r>
      <w:proofErr w:type="spellEnd"/>
      <w:r>
        <w:rPr>
          <w:i/>
        </w:rPr>
        <w:t xml:space="preserve"> of the </w:t>
      </w:r>
      <w:proofErr w:type="spellStart"/>
      <w:r>
        <w:rPr>
          <w:i/>
        </w:rPr>
        <w:t>closet</w:t>
      </w:r>
      <w:proofErr w:type="spellEnd"/>
      <w:r>
        <w:t xml:space="preserve">, Berkeley Los Angeles, </w:t>
      </w:r>
      <w:proofErr w:type="spellStart"/>
      <w:r>
        <w:t>University</w:t>
      </w:r>
      <w:proofErr w:type="spellEnd"/>
      <w:r>
        <w:t xml:space="preserve"> of California </w:t>
      </w:r>
      <w:proofErr w:type="spellStart"/>
      <w:r>
        <w:t>press</w:t>
      </w:r>
      <w:proofErr w:type="spellEnd"/>
      <w:r>
        <w:t>, xi+258 p.</w:t>
      </w:r>
    </w:p>
    <w:p w14:paraId="68AD0D12" w14:textId="77777777" w:rsidR="007118E3" w:rsidRDefault="00B20AF8">
      <w:pPr>
        <w:pStyle w:val="Bibliography1"/>
      </w:pPr>
      <w:r>
        <w:rPr>
          <w:smallCaps/>
        </w:rPr>
        <w:t>Widmer</w:t>
      </w:r>
      <w:r>
        <w:t xml:space="preserve"> Éric D., </w:t>
      </w:r>
      <w:r>
        <w:rPr>
          <w:smallCaps/>
        </w:rPr>
        <w:t>Kellerhals</w:t>
      </w:r>
      <w:r>
        <w:t xml:space="preserve"> Jean et </w:t>
      </w:r>
      <w:r>
        <w:rPr>
          <w:smallCaps/>
        </w:rPr>
        <w:t>Lévy</w:t>
      </w:r>
      <w:r>
        <w:t xml:space="preserve"> René, 2004, « Quelle pluralisation des relations </w:t>
      </w:r>
      <w:proofErr w:type="gramStart"/>
      <w:r>
        <w:t>familiales ?:</w:t>
      </w:r>
      <w:proofErr w:type="gramEnd"/>
      <w:r>
        <w:t xml:space="preserve">Conflits, styles d’interactions conjugales et milieu social », </w:t>
      </w:r>
      <w:r>
        <w:rPr>
          <w:i/>
        </w:rPr>
        <w:t>Revue française de sociologie</w:t>
      </w:r>
      <w:r>
        <w:t>, 2004, vol. 45, n</w:t>
      </w:r>
      <w:r>
        <w:rPr>
          <w:vertAlign w:val="superscript"/>
        </w:rPr>
        <w:t>o</w:t>
      </w:r>
      <w:r>
        <w:t> 1, p. 37</w:t>
      </w:r>
      <w:r>
        <w:noBreakHyphen/>
        <w:t>67.</w:t>
      </w:r>
    </w:p>
    <w:p w14:paraId="51DB5E41" w14:textId="77777777" w:rsidR="007118E3" w:rsidRDefault="00B20AF8">
      <w:pPr>
        <w:pStyle w:val="Bibliography1"/>
      </w:pPr>
      <w:r>
        <w:rPr>
          <w:smallCaps/>
        </w:rPr>
        <w:t>Yoshino</w:t>
      </w:r>
      <w:r>
        <w:t xml:space="preserve"> Kenji, 2000, « The </w:t>
      </w:r>
      <w:proofErr w:type="spellStart"/>
      <w:r>
        <w:t>Epistemic</w:t>
      </w:r>
      <w:proofErr w:type="spellEnd"/>
      <w:r>
        <w:t xml:space="preserve"> </w:t>
      </w:r>
      <w:proofErr w:type="spellStart"/>
      <w:r>
        <w:t>Contract</w:t>
      </w:r>
      <w:proofErr w:type="spellEnd"/>
      <w:r>
        <w:t xml:space="preserve"> of </w:t>
      </w:r>
      <w:proofErr w:type="spellStart"/>
      <w:r>
        <w:t>Bisexual</w:t>
      </w:r>
      <w:proofErr w:type="spellEnd"/>
      <w:r>
        <w:t xml:space="preserve"> </w:t>
      </w:r>
      <w:proofErr w:type="spellStart"/>
      <w:r>
        <w:t>Erasure</w:t>
      </w:r>
      <w:proofErr w:type="spellEnd"/>
      <w:r>
        <w:t xml:space="preserve"> », </w:t>
      </w:r>
      <w:r>
        <w:rPr>
          <w:i/>
        </w:rPr>
        <w:t xml:space="preserve">Stanford </w:t>
      </w:r>
      <w:proofErr w:type="spellStart"/>
      <w:r>
        <w:rPr>
          <w:i/>
        </w:rPr>
        <w:t>law</w:t>
      </w:r>
      <w:proofErr w:type="spellEnd"/>
      <w:r>
        <w:rPr>
          <w:i/>
        </w:rPr>
        <w:t xml:space="preserve"> </w:t>
      </w:r>
      <w:proofErr w:type="spellStart"/>
      <w:r>
        <w:rPr>
          <w:i/>
        </w:rPr>
        <w:t>review</w:t>
      </w:r>
      <w:proofErr w:type="spellEnd"/>
      <w:r>
        <w:t>, 2000, vol. 52, n</w:t>
      </w:r>
      <w:r>
        <w:rPr>
          <w:vertAlign w:val="superscript"/>
        </w:rPr>
        <w:t>o</w:t>
      </w:r>
      <w:r>
        <w:t> 2, p. 353</w:t>
      </w:r>
      <w:r>
        <w:noBreakHyphen/>
        <w:t>461.</w:t>
      </w:r>
    </w:p>
    <w:p w14:paraId="67BBC0F9" w14:textId="77777777" w:rsidR="00486B1E" w:rsidRDefault="00486B1E">
      <w:pPr>
        <w:sectPr w:rsidR="00486B1E">
          <w:type w:val="continuous"/>
          <w:pgSz w:w="12240" w:h="15840"/>
          <w:pgMar w:top="1418" w:right="1418" w:bottom="1418" w:left="1418" w:header="720" w:footer="720" w:gutter="0"/>
          <w:cols w:space="0"/>
        </w:sectPr>
      </w:pPr>
    </w:p>
    <w:p w14:paraId="28E6F6BC" w14:textId="77777777" w:rsidR="007118E3" w:rsidRDefault="00B20AF8">
      <w:pPr>
        <w:pStyle w:val="Titre1"/>
      </w:pPr>
      <w:bookmarkStart w:id="26" w:name="__RefHeading___Toc52666_3216639541"/>
      <w:r>
        <w:lastRenderedPageBreak/>
        <w:t>Annexes</w:t>
      </w:r>
      <w:bookmarkEnd w:id="26"/>
    </w:p>
    <w:p w14:paraId="3F9461D0" w14:textId="77777777" w:rsidR="007118E3" w:rsidRDefault="00B20AF8">
      <w:pPr>
        <w:pStyle w:val="Table"/>
      </w:pPr>
      <w:r>
        <w:t xml:space="preserve">Annexe 1 : Régression logistique des indicateurs d’évaluation conjugale sur l’identification sexuelle et diverses variables de structuration sociale.     </w:t>
      </w:r>
    </w:p>
    <w:tbl>
      <w:tblPr>
        <w:tblW w:w="5000" w:type="pct"/>
        <w:jc w:val="center"/>
        <w:tblLayout w:type="fixed"/>
        <w:tblCellMar>
          <w:left w:w="10" w:type="dxa"/>
          <w:right w:w="10" w:type="dxa"/>
        </w:tblCellMar>
        <w:tblLook w:val="0000" w:firstRow="0" w:lastRow="0" w:firstColumn="0" w:lastColumn="0" w:noHBand="0" w:noVBand="0"/>
      </w:tblPr>
      <w:tblGrid>
        <w:gridCol w:w="1782"/>
        <w:gridCol w:w="948"/>
        <w:gridCol w:w="949"/>
        <w:gridCol w:w="948"/>
        <w:gridCol w:w="950"/>
        <w:gridCol w:w="949"/>
        <w:gridCol w:w="950"/>
        <w:gridCol w:w="948"/>
        <w:gridCol w:w="950"/>
      </w:tblGrid>
      <w:tr w:rsidR="007118E3" w14:paraId="746718C3" w14:textId="77777777">
        <w:trPr>
          <w:tblHeader/>
          <w:jc w:val="center"/>
        </w:trPr>
        <w:tc>
          <w:tcPr>
            <w:tcW w:w="1789"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3A794865" w14:textId="77777777" w:rsidR="007118E3" w:rsidRDefault="007118E3">
            <w:pPr>
              <w:pStyle w:val="Standard"/>
              <w:spacing w:before="40" w:after="40"/>
              <w:ind w:left="100" w:right="100"/>
              <w:rPr>
                <w:rFonts w:ascii="Times New Roman" w:eastAsia="Arial" w:hAnsi="Times New Roman" w:cs="Times New Roman"/>
                <w:color w:val="000000"/>
                <w:sz w:val="14"/>
                <w:szCs w:val="14"/>
              </w:rPr>
            </w:pPr>
          </w:p>
        </w:tc>
        <w:tc>
          <w:tcPr>
            <w:tcW w:w="952"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9DB30BE"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Satisfaction conjugale</w:t>
            </w:r>
            <w:r>
              <w:rPr>
                <w:rFonts w:ascii="Times New Roman" w:eastAsia="Arial" w:hAnsi="Times New Roman" w:cs="Times New Roman"/>
                <w:bCs/>
                <w:color w:val="000000"/>
                <w:sz w:val="14"/>
                <w:szCs w:val="14"/>
              </w:rPr>
              <w:br/>
              <w:t>Femme</w:t>
            </w:r>
          </w:p>
        </w:tc>
        <w:tc>
          <w:tcPr>
            <w:tcW w:w="95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8E9D1FF"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Satisfaction conjugale</w:t>
            </w:r>
            <w:r>
              <w:rPr>
                <w:rFonts w:ascii="Times New Roman" w:eastAsia="Arial" w:hAnsi="Times New Roman" w:cs="Times New Roman"/>
                <w:bCs/>
                <w:color w:val="000000"/>
                <w:sz w:val="14"/>
                <w:szCs w:val="14"/>
              </w:rPr>
              <w:br/>
              <w:t>Homme</w:t>
            </w:r>
          </w:p>
        </w:tc>
        <w:tc>
          <w:tcPr>
            <w:tcW w:w="95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D2A0FD5"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Sentiment amoureux</w:t>
            </w:r>
            <w:r>
              <w:rPr>
                <w:rFonts w:ascii="Times New Roman" w:eastAsia="Arial" w:hAnsi="Times New Roman" w:cs="Times New Roman"/>
                <w:bCs/>
                <w:color w:val="000000"/>
                <w:sz w:val="14"/>
                <w:szCs w:val="14"/>
              </w:rPr>
              <w:br/>
              <w:t>Femme</w:t>
            </w:r>
          </w:p>
        </w:tc>
        <w:tc>
          <w:tcPr>
            <w:tcW w:w="95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61AE434E"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Sentiment amoureux</w:t>
            </w:r>
            <w:r>
              <w:rPr>
                <w:rFonts w:ascii="Times New Roman" w:eastAsia="Arial" w:hAnsi="Times New Roman" w:cs="Times New Roman"/>
                <w:bCs/>
                <w:color w:val="000000"/>
                <w:sz w:val="14"/>
                <w:szCs w:val="14"/>
              </w:rPr>
              <w:br/>
              <w:t>Homme</w:t>
            </w:r>
          </w:p>
        </w:tc>
        <w:tc>
          <w:tcPr>
            <w:tcW w:w="952"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558FADF"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Projet de séparation</w:t>
            </w:r>
            <w:r>
              <w:rPr>
                <w:rFonts w:ascii="Times New Roman" w:eastAsia="Arial" w:hAnsi="Times New Roman" w:cs="Times New Roman"/>
                <w:bCs/>
                <w:color w:val="000000"/>
                <w:sz w:val="14"/>
                <w:szCs w:val="14"/>
              </w:rPr>
              <w:br/>
              <w:t>Femme</w:t>
            </w:r>
          </w:p>
        </w:tc>
        <w:tc>
          <w:tcPr>
            <w:tcW w:w="95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19D40A8"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Projet de séparation</w:t>
            </w:r>
            <w:r>
              <w:rPr>
                <w:rFonts w:ascii="Times New Roman" w:eastAsia="Arial" w:hAnsi="Times New Roman" w:cs="Times New Roman"/>
                <w:bCs/>
                <w:color w:val="000000"/>
                <w:sz w:val="14"/>
                <w:szCs w:val="14"/>
              </w:rPr>
              <w:br/>
              <w:t>Homme</w:t>
            </w:r>
          </w:p>
        </w:tc>
        <w:tc>
          <w:tcPr>
            <w:tcW w:w="95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8C672C7"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Dépression/ Anxiété</w:t>
            </w:r>
            <w:r>
              <w:rPr>
                <w:rFonts w:ascii="Times New Roman" w:eastAsia="Arial" w:hAnsi="Times New Roman" w:cs="Times New Roman"/>
                <w:bCs/>
                <w:color w:val="000000"/>
                <w:sz w:val="14"/>
                <w:szCs w:val="14"/>
              </w:rPr>
              <w:br/>
              <w:t>Femme</w:t>
            </w:r>
          </w:p>
        </w:tc>
        <w:tc>
          <w:tcPr>
            <w:tcW w:w="953"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302E1EFA"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Dépression/Anxiété</w:t>
            </w:r>
            <w:r>
              <w:rPr>
                <w:rFonts w:ascii="Times New Roman" w:eastAsia="Arial" w:hAnsi="Times New Roman" w:cs="Times New Roman"/>
                <w:bCs/>
                <w:color w:val="000000"/>
                <w:sz w:val="14"/>
                <w:szCs w:val="14"/>
              </w:rPr>
              <w:br/>
              <w:t>Homme</w:t>
            </w:r>
          </w:p>
        </w:tc>
      </w:tr>
      <w:tr w:rsidR="007118E3" w14:paraId="23913245" w14:textId="77777777">
        <w:trPr>
          <w:jc w:val="center"/>
        </w:trPr>
        <w:tc>
          <w:tcPr>
            <w:tcW w:w="9407" w:type="dxa"/>
            <w:gridSpan w:val="9"/>
            <w:tcBorders>
              <w:top w:val="single" w:sz="12" w:space="0" w:color="000000"/>
              <w:left w:val="single" w:sz="12" w:space="0" w:color="000000"/>
              <w:right w:val="single" w:sz="12" w:space="0" w:color="000000"/>
            </w:tcBorders>
            <w:shd w:val="clear" w:color="auto" w:fill="FFFFFF"/>
            <w:tcMar>
              <w:top w:w="0" w:type="dxa"/>
              <w:left w:w="0" w:type="dxa"/>
              <w:bottom w:w="0" w:type="dxa"/>
              <w:right w:w="0" w:type="dxa"/>
            </w:tcMar>
          </w:tcPr>
          <w:p w14:paraId="322DD6AB" w14:textId="77777777" w:rsidR="007118E3" w:rsidRDefault="00B20AF8">
            <w:pPr>
              <w:pStyle w:val="Standard"/>
              <w:spacing w:before="80" w:after="80"/>
              <w:ind w:left="102" w:right="102"/>
            </w:pPr>
            <w:r>
              <w:rPr>
                <w:rFonts w:ascii="Times New Roman" w:eastAsia="Arial" w:hAnsi="Times New Roman" w:cs="Times New Roman"/>
                <w:i/>
                <w:iCs/>
                <w:color w:val="000000"/>
                <w:sz w:val="14"/>
                <w:szCs w:val="14"/>
              </w:rPr>
              <w:t>Identification sexuelle</w:t>
            </w:r>
          </w:p>
        </w:tc>
      </w:tr>
      <w:tr w:rsidR="007118E3" w14:paraId="3F6FA479"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144233DF"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Hétéro (réf.)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ACCAB55"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8D5B3FF"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2967087E"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70BD8EDB"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331E5388"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D775882"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568B2D5F"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34586D8E"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r>
      <w:tr w:rsidR="007118E3" w14:paraId="1BA5C3A3"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39057F2A"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Bi</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22EC337E"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0,11***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A803C5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0496DD93"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0,11***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ABF0454"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0,15*</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7D15DFA1"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6,96***</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4B3130E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392CF849"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4,58***</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0D3DEC7A"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1,32</w:t>
            </w:r>
          </w:p>
        </w:tc>
      </w:tr>
      <w:tr w:rsidR="007118E3" w14:paraId="76EA5AC0"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414F0A59"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Homo</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104CD2C6"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3,19</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E3EB29E"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76575C8B"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0863829"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0,32</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08253385"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0,83</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63638C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0,62</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392C09DF"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1,44</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69838DF8"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2,45</w:t>
            </w:r>
          </w:p>
        </w:tc>
      </w:tr>
      <w:tr w:rsidR="007118E3" w14:paraId="35847803" w14:textId="77777777">
        <w:trPr>
          <w:jc w:val="center"/>
        </w:trPr>
        <w:tc>
          <w:tcPr>
            <w:tcW w:w="9407" w:type="dxa"/>
            <w:gridSpan w:val="9"/>
            <w:tcBorders>
              <w:left w:val="single" w:sz="12" w:space="0" w:color="000000"/>
              <w:right w:val="single" w:sz="12" w:space="0" w:color="000000"/>
            </w:tcBorders>
            <w:shd w:val="clear" w:color="auto" w:fill="FFFFFF"/>
            <w:tcMar>
              <w:top w:w="0" w:type="dxa"/>
              <w:left w:w="0" w:type="dxa"/>
              <w:bottom w:w="0" w:type="dxa"/>
              <w:right w:w="0" w:type="dxa"/>
            </w:tcMar>
          </w:tcPr>
          <w:p w14:paraId="17A87B07" w14:textId="77777777" w:rsidR="007118E3" w:rsidRDefault="00B20AF8">
            <w:pPr>
              <w:pStyle w:val="Standard"/>
              <w:spacing w:before="80" w:after="80"/>
              <w:ind w:left="102" w:right="102"/>
            </w:pPr>
            <w:r>
              <w:rPr>
                <w:rFonts w:ascii="Times New Roman" w:eastAsia="Arial" w:hAnsi="Times New Roman" w:cs="Times New Roman"/>
                <w:i/>
                <w:iCs/>
                <w:color w:val="000000"/>
                <w:sz w:val="14"/>
                <w:szCs w:val="14"/>
              </w:rPr>
              <w:t>Groupe d'âge</w:t>
            </w:r>
          </w:p>
        </w:tc>
      </w:tr>
      <w:tr w:rsidR="007118E3" w14:paraId="63604BC6"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35FCD4F8"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30-39 (réf.)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3F830BAE"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163E708"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10A2E910"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4D3C568"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5B490244"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AE8E297"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7349864E"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66B25B2A"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r>
      <w:tr w:rsidR="007118E3" w14:paraId="71565FAF"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0047CBE4"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20-29</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5D659EF3"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2,19</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E8FC82B"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1,21</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0CFECD1A"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1,04</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60F09C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0,84</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29F60A8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1,21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EFDC516"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1,64*</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487ECF1C"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0,81</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43DC3126"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1,09</w:t>
            </w:r>
          </w:p>
        </w:tc>
      </w:tr>
      <w:tr w:rsidR="007118E3" w14:paraId="30C12E7E"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19A1B776"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40-49</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6C07D925"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0,68</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42251E3"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0,54*</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33AC253E"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0,33**</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E1D82B4"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0,39*</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7D2C22A8"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1,04</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13A7D32"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1,15</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5BE1ABDF"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1,34</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7B8B7980"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1,73*</w:t>
            </w:r>
          </w:p>
        </w:tc>
      </w:tr>
      <w:tr w:rsidR="007118E3" w14:paraId="567C02DF"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7E216F83"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50-69</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63BFE954"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0,48**</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467155B"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0,50*</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11AB15BC"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0,14***</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B6D8052"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0,29**</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62E0BE60"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0,76</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2F45AFD"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0,75</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53538E40"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1,42*</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47850E22"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1,45</w:t>
            </w:r>
          </w:p>
        </w:tc>
      </w:tr>
      <w:tr w:rsidR="007118E3" w14:paraId="4B4ACA1C" w14:textId="77777777">
        <w:trPr>
          <w:jc w:val="center"/>
        </w:trPr>
        <w:tc>
          <w:tcPr>
            <w:tcW w:w="9407" w:type="dxa"/>
            <w:gridSpan w:val="9"/>
            <w:tcBorders>
              <w:left w:val="single" w:sz="12" w:space="0" w:color="000000"/>
              <w:right w:val="single" w:sz="12" w:space="0" w:color="000000"/>
            </w:tcBorders>
            <w:shd w:val="clear" w:color="auto" w:fill="FFFFFF"/>
            <w:tcMar>
              <w:top w:w="0" w:type="dxa"/>
              <w:left w:w="0" w:type="dxa"/>
              <w:bottom w:w="0" w:type="dxa"/>
              <w:right w:w="0" w:type="dxa"/>
            </w:tcMar>
          </w:tcPr>
          <w:p w14:paraId="6E86FAA7" w14:textId="77777777" w:rsidR="007118E3" w:rsidRDefault="00B20AF8">
            <w:pPr>
              <w:pStyle w:val="Standard"/>
              <w:spacing w:before="80" w:after="80"/>
              <w:ind w:left="102" w:right="102"/>
            </w:pPr>
            <w:r>
              <w:rPr>
                <w:rFonts w:ascii="Times New Roman" w:eastAsia="Arial" w:hAnsi="Times New Roman" w:cs="Times New Roman"/>
                <w:i/>
                <w:iCs/>
                <w:color w:val="000000"/>
                <w:sz w:val="14"/>
                <w:szCs w:val="14"/>
              </w:rPr>
              <w:t>Diplôme</w:t>
            </w:r>
          </w:p>
        </w:tc>
      </w:tr>
      <w:tr w:rsidR="007118E3" w14:paraId="67704251"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0F386E50" w14:textId="77777777" w:rsidR="007118E3" w:rsidRDefault="00B20AF8">
            <w:pPr>
              <w:pStyle w:val="Standard"/>
              <w:spacing w:before="100" w:after="100"/>
              <w:ind w:left="102" w:right="102"/>
            </w:pPr>
            <w:r>
              <w:rPr>
                <w:rFonts w:ascii="Times New Roman" w:eastAsia="Arial" w:hAnsi="Times New Roman" w:cs="Times New Roman"/>
                <w:color w:val="000000"/>
                <w:sz w:val="14"/>
                <w:szCs w:val="14"/>
              </w:rPr>
              <w:t>Lycée ou &lt; (réf.)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02ECBA4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4EB1CBCB"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15E3FA7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60CC8A0"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137985B5"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380B3397"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20C70299"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0DBB59CA" w14:textId="77777777" w:rsidR="007118E3" w:rsidRDefault="00B20AF8">
            <w:pPr>
              <w:pStyle w:val="Standard"/>
              <w:spacing w:before="100" w:after="100"/>
              <w:ind w:left="100" w:right="100"/>
              <w:jc w:val="center"/>
            </w:pPr>
            <w:r>
              <w:rPr>
                <w:rFonts w:ascii="Times New Roman" w:eastAsia="Arial" w:hAnsi="Times New Roman" w:cs="Times New Roman"/>
                <w:color w:val="000000"/>
                <w:sz w:val="14"/>
                <w:szCs w:val="14"/>
              </w:rPr>
              <w:t>—</w:t>
            </w:r>
          </w:p>
        </w:tc>
      </w:tr>
      <w:tr w:rsidR="007118E3" w14:paraId="1FF9BF68"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58AD1682"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Bac / Bac+3</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03456773"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1,39</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89E61AC"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1,70*</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0F15D47D"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1,20</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3857116"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1,41</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150433E"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0,94</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3F306ABB"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0,86</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3F7B4D2B"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0,82</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784C3E2A"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0,86</w:t>
            </w:r>
          </w:p>
        </w:tc>
      </w:tr>
      <w:tr w:rsidR="007118E3" w14:paraId="25C350C7"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4B30ACDB"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&gt; Bac+3</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2564309E"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1,37</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FA9D5D3"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0,95</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017CAA84"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1,39</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6A63989"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0,88</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51F9FD5C"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0,91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7E79876D"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1,04</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174D5065"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0,77</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0C11E678"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0,96</w:t>
            </w:r>
          </w:p>
        </w:tc>
      </w:tr>
      <w:tr w:rsidR="007118E3" w14:paraId="54FA9340" w14:textId="77777777">
        <w:trPr>
          <w:jc w:val="center"/>
        </w:trPr>
        <w:tc>
          <w:tcPr>
            <w:tcW w:w="9407" w:type="dxa"/>
            <w:gridSpan w:val="9"/>
            <w:tcBorders>
              <w:left w:val="single" w:sz="12" w:space="0" w:color="000000"/>
              <w:right w:val="single" w:sz="12" w:space="0" w:color="000000"/>
            </w:tcBorders>
            <w:shd w:val="clear" w:color="auto" w:fill="FFFFFF"/>
            <w:tcMar>
              <w:top w:w="0" w:type="dxa"/>
              <w:left w:w="0" w:type="dxa"/>
              <w:bottom w:w="0" w:type="dxa"/>
              <w:right w:w="0" w:type="dxa"/>
            </w:tcMar>
          </w:tcPr>
          <w:p w14:paraId="50FEAB33" w14:textId="77777777" w:rsidR="007118E3" w:rsidRDefault="00B20AF8">
            <w:pPr>
              <w:pStyle w:val="Standard"/>
              <w:spacing w:before="80" w:after="80"/>
              <w:ind w:left="102" w:right="102"/>
            </w:pPr>
            <w:r>
              <w:rPr>
                <w:rFonts w:ascii="Times New Roman" w:eastAsia="Arial" w:hAnsi="Times New Roman" w:cs="Times New Roman"/>
                <w:i/>
                <w:iCs/>
                <w:color w:val="000000"/>
                <w:sz w:val="14"/>
                <w:szCs w:val="14"/>
              </w:rPr>
              <w:t>Revenu du ménage</w:t>
            </w:r>
          </w:p>
        </w:tc>
      </w:tr>
      <w:tr w:rsidR="007118E3" w14:paraId="050E4ED1"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2BEFE248"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4 000€ et + (réf.)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2CC8AA7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93F7310"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022E07A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3AE764A9"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5A0D7193"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0CAFE80"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16925622"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06FF23D5"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r>
      <w:tr w:rsidR="007118E3" w14:paraId="7596F6FD"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10F25064"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&lt; 1 800€</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3B02C31A"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0,73</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74038DD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1,01</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47646ECE"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1,15</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72FBB39E"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1,20</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3D26ABFC"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1,41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FA0B87E"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1,66</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23D27A5D"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1,23</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5CAD0B4A"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2,11**</w:t>
            </w:r>
          </w:p>
        </w:tc>
      </w:tr>
      <w:tr w:rsidR="007118E3" w14:paraId="56549234"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3B8E3156"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1 800€ &lt; 3 000€</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59077999"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0,86</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ED0B5C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1,15</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77D9786A"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1,26</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CED6966"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0,92</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6AF167A9"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1,50*</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4A22B71B"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0,79</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30D75243"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1,44*</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4F7BAACE"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1,23</w:t>
            </w:r>
          </w:p>
        </w:tc>
      </w:tr>
      <w:tr w:rsidR="007118E3" w14:paraId="0FBB4F01"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0579A7EA"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3 000€ &lt; 4 000€</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272B7960"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0,95</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49DC28A6"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0,77</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1E103ACE"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0,97</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FACA3C9"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0,78</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D1443A4"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1,34</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D73BA87"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0,89</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7BC79F9C"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0,98</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34432A52"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0,92</w:t>
            </w:r>
          </w:p>
        </w:tc>
      </w:tr>
      <w:tr w:rsidR="007118E3" w14:paraId="6B0D4A4D" w14:textId="77777777">
        <w:trPr>
          <w:jc w:val="center"/>
        </w:trPr>
        <w:tc>
          <w:tcPr>
            <w:tcW w:w="9407" w:type="dxa"/>
            <w:gridSpan w:val="9"/>
            <w:tcBorders>
              <w:left w:val="single" w:sz="12" w:space="0" w:color="000000"/>
              <w:right w:val="single" w:sz="12" w:space="0" w:color="000000"/>
            </w:tcBorders>
            <w:shd w:val="clear" w:color="auto" w:fill="FFFFFF"/>
            <w:tcMar>
              <w:top w:w="0" w:type="dxa"/>
              <w:left w:w="0" w:type="dxa"/>
              <w:bottom w:w="0" w:type="dxa"/>
              <w:right w:w="0" w:type="dxa"/>
            </w:tcMar>
          </w:tcPr>
          <w:p w14:paraId="1FD28A38" w14:textId="77777777" w:rsidR="007118E3" w:rsidRDefault="00B20AF8">
            <w:pPr>
              <w:pStyle w:val="Standard"/>
              <w:spacing w:before="80" w:after="80"/>
              <w:ind w:left="102" w:right="102"/>
            </w:pPr>
            <w:r>
              <w:rPr>
                <w:rFonts w:ascii="Times New Roman" w:eastAsia="Arial" w:hAnsi="Times New Roman" w:cs="Times New Roman"/>
                <w:i/>
                <w:iCs/>
                <w:color w:val="000000"/>
                <w:sz w:val="14"/>
                <w:szCs w:val="14"/>
              </w:rPr>
              <w:t>Situation maritale</w:t>
            </w:r>
          </w:p>
        </w:tc>
      </w:tr>
      <w:tr w:rsidR="007118E3" w14:paraId="718C4DD6"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77E86282"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Pas mariée (réf.)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2917FCDB"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84C192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3A6CC9FA"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7A8D3E2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17956EAD"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AC3B1E5"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208C903C"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4B8612CE"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r>
      <w:tr w:rsidR="007118E3" w14:paraId="3D6F6E74"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2E930540"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Mariée</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593D417D"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1,50</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E063F10"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1,54</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70AE1CCE"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1,91*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293FC6D"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1,83*</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6247C985"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0,45***</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770AF10B"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0,51***</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79CE2B4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0,84</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755E4AFB"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0,68*</w:t>
            </w:r>
          </w:p>
        </w:tc>
      </w:tr>
      <w:tr w:rsidR="007118E3" w14:paraId="03220D30" w14:textId="77777777">
        <w:trPr>
          <w:jc w:val="center"/>
        </w:trPr>
        <w:tc>
          <w:tcPr>
            <w:tcW w:w="9407" w:type="dxa"/>
            <w:gridSpan w:val="9"/>
            <w:tcBorders>
              <w:left w:val="single" w:sz="12" w:space="0" w:color="000000"/>
              <w:right w:val="single" w:sz="12" w:space="0" w:color="000000"/>
            </w:tcBorders>
            <w:shd w:val="clear" w:color="auto" w:fill="FFFFFF"/>
            <w:tcMar>
              <w:top w:w="0" w:type="dxa"/>
              <w:left w:w="0" w:type="dxa"/>
              <w:bottom w:w="0" w:type="dxa"/>
              <w:right w:w="0" w:type="dxa"/>
            </w:tcMar>
          </w:tcPr>
          <w:p w14:paraId="76ED27F0" w14:textId="77777777" w:rsidR="007118E3" w:rsidRDefault="00B20AF8">
            <w:pPr>
              <w:pStyle w:val="Standard"/>
              <w:spacing w:before="80" w:after="80"/>
              <w:ind w:left="102" w:right="102"/>
            </w:pPr>
            <w:r>
              <w:rPr>
                <w:rFonts w:ascii="Times New Roman" w:eastAsia="Arial" w:hAnsi="Times New Roman" w:cs="Times New Roman"/>
                <w:i/>
                <w:iCs/>
                <w:color w:val="000000"/>
                <w:sz w:val="14"/>
                <w:szCs w:val="14"/>
              </w:rPr>
              <w:t>Cohabitation</w:t>
            </w:r>
          </w:p>
        </w:tc>
      </w:tr>
      <w:tr w:rsidR="007118E3" w14:paraId="70B866C8"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4C60AC99"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Non cohabitant (réf.)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33CA5256"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73C5752C"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792D0135"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4E94419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28A4467F"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4131426A"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19CDB2E7"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03550BF5"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r>
      <w:tr w:rsidR="007118E3" w14:paraId="4D7C0E27"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6D4BEA03"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Cohabitant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145D6077"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1,05</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D4A73F2"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1,35</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0C4EE608"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1,11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49DB6F96"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2,87*</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0254AD8E"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0,49**</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592CED2"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0,40**</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6C15048A"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0,87</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7D5C0015"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1,04</w:t>
            </w:r>
          </w:p>
        </w:tc>
      </w:tr>
      <w:tr w:rsidR="007118E3" w14:paraId="183FAC89" w14:textId="77777777">
        <w:trPr>
          <w:jc w:val="center"/>
        </w:trPr>
        <w:tc>
          <w:tcPr>
            <w:tcW w:w="9407" w:type="dxa"/>
            <w:gridSpan w:val="9"/>
            <w:tcBorders>
              <w:left w:val="single" w:sz="12" w:space="0" w:color="000000"/>
              <w:right w:val="single" w:sz="12" w:space="0" w:color="000000"/>
            </w:tcBorders>
            <w:shd w:val="clear" w:color="auto" w:fill="FFFFFF"/>
            <w:tcMar>
              <w:top w:w="0" w:type="dxa"/>
              <w:left w:w="0" w:type="dxa"/>
              <w:bottom w:w="0" w:type="dxa"/>
              <w:right w:w="0" w:type="dxa"/>
            </w:tcMar>
          </w:tcPr>
          <w:p w14:paraId="2B37D6FF" w14:textId="77777777" w:rsidR="007118E3" w:rsidRDefault="00B20AF8">
            <w:pPr>
              <w:pStyle w:val="Standard"/>
              <w:spacing w:before="80" w:after="80"/>
              <w:ind w:left="102" w:right="102"/>
            </w:pPr>
            <w:r>
              <w:rPr>
                <w:rFonts w:ascii="Times New Roman" w:eastAsia="Arial" w:hAnsi="Times New Roman" w:cs="Times New Roman"/>
                <w:i/>
                <w:iCs/>
                <w:color w:val="000000"/>
                <w:sz w:val="14"/>
                <w:szCs w:val="14"/>
              </w:rPr>
              <w:t>Situation parentale</w:t>
            </w:r>
          </w:p>
        </w:tc>
      </w:tr>
      <w:tr w:rsidR="007118E3" w14:paraId="506608E9"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5DCACA93"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Enfant(s) couple (réf.)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7CA5C3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393FA82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5A21DC25"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0074F55"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137B4C32"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7C26C53F"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7669ECBB"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58ABC309"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r>
      <w:tr w:rsidR="007118E3" w14:paraId="09A4E14E"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7570A7E9"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Sans enfant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7DE68A9B"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1,21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0604AFB"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0,94</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59293D99"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2,19*</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E2CFC30"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0,91</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3ED37C9A"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0,73</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25FFE8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1,07</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47B37D8B"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1,21</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4BE41FCD"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0,91</w:t>
            </w:r>
          </w:p>
        </w:tc>
      </w:tr>
      <w:tr w:rsidR="007118E3" w14:paraId="67B79C89"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15641B0C"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Enfant(s) autre union</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3C6E473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0,88</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DAE069A"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0,95</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4840400D"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2,08*</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3E6012C"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0,76</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09C7D5A5"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1,48</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25BDA8E"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1,86</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28DC5B98"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1,57</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28B2A02D"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1,10</w:t>
            </w:r>
          </w:p>
        </w:tc>
      </w:tr>
      <w:tr w:rsidR="007118E3" w14:paraId="5060F8E8" w14:textId="77777777">
        <w:trPr>
          <w:jc w:val="center"/>
        </w:trPr>
        <w:tc>
          <w:tcPr>
            <w:tcW w:w="9407" w:type="dxa"/>
            <w:gridSpan w:val="9"/>
            <w:tcBorders>
              <w:left w:val="single" w:sz="12" w:space="0" w:color="000000"/>
              <w:right w:val="single" w:sz="12" w:space="0" w:color="000000"/>
            </w:tcBorders>
            <w:shd w:val="clear" w:color="auto" w:fill="FFFFFF"/>
            <w:tcMar>
              <w:top w:w="0" w:type="dxa"/>
              <w:left w:w="0" w:type="dxa"/>
              <w:bottom w:w="0" w:type="dxa"/>
              <w:right w:w="0" w:type="dxa"/>
            </w:tcMar>
          </w:tcPr>
          <w:p w14:paraId="09FD2AD6" w14:textId="77777777" w:rsidR="007118E3" w:rsidRDefault="00B20AF8">
            <w:pPr>
              <w:pStyle w:val="Standard"/>
              <w:spacing w:before="80" w:after="80"/>
              <w:ind w:left="102" w:right="102"/>
            </w:pPr>
            <w:r>
              <w:rPr>
                <w:rFonts w:ascii="Times New Roman" w:eastAsia="Arial" w:hAnsi="Times New Roman" w:cs="Times New Roman"/>
                <w:i/>
                <w:iCs/>
                <w:color w:val="000000"/>
                <w:sz w:val="14"/>
                <w:szCs w:val="14"/>
              </w:rPr>
              <w:t>Statut d’activité comparé</w:t>
            </w:r>
          </w:p>
        </w:tc>
      </w:tr>
      <w:tr w:rsidR="007118E3" w14:paraId="003A00B6"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3339B9B8"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Actifs (réf.)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8968EBA"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2EE48F7"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1A720BF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440D8B8"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66C6DF36"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766E08AF"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76501B4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7A328C37"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w:t>
            </w:r>
          </w:p>
        </w:tc>
      </w:tr>
      <w:tr w:rsidR="007118E3" w14:paraId="1FA5ECBD"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4C39FACB"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Inactifs</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67570BD2"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0,72</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16D69DC"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0,99</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2D82C5FC"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0,54**</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CF21CB5"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0,86</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3F43FC28"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0,93</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E2D7169"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0,26***</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20648BAF"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1,02</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4C4F7770"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0,71</w:t>
            </w:r>
          </w:p>
        </w:tc>
      </w:tr>
      <w:tr w:rsidR="007118E3" w14:paraId="033D91D2" w14:textId="77777777">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3B77DB76"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Ego actif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002B1EAE"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0,74</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144A067"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0,66</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10CA42D3"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0,64</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3A724B5C"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0,60</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DC1E8FC"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0,79</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313F26D"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1,02</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4F480222"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1,64**</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1886B795"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1,03</w:t>
            </w:r>
          </w:p>
        </w:tc>
      </w:tr>
      <w:tr w:rsidR="007118E3" w14:paraId="68DFFB27" w14:textId="77777777">
        <w:trPr>
          <w:jc w:val="center"/>
        </w:trPr>
        <w:tc>
          <w:tcPr>
            <w:tcW w:w="1789" w:type="dxa"/>
            <w:tcBorders>
              <w:left w:val="single" w:sz="12" w:space="0" w:color="000000"/>
              <w:bottom w:val="single" w:sz="12" w:space="0" w:color="000000"/>
              <w:right w:val="single" w:sz="8" w:space="0" w:color="000000"/>
            </w:tcBorders>
            <w:shd w:val="clear" w:color="auto" w:fill="FFFFFF"/>
            <w:tcMar>
              <w:top w:w="0" w:type="dxa"/>
              <w:left w:w="0" w:type="dxa"/>
              <w:bottom w:w="0" w:type="dxa"/>
              <w:right w:w="0" w:type="dxa"/>
            </w:tcMar>
          </w:tcPr>
          <w:p w14:paraId="6C0FCBBA" w14:textId="77777777" w:rsidR="007118E3" w:rsidRDefault="00B20AF8">
            <w:pPr>
              <w:pStyle w:val="Standard"/>
              <w:spacing w:before="60" w:after="60"/>
              <w:ind w:left="102" w:right="102"/>
            </w:pPr>
            <w:r>
              <w:rPr>
                <w:rFonts w:ascii="Times New Roman" w:eastAsia="Arial" w:hAnsi="Times New Roman" w:cs="Times New Roman"/>
                <w:color w:val="000000"/>
                <w:sz w:val="14"/>
                <w:szCs w:val="14"/>
              </w:rPr>
              <w:t>Ego inactif</w:t>
            </w:r>
          </w:p>
        </w:tc>
        <w:tc>
          <w:tcPr>
            <w:tcW w:w="952"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35077F62"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1,27</w:t>
            </w:r>
          </w:p>
        </w:tc>
        <w:tc>
          <w:tcPr>
            <w:tcW w:w="953"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7BAE90DD"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0,68</w:t>
            </w:r>
          </w:p>
        </w:tc>
        <w:tc>
          <w:tcPr>
            <w:tcW w:w="951"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72F86C50"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0,81</w:t>
            </w:r>
          </w:p>
        </w:tc>
        <w:tc>
          <w:tcPr>
            <w:tcW w:w="953"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3F6026FC"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0,94</w:t>
            </w:r>
          </w:p>
        </w:tc>
        <w:tc>
          <w:tcPr>
            <w:tcW w:w="952"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66C4570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1,14</w:t>
            </w:r>
          </w:p>
        </w:tc>
        <w:tc>
          <w:tcPr>
            <w:tcW w:w="953"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154AA9D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0,61</w:t>
            </w:r>
          </w:p>
        </w:tc>
        <w:tc>
          <w:tcPr>
            <w:tcW w:w="951"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6C617257" w14:textId="77777777" w:rsidR="007118E3" w:rsidRDefault="00B20AF8">
            <w:pPr>
              <w:pStyle w:val="Standard"/>
              <w:spacing w:before="60" w:after="60"/>
              <w:ind w:left="100" w:right="100"/>
              <w:jc w:val="center"/>
            </w:pPr>
            <w:r>
              <w:rPr>
                <w:rFonts w:ascii="Times New Roman" w:eastAsia="Arial" w:hAnsi="Times New Roman" w:cs="Times New Roman"/>
                <w:b/>
                <w:bCs/>
                <w:color w:val="000000"/>
                <w:sz w:val="14"/>
                <w:szCs w:val="14"/>
              </w:rPr>
              <w:t>1,41*</w:t>
            </w:r>
          </w:p>
        </w:tc>
        <w:tc>
          <w:tcPr>
            <w:tcW w:w="953" w:type="dxa"/>
            <w:tcBorders>
              <w:left w:val="single" w:sz="8" w:space="0" w:color="000000"/>
              <w:bottom w:val="single" w:sz="12" w:space="0" w:color="000000"/>
              <w:right w:val="single" w:sz="12" w:space="0" w:color="000000"/>
            </w:tcBorders>
            <w:shd w:val="clear" w:color="auto" w:fill="FFFFFF"/>
            <w:tcMar>
              <w:top w:w="0" w:type="dxa"/>
              <w:left w:w="0" w:type="dxa"/>
              <w:bottom w:w="0" w:type="dxa"/>
              <w:right w:w="0" w:type="dxa"/>
            </w:tcMar>
          </w:tcPr>
          <w:p w14:paraId="716C7561" w14:textId="77777777" w:rsidR="007118E3" w:rsidRDefault="00B20AF8">
            <w:pPr>
              <w:pStyle w:val="Standard"/>
              <w:spacing w:before="60" w:after="60"/>
              <w:ind w:left="100" w:right="100"/>
              <w:jc w:val="center"/>
            </w:pPr>
            <w:r>
              <w:rPr>
                <w:rFonts w:ascii="Times New Roman" w:eastAsia="Arial" w:hAnsi="Times New Roman" w:cs="Times New Roman"/>
                <w:color w:val="000000"/>
                <w:sz w:val="14"/>
                <w:szCs w:val="14"/>
              </w:rPr>
              <w:t>1,53</w:t>
            </w:r>
          </w:p>
        </w:tc>
      </w:tr>
      <w:tr w:rsidR="007118E3" w14:paraId="2DDEC179" w14:textId="77777777">
        <w:trPr>
          <w:jc w:val="center"/>
        </w:trPr>
        <w:tc>
          <w:tcPr>
            <w:tcW w:w="9407" w:type="dxa"/>
            <w:gridSpan w:val="9"/>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tcPr>
          <w:p w14:paraId="73B2FD2D"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*p-valeur &lt; .05 ; **p &lt; .01 ; ***p &lt; .001</w:t>
            </w:r>
          </w:p>
          <w:p w14:paraId="34A7AAC6"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 xml:space="preserve">Seuls les </w:t>
            </w:r>
            <w:proofErr w:type="spellStart"/>
            <w:r>
              <w:rPr>
                <w:rFonts w:ascii="Times New Roman" w:eastAsia="Arial" w:hAnsi="Times New Roman" w:cs="Times New Roman"/>
                <w:color w:val="000000"/>
                <w:sz w:val="14"/>
                <w:szCs w:val="14"/>
              </w:rPr>
              <w:t>odds</w:t>
            </w:r>
            <w:proofErr w:type="spellEnd"/>
            <w:r>
              <w:rPr>
                <w:rFonts w:ascii="Times New Roman" w:eastAsia="Arial" w:hAnsi="Times New Roman" w:cs="Times New Roman"/>
                <w:color w:val="000000"/>
                <w:sz w:val="14"/>
                <w:szCs w:val="14"/>
              </w:rPr>
              <w:t xml:space="preserve"> ratios dont l'intervalle de confiance à 95% n'inclut pas la valeur 1 sont considérés comme statistiquement significatifs.</w:t>
            </w:r>
          </w:p>
          <w:p w14:paraId="1F4F387C"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 : Estimation non exploitable en raison d'une séparation quasi complète des données (effectif insuffisant dans la sous-catégorie).</w:t>
            </w:r>
          </w:p>
          <w:p w14:paraId="3D36BC9F"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Variables de contrôle : âge, diplôme, revenu du ménage, statut marital, résidentiel et parental, statut d'activité comparé.</w:t>
            </w:r>
          </w:p>
          <w:p w14:paraId="77EEF5DA"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lastRenderedPageBreak/>
              <w:t>Champ</w:t>
            </w:r>
            <w:r>
              <w:rPr>
                <w:rFonts w:ascii="Times New Roman" w:eastAsia="Arial" w:hAnsi="Times New Roman" w:cs="Times New Roman"/>
                <w:color w:val="000000"/>
                <w:sz w:val="14"/>
                <w:szCs w:val="14"/>
              </w:rPr>
              <w:t xml:space="preserve"> : </w:t>
            </w:r>
            <w:proofErr w:type="spellStart"/>
            <w:r>
              <w:rPr>
                <w:rFonts w:ascii="Times New Roman" w:eastAsia="Arial" w:hAnsi="Times New Roman" w:cs="Times New Roman"/>
                <w:color w:val="000000"/>
                <w:sz w:val="14"/>
                <w:szCs w:val="14"/>
              </w:rPr>
              <w:t>Répondant∙es</w:t>
            </w:r>
            <w:proofErr w:type="spellEnd"/>
            <w:r>
              <w:rPr>
                <w:rFonts w:ascii="Times New Roman" w:eastAsia="Arial" w:hAnsi="Times New Roman" w:cs="Times New Roman"/>
                <w:color w:val="000000"/>
                <w:sz w:val="14"/>
                <w:szCs w:val="14"/>
              </w:rPr>
              <w:t xml:space="preserve"> en couple au moment de l’enquête Virage PG. Données pondérées.</w:t>
            </w:r>
          </w:p>
          <w:p w14:paraId="255AA116"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Les femmes bisexuelles en couple ont moins de chance d'être satisfaites de leur relation que les femmes hétérosexuelles, à variables de contrôle équivalentes.</w:t>
            </w:r>
          </w:p>
          <w:p w14:paraId="20E28A42"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Source</w:t>
            </w:r>
            <w:r>
              <w:rPr>
                <w:rFonts w:ascii="Times New Roman" w:eastAsia="Arial" w:hAnsi="Times New Roman" w:cs="Times New Roman"/>
                <w:color w:val="000000"/>
                <w:sz w:val="14"/>
                <w:szCs w:val="14"/>
              </w:rPr>
              <w:t xml:space="preserve"> : Enquête Virage PG, Ined, 2015.</w:t>
            </w:r>
          </w:p>
        </w:tc>
      </w:tr>
    </w:tbl>
    <w:p w14:paraId="55B0FAF9" w14:textId="77777777" w:rsidR="007118E3" w:rsidRDefault="00B20AF8">
      <w:pPr>
        <w:pStyle w:val="Table"/>
      </w:pPr>
      <w:r>
        <w:lastRenderedPageBreak/>
        <w:t xml:space="preserve">Annexe 2 : Régression logistique des indicateurs d’évaluation conjugale sur le type de couple et diverses variables de structuration sociale.     </w:t>
      </w:r>
    </w:p>
    <w:tbl>
      <w:tblPr>
        <w:tblW w:w="5000" w:type="pct"/>
        <w:jc w:val="center"/>
        <w:tblLayout w:type="fixed"/>
        <w:tblCellMar>
          <w:left w:w="10" w:type="dxa"/>
          <w:right w:w="10" w:type="dxa"/>
        </w:tblCellMar>
        <w:tblLook w:val="0000" w:firstRow="0" w:lastRow="0" w:firstColumn="0" w:lastColumn="0" w:noHBand="0" w:noVBand="0"/>
      </w:tblPr>
      <w:tblGrid>
        <w:gridCol w:w="2067"/>
        <w:gridCol w:w="913"/>
        <w:gridCol w:w="913"/>
        <w:gridCol w:w="913"/>
        <w:gridCol w:w="913"/>
        <w:gridCol w:w="913"/>
        <w:gridCol w:w="914"/>
        <w:gridCol w:w="913"/>
        <w:gridCol w:w="915"/>
      </w:tblGrid>
      <w:tr w:rsidR="007118E3" w14:paraId="35C8FB96" w14:textId="77777777">
        <w:trPr>
          <w:tblHeader/>
          <w:jc w:val="center"/>
        </w:trPr>
        <w:tc>
          <w:tcPr>
            <w:tcW w:w="2074"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01990F42" w14:textId="77777777" w:rsidR="007118E3" w:rsidRDefault="007118E3">
            <w:pPr>
              <w:pStyle w:val="Standard"/>
              <w:spacing w:before="40" w:after="40"/>
              <w:ind w:left="100" w:right="100"/>
              <w:rPr>
                <w:rFonts w:ascii="Times New Roman" w:eastAsia="Arial" w:hAnsi="Times New Roman" w:cs="Times New Roman"/>
                <w:color w:val="000000"/>
                <w:sz w:val="14"/>
                <w:szCs w:val="14"/>
              </w:rPr>
            </w:pP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67EB008F"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Satisfaction conjugale</w:t>
            </w:r>
            <w:r>
              <w:rPr>
                <w:rFonts w:ascii="Times New Roman" w:eastAsia="Arial" w:hAnsi="Times New Roman" w:cs="Times New Roman"/>
                <w:bCs/>
                <w:color w:val="000000"/>
                <w:sz w:val="14"/>
                <w:szCs w:val="14"/>
              </w:rPr>
              <w:br/>
              <w:t>Femme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D8166E3"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Satisfaction conjugale</w:t>
            </w:r>
            <w:r>
              <w:rPr>
                <w:rFonts w:ascii="Times New Roman" w:eastAsia="Arial" w:hAnsi="Times New Roman" w:cs="Times New Roman"/>
                <w:bCs/>
                <w:color w:val="000000"/>
                <w:sz w:val="14"/>
                <w:szCs w:val="14"/>
              </w:rPr>
              <w:br/>
              <w:t>Homme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854D7DA"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Sentiment amoureux</w:t>
            </w:r>
            <w:r>
              <w:rPr>
                <w:rFonts w:ascii="Times New Roman" w:eastAsia="Arial" w:hAnsi="Times New Roman" w:cs="Times New Roman"/>
                <w:bCs/>
                <w:color w:val="000000"/>
                <w:sz w:val="14"/>
                <w:szCs w:val="14"/>
              </w:rPr>
              <w:br/>
              <w:t>Femme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9E98150"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Sentiment amoureux</w:t>
            </w:r>
            <w:r>
              <w:rPr>
                <w:rFonts w:ascii="Times New Roman" w:eastAsia="Arial" w:hAnsi="Times New Roman" w:cs="Times New Roman"/>
                <w:bCs/>
                <w:color w:val="000000"/>
                <w:sz w:val="14"/>
                <w:szCs w:val="14"/>
              </w:rPr>
              <w:br/>
              <w:t>Homme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6E12BFF6"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Projet de séparation</w:t>
            </w:r>
            <w:r>
              <w:rPr>
                <w:rFonts w:ascii="Times New Roman" w:eastAsia="Arial" w:hAnsi="Times New Roman" w:cs="Times New Roman"/>
                <w:bCs/>
                <w:color w:val="000000"/>
                <w:sz w:val="14"/>
                <w:szCs w:val="14"/>
              </w:rPr>
              <w:br/>
              <w:t>Femme</w:t>
            </w:r>
          </w:p>
        </w:tc>
        <w:tc>
          <w:tcPr>
            <w:tcW w:w="917"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605B41C4"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Projet de séparation</w:t>
            </w:r>
            <w:r>
              <w:rPr>
                <w:rFonts w:ascii="Times New Roman" w:eastAsia="Arial" w:hAnsi="Times New Roman" w:cs="Times New Roman"/>
                <w:bCs/>
                <w:color w:val="000000"/>
                <w:sz w:val="14"/>
                <w:szCs w:val="14"/>
              </w:rPr>
              <w:br/>
              <w:t>Homme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7F6F0B8"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Dépression/Anxiété</w:t>
            </w:r>
            <w:r>
              <w:rPr>
                <w:rFonts w:ascii="Times New Roman" w:eastAsia="Arial" w:hAnsi="Times New Roman" w:cs="Times New Roman"/>
                <w:bCs/>
                <w:color w:val="000000"/>
                <w:sz w:val="14"/>
                <w:szCs w:val="14"/>
              </w:rPr>
              <w:br/>
              <w:t>Femme</w:t>
            </w:r>
          </w:p>
        </w:tc>
        <w:tc>
          <w:tcPr>
            <w:tcW w:w="918"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477D87A1" w14:textId="77777777" w:rsidR="007118E3" w:rsidRDefault="00B20AF8">
            <w:pPr>
              <w:pStyle w:val="Standard"/>
              <w:spacing w:before="40" w:after="40"/>
              <w:ind w:left="100" w:right="100"/>
              <w:jc w:val="center"/>
            </w:pPr>
            <w:r>
              <w:rPr>
                <w:rFonts w:ascii="Times New Roman" w:eastAsia="Arial" w:hAnsi="Times New Roman" w:cs="Times New Roman"/>
                <w:bCs/>
                <w:color w:val="000000"/>
                <w:sz w:val="14"/>
                <w:szCs w:val="14"/>
              </w:rPr>
              <w:t>Dépression/Anxiété</w:t>
            </w:r>
            <w:r>
              <w:rPr>
                <w:rFonts w:ascii="Times New Roman" w:eastAsia="Arial" w:hAnsi="Times New Roman" w:cs="Times New Roman"/>
                <w:bCs/>
                <w:color w:val="000000"/>
                <w:sz w:val="14"/>
                <w:szCs w:val="14"/>
              </w:rPr>
              <w:br/>
              <w:t>Homme</w:t>
            </w:r>
          </w:p>
        </w:tc>
      </w:tr>
      <w:tr w:rsidR="007118E3" w14:paraId="43481A4E" w14:textId="77777777">
        <w:trPr>
          <w:jc w:val="center"/>
        </w:trPr>
        <w:tc>
          <w:tcPr>
            <w:tcW w:w="2074" w:type="dxa"/>
            <w:tcBorders>
              <w:top w:val="single" w:sz="12" w:space="0" w:color="000000"/>
              <w:left w:val="single" w:sz="12" w:space="0" w:color="000000"/>
            </w:tcBorders>
            <w:shd w:val="clear" w:color="auto" w:fill="FFFFFF"/>
            <w:tcMar>
              <w:top w:w="0" w:type="dxa"/>
              <w:left w:w="0" w:type="dxa"/>
              <w:bottom w:w="0" w:type="dxa"/>
              <w:right w:w="0" w:type="dxa"/>
            </w:tcMar>
          </w:tcPr>
          <w:p w14:paraId="7A6889FF" w14:textId="77777777" w:rsidR="007118E3" w:rsidRDefault="00B20AF8">
            <w:pPr>
              <w:pStyle w:val="Standard"/>
              <w:spacing w:before="80" w:after="80"/>
              <w:ind w:left="102" w:right="102"/>
            </w:pPr>
            <w:r>
              <w:rPr>
                <w:rFonts w:ascii="Times New Roman" w:eastAsia="Arial" w:hAnsi="Times New Roman" w:cs="Times New Roman"/>
                <w:i/>
                <w:iCs/>
                <w:color w:val="000000"/>
                <w:sz w:val="14"/>
                <w:szCs w:val="14"/>
              </w:rPr>
              <w:t>Type de couple</w:t>
            </w:r>
          </w:p>
        </w:tc>
        <w:tc>
          <w:tcPr>
            <w:tcW w:w="916" w:type="dxa"/>
            <w:tcBorders>
              <w:top w:val="single" w:sz="12" w:space="0" w:color="000000"/>
            </w:tcBorders>
            <w:shd w:val="clear" w:color="auto" w:fill="FFFFFF"/>
            <w:tcMar>
              <w:top w:w="0" w:type="dxa"/>
              <w:left w:w="0" w:type="dxa"/>
              <w:bottom w:w="0" w:type="dxa"/>
              <w:right w:w="0" w:type="dxa"/>
            </w:tcMar>
          </w:tcPr>
          <w:p w14:paraId="1782FA0B"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tcBorders>
              <w:top w:val="single" w:sz="12" w:space="0" w:color="000000"/>
            </w:tcBorders>
            <w:shd w:val="clear" w:color="auto" w:fill="FFFFFF"/>
            <w:tcMar>
              <w:top w:w="0" w:type="dxa"/>
              <w:left w:w="0" w:type="dxa"/>
              <w:bottom w:w="0" w:type="dxa"/>
              <w:right w:w="0" w:type="dxa"/>
            </w:tcMar>
          </w:tcPr>
          <w:p w14:paraId="16BF3BF5"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tcBorders>
              <w:top w:val="single" w:sz="12" w:space="0" w:color="000000"/>
            </w:tcBorders>
            <w:shd w:val="clear" w:color="auto" w:fill="FFFFFF"/>
            <w:tcMar>
              <w:top w:w="0" w:type="dxa"/>
              <w:left w:w="0" w:type="dxa"/>
              <w:bottom w:w="0" w:type="dxa"/>
              <w:right w:w="0" w:type="dxa"/>
            </w:tcMar>
          </w:tcPr>
          <w:p w14:paraId="416BF62D"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tcBorders>
              <w:top w:val="single" w:sz="12" w:space="0" w:color="000000"/>
            </w:tcBorders>
            <w:shd w:val="clear" w:color="auto" w:fill="FFFFFF"/>
            <w:tcMar>
              <w:top w:w="0" w:type="dxa"/>
              <w:left w:w="0" w:type="dxa"/>
              <w:bottom w:w="0" w:type="dxa"/>
              <w:right w:w="0" w:type="dxa"/>
            </w:tcMar>
          </w:tcPr>
          <w:p w14:paraId="65D003D2"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tcBorders>
              <w:top w:val="single" w:sz="12" w:space="0" w:color="000000"/>
            </w:tcBorders>
            <w:shd w:val="clear" w:color="auto" w:fill="FFFFFF"/>
            <w:tcMar>
              <w:top w:w="0" w:type="dxa"/>
              <w:left w:w="0" w:type="dxa"/>
              <w:bottom w:w="0" w:type="dxa"/>
              <w:right w:w="0" w:type="dxa"/>
            </w:tcMar>
          </w:tcPr>
          <w:p w14:paraId="782F8992"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7" w:type="dxa"/>
            <w:tcBorders>
              <w:top w:val="single" w:sz="12" w:space="0" w:color="000000"/>
            </w:tcBorders>
            <w:shd w:val="clear" w:color="auto" w:fill="FFFFFF"/>
            <w:tcMar>
              <w:top w:w="0" w:type="dxa"/>
              <w:left w:w="0" w:type="dxa"/>
              <w:bottom w:w="0" w:type="dxa"/>
              <w:right w:w="0" w:type="dxa"/>
            </w:tcMar>
          </w:tcPr>
          <w:p w14:paraId="52BD90A9"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tcBorders>
              <w:top w:val="single" w:sz="12" w:space="0" w:color="000000"/>
            </w:tcBorders>
            <w:shd w:val="clear" w:color="auto" w:fill="FFFFFF"/>
            <w:tcMar>
              <w:top w:w="0" w:type="dxa"/>
              <w:left w:w="0" w:type="dxa"/>
              <w:bottom w:w="0" w:type="dxa"/>
              <w:right w:w="0" w:type="dxa"/>
            </w:tcMar>
          </w:tcPr>
          <w:p w14:paraId="4D638F84"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8" w:type="dxa"/>
            <w:tcBorders>
              <w:top w:val="single" w:sz="12" w:space="0" w:color="000000"/>
              <w:right w:val="single" w:sz="12" w:space="0" w:color="000000"/>
            </w:tcBorders>
            <w:shd w:val="clear" w:color="auto" w:fill="FFFFFF"/>
            <w:tcMar>
              <w:top w:w="0" w:type="dxa"/>
              <w:left w:w="0" w:type="dxa"/>
              <w:bottom w:w="0" w:type="dxa"/>
              <w:right w:w="0" w:type="dxa"/>
            </w:tcMar>
          </w:tcPr>
          <w:p w14:paraId="7F8598E9"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r>
      <w:tr w:rsidR="007118E3" w14:paraId="6D23BAB0"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4025FF52"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Homo en couple (réf.)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CC0D69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CF5249D"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38A78FF"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2509FEF"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A1470BC"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5D35BF20"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1F21EDD"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7097083B"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r>
      <w:tr w:rsidR="007118E3" w14:paraId="7DF85D8E"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0EBDEA80"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Bi en couple de même sexe</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6D9EE05"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0,47*</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18CEE2A"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0,39</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6998B82"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0,41</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B89FAA8"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761BF3E"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1,70**</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2BF2A0EA"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1,92</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614005C"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1,51</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185E8A9D"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2,73*</w:t>
            </w:r>
          </w:p>
        </w:tc>
      </w:tr>
      <w:tr w:rsidR="007118E3" w14:paraId="707B2DBE"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3C2A1D74"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Bi en couple de sexe différent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6B8B133"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0,71</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672C4FF"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0,26***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BFC51D0"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0,26**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9DB76F8"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0,18***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3700333"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1,83*</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2B37A62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1,26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0EDEBEE"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3,24***</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1280C110"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1,68</w:t>
            </w:r>
          </w:p>
        </w:tc>
      </w:tr>
      <w:tr w:rsidR="007118E3" w14:paraId="15C513A2" w14:textId="77777777">
        <w:trPr>
          <w:jc w:val="center"/>
        </w:trPr>
        <w:tc>
          <w:tcPr>
            <w:tcW w:w="2074" w:type="dxa"/>
            <w:tcBorders>
              <w:left w:val="single" w:sz="12" w:space="0" w:color="000000"/>
            </w:tcBorders>
            <w:shd w:val="clear" w:color="auto" w:fill="FFFFFF"/>
            <w:tcMar>
              <w:top w:w="0" w:type="dxa"/>
              <w:left w:w="0" w:type="dxa"/>
              <w:bottom w:w="0" w:type="dxa"/>
              <w:right w:w="0" w:type="dxa"/>
            </w:tcMar>
          </w:tcPr>
          <w:p w14:paraId="4096D54C" w14:textId="77777777" w:rsidR="007118E3" w:rsidRDefault="00B20AF8">
            <w:pPr>
              <w:pStyle w:val="Standard"/>
              <w:spacing w:before="80" w:after="80"/>
              <w:ind w:left="102" w:right="102"/>
            </w:pPr>
            <w:r>
              <w:rPr>
                <w:rFonts w:ascii="Times New Roman" w:eastAsia="Arial" w:hAnsi="Times New Roman" w:cs="Times New Roman"/>
                <w:i/>
                <w:iCs/>
                <w:color w:val="000000"/>
                <w:sz w:val="14"/>
                <w:szCs w:val="14"/>
              </w:rPr>
              <w:t>Groupe d'âge</w:t>
            </w:r>
          </w:p>
        </w:tc>
        <w:tc>
          <w:tcPr>
            <w:tcW w:w="916" w:type="dxa"/>
            <w:shd w:val="clear" w:color="auto" w:fill="FFFFFF"/>
            <w:tcMar>
              <w:top w:w="0" w:type="dxa"/>
              <w:left w:w="0" w:type="dxa"/>
              <w:bottom w:w="0" w:type="dxa"/>
              <w:right w:w="0" w:type="dxa"/>
            </w:tcMar>
          </w:tcPr>
          <w:p w14:paraId="7581A770"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0A0163EF"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72637F32"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6E1383EB"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7DB8B7CB"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7" w:type="dxa"/>
            <w:shd w:val="clear" w:color="auto" w:fill="FFFFFF"/>
            <w:tcMar>
              <w:top w:w="0" w:type="dxa"/>
              <w:left w:w="0" w:type="dxa"/>
              <w:bottom w:w="0" w:type="dxa"/>
              <w:right w:w="0" w:type="dxa"/>
            </w:tcMar>
          </w:tcPr>
          <w:p w14:paraId="326FD677"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0783667B"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8" w:type="dxa"/>
            <w:tcBorders>
              <w:right w:val="single" w:sz="12" w:space="0" w:color="000000"/>
            </w:tcBorders>
            <w:shd w:val="clear" w:color="auto" w:fill="FFFFFF"/>
            <w:tcMar>
              <w:top w:w="0" w:type="dxa"/>
              <w:left w:w="0" w:type="dxa"/>
              <w:bottom w:w="0" w:type="dxa"/>
              <w:right w:w="0" w:type="dxa"/>
            </w:tcMar>
          </w:tcPr>
          <w:p w14:paraId="56FF2897"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r>
      <w:tr w:rsidR="007118E3" w14:paraId="3F04EF3C"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448EDB1C"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30-39 (réf.)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7788FEC"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73626E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37F4169"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3FD3CA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50C8E89"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0DC4FCA2"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91C84AD"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361AD909"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r>
      <w:tr w:rsidR="007118E3" w14:paraId="7A6EC46E"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3B5A96C8"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20-29</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D574329"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1,14</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7B840D4"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2,72**</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29BE30D"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0,67</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16241FE"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1,70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18A5FB3"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1,38</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4486393C"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0,72</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C4E792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1,04</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198ABC84"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0,82</w:t>
            </w:r>
          </w:p>
        </w:tc>
      </w:tr>
      <w:tr w:rsidR="007118E3" w14:paraId="5ACF9359"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06729DCF"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40-49</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61CCCC3"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0,40**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9E84861"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1,00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F2D8EAC"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0,26*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1C749BB"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0,61</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5645E7B"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1,40</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46895C7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0,71</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EAD1B85"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0,95</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7205926F"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1,06</w:t>
            </w:r>
          </w:p>
        </w:tc>
      </w:tr>
      <w:tr w:rsidR="007118E3" w14:paraId="64CCCE06"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6854B43E"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50-69</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493927B"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0,72</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C6737FF"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0,71</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EDC1E23"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0,08***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D7CD8C9"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0,35**</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995A070"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0,69</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3C38C79F"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0,72</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94EFDEB"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1,17</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16701470"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0,86</w:t>
            </w:r>
          </w:p>
        </w:tc>
      </w:tr>
      <w:tr w:rsidR="007118E3" w14:paraId="7B80FF67" w14:textId="77777777">
        <w:trPr>
          <w:jc w:val="center"/>
        </w:trPr>
        <w:tc>
          <w:tcPr>
            <w:tcW w:w="2074" w:type="dxa"/>
            <w:tcBorders>
              <w:left w:val="single" w:sz="12" w:space="0" w:color="000000"/>
            </w:tcBorders>
            <w:shd w:val="clear" w:color="auto" w:fill="FFFFFF"/>
            <w:tcMar>
              <w:top w:w="0" w:type="dxa"/>
              <w:left w:w="0" w:type="dxa"/>
              <w:bottom w:w="0" w:type="dxa"/>
              <w:right w:w="0" w:type="dxa"/>
            </w:tcMar>
          </w:tcPr>
          <w:p w14:paraId="2008A502" w14:textId="77777777" w:rsidR="007118E3" w:rsidRDefault="00B20AF8">
            <w:pPr>
              <w:pStyle w:val="Standard"/>
              <w:spacing w:before="80" w:after="80"/>
              <w:ind w:left="102" w:right="102"/>
            </w:pPr>
            <w:r>
              <w:rPr>
                <w:rFonts w:ascii="Times New Roman" w:eastAsia="Arial" w:hAnsi="Times New Roman" w:cs="Times New Roman"/>
                <w:i/>
                <w:iCs/>
                <w:color w:val="000000"/>
                <w:sz w:val="14"/>
                <w:szCs w:val="14"/>
              </w:rPr>
              <w:t>Diplôme</w:t>
            </w:r>
          </w:p>
        </w:tc>
        <w:tc>
          <w:tcPr>
            <w:tcW w:w="916" w:type="dxa"/>
            <w:shd w:val="clear" w:color="auto" w:fill="FFFFFF"/>
            <w:tcMar>
              <w:top w:w="0" w:type="dxa"/>
              <w:left w:w="0" w:type="dxa"/>
              <w:bottom w:w="0" w:type="dxa"/>
              <w:right w:w="0" w:type="dxa"/>
            </w:tcMar>
          </w:tcPr>
          <w:p w14:paraId="06AEF5A0"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0111C1F0"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2149BA41"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247B0D95"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1FC4D46D"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7" w:type="dxa"/>
            <w:shd w:val="clear" w:color="auto" w:fill="FFFFFF"/>
            <w:tcMar>
              <w:top w:w="0" w:type="dxa"/>
              <w:left w:w="0" w:type="dxa"/>
              <w:bottom w:w="0" w:type="dxa"/>
              <w:right w:w="0" w:type="dxa"/>
            </w:tcMar>
          </w:tcPr>
          <w:p w14:paraId="5D1619C6"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33E79DA8"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8" w:type="dxa"/>
            <w:tcBorders>
              <w:right w:val="single" w:sz="12" w:space="0" w:color="000000"/>
            </w:tcBorders>
            <w:shd w:val="clear" w:color="auto" w:fill="FFFFFF"/>
            <w:tcMar>
              <w:top w:w="0" w:type="dxa"/>
              <w:left w:w="0" w:type="dxa"/>
              <w:bottom w:w="0" w:type="dxa"/>
              <w:right w:w="0" w:type="dxa"/>
            </w:tcMar>
          </w:tcPr>
          <w:p w14:paraId="5797F438"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r>
      <w:tr w:rsidR="007118E3" w14:paraId="54E1194A"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1ED30450"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Lycée ou inférieur (réf.)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0592823"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7658D9A"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DF5F9FB"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083CC0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B370B12"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39B0AC46"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9CDC149"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757CEEC6"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r>
      <w:tr w:rsidR="007118E3" w14:paraId="0D17C56E"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5A94135C"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Bac / Bac+3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DB78457"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2,60**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45CE83B"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0,67</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B45E530"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0,64</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37666C3"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0,78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051184A"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0,55*</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321D935E"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1,68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3AB57BD"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0,72</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4F51B84A"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1,61</w:t>
            </w:r>
          </w:p>
        </w:tc>
      </w:tr>
      <w:tr w:rsidR="007118E3" w14:paraId="7EF0ED71"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63FDB891"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Supérieur à Bac+3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79E87F1"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5,23***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7D1E64B"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0,76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A7C9880"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0,93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8F32463"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0,63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2C7EB84"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0,39**</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5AA302F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1,38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AB599AB"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0,63</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63D50A17"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2,36*</w:t>
            </w:r>
          </w:p>
        </w:tc>
      </w:tr>
      <w:tr w:rsidR="007118E3" w14:paraId="14ED7D94" w14:textId="77777777">
        <w:trPr>
          <w:jc w:val="center"/>
        </w:trPr>
        <w:tc>
          <w:tcPr>
            <w:tcW w:w="2074" w:type="dxa"/>
            <w:tcBorders>
              <w:left w:val="single" w:sz="12" w:space="0" w:color="000000"/>
            </w:tcBorders>
            <w:shd w:val="clear" w:color="auto" w:fill="FFFFFF"/>
            <w:tcMar>
              <w:top w:w="0" w:type="dxa"/>
              <w:left w:w="0" w:type="dxa"/>
              <w:bottom w:w="0" w:type="dxa"/>
              <w:right w:w="0" w:type="dxa"/>
            </w:tcMar>
          </w:tcPr>
          <w:p w14:paraId="7BD20720" w14:textId="77777777" w:rsidR="007118E3" w:rsidRDefault="00B20AF8">
            <w:pPr>
              <w:pStyle w:val="Standard"/>
              <w:spacing w:before="80" w:after="80"/>
              <w:ind w:left="102" w:right="102"/>
            </w:pPr>
            <w:r>
              <w:rPr>
                <w:rFonts w:ascii="Times New Roman" w:eastAsia="Arial" w:hAnsi="Times New Roman" w:cs="Times New Roman"/>
                <w:i/>
                <w:iCs/>
                <w:color w:val="000000"/>
                <w:sz w:val="14"/>
                <w:szCs w:val="14"/>
              </w:rPr>
              <w:t>Revenu du ménage</w:t>
            </w:r>
          </w:p>
        </w:tc>
        <w:tc>
          <w:tcPr>
            <w:tcW w:w="916" w:type="dxa"/>
            <w:shd w:val="clear" w:color="auto" w:fill="FFFFFF"/>
            <w:tcMar>
              <w:top w:w="0" w:type="dxa"/>
              <w:left w:w="0" w:type="dxa"/>
              <w:bottom w:w="0" w:type="dxa"/>
              <w:right w:w="0" w:type="dxa"/>
            </w:tcMar>
          </w:tcPr>
          <w:p w14:paraId="4368593A"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1533D0A0"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7FD759B2"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0398FE20"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1F59B9DD"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7" w:type="dxa"/>
            <w:shd w:val="clear" w:color="auto" w:fill="FFFFFF"/>
            <w:tcMar>
              <w:top w:w="0" w:type="dxa"/>
              <w:left w:w="0" w:type="dxa"/>
              <w:bottom w:w="0" w:type="dxa"/>
              <w:right w:w="0" w:type="dxa"/>
            </w:tcMar>
          </w:tcPr>
          <w:p w14:paraId="503C1B84"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2CF874B1"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8" w:type="dxa"/>
            <w:tcBorders>
              <w:right w:val="single" w:sz="12" w:space="0" w:color="000000"/>
            </w:tcBorders>
            <w:shd w:val="clear" w:color="auto" w:fill="FFFFFF"/>
            <w:tcMar>
              <w:top w:w="0" w:type="dxa"/>
              <w:left w:w="0" w:type="dxa"/>
              <w:bottom w:w="0" w:type="dxa"/>
              <w:right w:w="0" w:type="dxa"/>
            </w:tcMar>
          </w:tcPr>
          <w:p w14:paraId="52A166B1"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r>
      <w:tr w:rsidR="007118E3" w14:paraId="4952EFDD"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75F7521B"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4 000€ et plus (réf.)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C15D09E"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BF10C26"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96BE3F9"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B159CF3"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732F9C9"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19A54FE4"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5F69652"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0FF1C659"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r>
      <w:tr w:rsidR="007118E3" w14:paraId="07B5F145"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0DC8DF95"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Moins de 1 800€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E3618FD"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0,70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C699527"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0,48*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98BBABA"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0,33*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0876F4D"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1,24</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6C5AEDE"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1,26</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78D268F1"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1,67</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B10CDC7"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1,67*</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0EB3183F"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2,76**</w:t>
            </w:r>
          </w:p>
        </w:tc>
      </w:tr>
      <w:tr w:rsidR="007118E3" w14:paraId="1FDE3E75"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69F5A95F"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De 1 800 à moins de 3 000€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06FA264"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0,91</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5B599FE"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0,80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2E15993"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0,54</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A362DFF"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1,38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B8F886B"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1,40</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7C716994"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1,64*</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5EC4495"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1,18</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740FDEAB"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2,54***</w:t>
            </w:r>
          </w:p>
        </w:tc>
      </w:tr>
      <w:tr w:rsidR="007118E3" w14:paraId="357F0330"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2C0EDD8E"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De 3 000 à moins de 4 000€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1565C43"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0,78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91E61B5"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0,82</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D97681F"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0,48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4824168"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0,63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4140BF3"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1,20</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301B2299"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1,60*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C0B1FB3"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0,81</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71CBE0E1"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1,87**</w:t>
            </w:r>
          </w:p>
        </w:tc>
      </w:tr>
      <w:tr w:rsidR="007118E3" w14:paraId="7E7F96E2" w14:textId="77777777">
        <w:trPr>
          <w:jc w:val="center"/>
        </w:trPr>
        <w:tc>
          <w:tcPr>
            <w:tcW w:w="2074" w:type="dxa"/>
            <w:tcBorders>
              <w:left w:val="single" w:sz="12" w:space="0" w:color="000000"/>
            </w:tcBorders>
            <w:shd w:val="clear" w:color="auto" w:fill="FFFFFF"/>
            <w:tcMar>
              <w:top w:w="0" w:type="dxa"/>
              <w:left w:w="0" w:type="dxa"/>
              <w:bottom w:w="0" w:type="dxa"/>
              <w:right w:w="0" w:type="dxa"/>
            </w:tcMar>
          </w:tcPr>
          <w:p w14:paraId="64AA0E32" w14:textId="77777777" w:rsidR="007118E3" w:rsidRDefault="00B20AF8">
            <w:pPr>
              <w:pStyle w:val="Standard"/>
              <w:spacing w:before="80" w:after="80"/>
              <w:ind w:left="102" w:right="102"/>
            </w:pPr>
            <w:r>
              <w:rPr>
                <w:rFonts w:ascii="Times New Roman" w:eastAsia="Arial" w:hAnsi="Times New Roman" w:cs="Times New Roman"/>
                <w:i/>
                <w:iCs/>
                <w:color w:val="000000"/>
                <w:sz w:val="14"/>
                <w:szCs w:val="14"/>
              </w:rPr>
              <w:t>Situation maritale</w:t>
            </w:r>
          </w:p>
        </w:tc>
        <w:tc>
          <w:tcPr>
            <w:tcW w:w="916" w:type="dxa"/>
            <w:shd w:val="clear" w:color="auto" w:fill="FFFFFF"/>
            <w:tcMar>
              <w:top w:w="0" w:type="dxa"/>
              <w:left w:w="0" w:type="dxa"/>
              <w:bottom w:w="0" w:type="dxa"/>
              <w:right w:w="0" w:type="dxa"/>
            </w:tcMar>
          </w:tcPr>
          <w:p w14:paraId="6AEF721F"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7EFA06EB"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58E868B8"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670644B7"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76871391"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7" w:type="dxa"/>
            <w:shd w:val="clear" w:color="auto" w:fill="FFFFFF"/>
            <w:tcMar>
              <w:top w:w="0" w:type="dxa"/>
              <w:left w:w="0" w:type="dxa"/>
              <w:bottom w:w="0" w:type="dxa"/>
              <w:right w:w="0" w:type="dxa"/>
            </w:tcMar>
          </w:tcPr>
          <w:p w14:paraId="3706A1E1"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147D067D"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8" w:type="dxa"/>
            <w:tcBorders>
              <w:right w:val="single" w:sz="12" w:space="0" w:color="000000"/>
            </w:tcBorders>
            <w:shd w:val="clear" w:color="auto" w:fill="FFFFFF"/>
            <w:tcMar>
              <w:top w:w="0" w:type="dxa"/>
              <w:left w:w="0" w:type="dxa"/>
              <w:bottom w:w="0" w:type="dxa"/>
              <w:right w:w="0" w:type="dxa"/>
            </w:tcMar>
          </w:tcPr>
          <w:p w14:paraId="1B6EA368"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r>
      <w:tr w:rsidR="007118E3" w14:paraId="248038B0"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7FCC4E97"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Pas mariée (réf.)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BEFE5AC"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D4AEA34"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E0783E3"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15B81BE"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E8D2D8B"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5918E6F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B6177C9"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553D1CA1"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r>
      <w:tr w:rsidR="007118E3" w14:paraId="4077F817"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660B7680"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Mariée</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0CE000A"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1,50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9E45CEB"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2,78***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8CD82AE"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0,91</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F1B28D8"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2,10*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FFAEC4A"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0,41***</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5847BC9B"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0,33***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31B6B89"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0,90</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5DF94FD1"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1,14</w:t>
            </w:r>
          </w:p>
        </w:tc>
      </w:tr>
      <w:tr w:rsidR="007118E3" w14:paraId="386D5062" w14:textId="77777777">
        <w:trPr>
          <w:jc w:val="center"/>
        </w:trPr>
        <w:tc>
          <w:tcPr>
            <w:tcW w:w="2074" w:type="dxa"/>
            <w:tcBorders>
              <w:left w:val="single" w:sz="12" w:space="0" w:color="000000"/>
            </w:tcBorders>
            <w:shd w:val="clear" w:color="auto" w:fill="FFFFFF"/>
            <w:tcMar>
              <w:top w:w="0" w:type="dxa"/>
              <w:left w:w="0" w:type="dxa"/>
              <w:bottom w:w="0" w:type="dxa"/>
              <w:right w:w="0" w:type="dxa"/>
            </w:tcMar>
          </w:tcPr>
          <w:p w14:paraId="55756B29" w14:textId="77777777" w:rsidR="007118E3" w:rsidRDefault="00B20AF8">
            <w:pPr>
              <w:pStyle w:val="Standard"/>
              <w:spacing w:before="80" w:after="80"/>
              <w:ind w:left="102" w:right="102"/>
            </w:pPr>
            <w:r>
              <w:rPr>
                <w:rFonts w:ascii="Times New Roman" w:eastAsia="Arial" w:hAnsi="Times New Roman" w:cs="Times New Roman"/>
                <w:i/>
                <w:iCs/>
                <w:color w:val="000000"/>
                <w:sz w:val="14"/>
                <w:szCs w:val="14"/>
              </w:rPr>
              <w:t>Cohabitation</w:t>
            </w:r>
          </w:p>
        </w:tc>
        <w:tc>
          <w:tcPr>
            <w:tcW w:w="916" w:type="dxa"/>
            <w:shd w:val="clear" w:color="auto" w:fill="FFFFFF"/>
            <w:tcMar>
              <w:top w:w="0" w:type="dxa"/>
              <w:left w:w="0" w:type="dxa"/>
              <w:bottom w:w="0" w:type="dxa"/>
              <w:right w:w="0" w:type="dxa"/>
            </w:tcMar>
          </w:tcPr>
          <w:p w14:paraId="149CF7D0"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64DB99F6"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57AE636F"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582976D5"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49C0BD98"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7" w:type="dxa"/>
            <w:shd w:val="clear" w:color="auto" w:fill="FFFFFF"/>
            <w:tcMar>
              <w:top w:w="0" w:type="dxa"/>
              <w:left w:w="0" w:type="dxa"/>
              <w:bottom w:w="0" w:type="dxa"/>
              <w:right w:w="0" w:type="dxa"/>
            </w:tcMar>
          </w:tcPr>
          <w:p w14:paraId="02363F7F"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762EA55A"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8" w:type="dxa"/>
            <w:tcBorders>
              <w:right w:val="single" w:sz="12" w:space="0" w:color="000000"/>
            </w:tcBorders>
            <w:shd w:val="clear" w:color="auto" w:fill="FFFFFF"/>
            <w:tcMar>
              <w:top w:w="0" w:type="dxa"/>
              <w:left w:w="0" w:type="dxa"/>
              <w:bottom w:w="0" w:type="dxa"/>
              <w:right w:w="0" w:type="dxa"/>
            </w:tcMar>
          </w:tcPr>
          <w:p w14:paraId="768A7311"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r>
      <w:tr w:rsidR="007118E3" w14:paraId="240D74DA"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54B18728"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En couple non cohabitant (réf.)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99AF54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8C0864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CEC1155"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761C4EA"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CCC3973"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31C4AE98"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16AD170"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59F195D2"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r>
      <w:tr w:rsidR="007118E3" w14:paraId="62A4D583"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3348A7B0"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En couple cohabitant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555D246"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3,13***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87077E8"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0,94</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DB4ED21"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1,78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0F9C96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1,49</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9B05A05"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0,41***</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0D7A5759"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0,50**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975A988"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0,82</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21F582BA"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1,33</w:t>
            </w:r>
          </w:p>
        </w:tc>
      </w:tr>
      <w:tr w:rsidR="007118E3" w14:paraId="61A81274" w14:textId="77777777">
        <w:trPr>
          <w:jc w:val="center"/>
        </w:trPr>
        <w:tc>
          <w:tcPr>
            <w:tcW w:w="2074" w:type="dxa"/>
            <w:tcBorders>
              <w:left w:val="single" w:sz="12" w:space="0" w:color="000000"/>
            </w:tcBorders>
            <w:shd w:val="clear" w:color="auto" w:fill="FFFFFF"/>
            <w:tcMar>
              <w:top w:w="0" w:type="dxa"/>
              <w:left w:w="0" w:type="dxa"/>
              <w:bottom w:w="0" w:type="dxa"/>
              <w:right w:w="0" w:type="dxa"/>
            </w:tcMar>
          </w:tcPr>
          <w:p w14:paraId="689FE86A" w14:textId="77777777" w:rsidR="007118E3" w:rsidRDefault="00B20AF8">
            <w:pPr>
              <w:pStyle w:val="Standard"/>
              <w:spacing w:before="80" w:after="80"/>
              <w:ind w:left="102" w:right="102"/>
            </w:pPr>
            <w:r>
              <w:rPr>
                <w:rFonts w:ascii="Times New Roman" w:eastAsia="Arial" w:hAnsi="Times New Roman" w:cs="Times New Roman"/>
                <w:i/>
                <w:iCs/>
                <w:color w:val="000000"/>
                <w:sz w:val="14"/>
                <w:szCs w:val="14"/>
              </w:rPr>
              <w:t>Situation parentale</w:t>
            </w:r>
          </w:p>
        </w:tc>
        <w:tc>
          <w:tcPr>
            <w:tcW w:w="916" w:type="dxa"/>
            <w:shd w:val="clear" w:color="auto" w:fill="FFFFFF"/>
            <w:tcMar>
              <w:top w:w="0" w:type="dxa"/>
              <w:left w:w="0" w:type="dxa"/>
              <w:bottom w:w="0" w:type="dxa"/>
              <w:right w:w="0" w:type="dxa"/>
            </w:tcMar>
          </w:tcPr>
          <w:p w14:paraId="59A424F0"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092A03C0"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2BDE9A31"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15CE218B"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1FE99FE0"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7" w:type="dxa"/>
            <w:shd w:val="clear" w:color="auto" w:fill="FFFFFF"/>
            <w:tcMar>
              <w:top w:w="0" w:type="dxa"/>
              <w:left w:w="0" w:type="dxa"/>
              <w:bottom w:w="0" w:type="dxa"/>
              <w:right w:w="0" w:type="dxa"/>
            </w:tcMar>
          </w:tcPr>
          <w:p w14:paraId="60A707B3"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02DF4821"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8" w:type="dxa"/>
            <w:tcBorders>
              <w:right w:val="single" w:sz="12" w:space="0" w:color="000000"/>
            </w:tcBorders>
            <w:shd w:val="clear" w:color="auto" w:fill="FFFFFF"/>
            <w:tcMar>
              <w:top w:w="0" w:type="dxa"/>
              <w:left w:w="0" w:type="dxa"/>
              <w:bottom w:w="0" w:type="dxa"/>
              <w:right w:w="0" w:type="dxa"/>
            </w:tcMar>
          </w:tcPr>
          <w:p w14:paraId="4ADED542"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r>
      <w:tr w:rsidR="007118E3" w14:paraId="6F6E297F"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07D8D5F1"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Enfant(s) dans le couple (réf.)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4944450"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70D68A8"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874ECB2"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8A91F3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B1F3D72"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58852EA8"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85BC09F"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42F94238"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r>
      <w:tr w:rsidR="007118E3" w14:paraId="1D8E466E"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703ACE17"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Sans enfant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B014A5C"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1,55</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B8E6498"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1,96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0B5E566"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1,59</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D2E4D2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1,17</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4529581"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0,68</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3F3E4284" w14:textId="77777777" w:rsidR="007118E3" w:rsidRDefault="00B20AF8">
            <w:pPr>
              <w:pStyle w:val="Standard"/>
              <w:spacing w:before="80" w:after="80"/>
              <w:ind w:left="100" w:right="100"/>
              <w:jc w:val="center"/>
            </w:pPr>
            <w:r>
              <w:rPr>
                <w:rFonts w:ascii="Times New Roman" w:eastAsia="Arial" w:hAnsi="Times New Roman" w:cs="Times New Roman"/>
                <w:b/>
                <w:bCs/>
                <w:color w:val="000000"/>
                <w:sz w:val="14"/>
                <w:szCs w:val="14"/>
              </w:rPr>
              <w:t>0,53*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28A94D3"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0,94</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297C3872"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1,20</w:t>
            </w:r>
          </w:p>
        </w:tc>
      </w:tr>
      <w:tr w:rsidR="007118E3" w14:paraId="3623BE47"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7630BBB4"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Enfant(s) autre union</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69DEF1D"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2,03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3EAF5CA"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2,06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7E42072"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4,12</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5BD9BFD"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2,27</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6162C4D"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0,74</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0BAE5553"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0,84</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A0C125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0,53</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7C286E7D"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0,81</w:t>
            </w:r>
          </w:p>
        </w:tc>
      </w:tr>
      <w:tr w:rsidR="007118E3" w14:paraId="03FCED59" w14:textId="77777777">
        <w:trPr>
          <w:jc w:val="center"/>
        </w:trPr>
        <w:tc>
          <w:tcPr>
            <w:tcW w:w="2074" w:type="dxa"/>
            <w:tcBorders>
              <w:left w:val="single" w:sz="12" w:space="0" w:color="000000"/>
            </w:tcBorders>
            <w:shd w:val="clear" w:color="auto" w:fill="FFFFFF"/>
            <w:tcMar>
              <w:top w:w="0" w:type="dxa"/>
              <w:left w:w="0" w:type="dxa"/>
              <w:bottom w:w="0" w:type="dxa"/>
              <w:right w:w="0" w:type="dxa"/>
            </w:tcMar>
          </w:tcPr>
          <w:p w14:paraId="14476FDB" w14:textId="77777777" w:rsidR="007118E3" w:rsidRDefault="00B20AF8">
            <w:pPr>
              <w:pStyle w:val="Standard"/>
              <w:spacing w:before="80" w:after="80"/>
              <w:ind w:left="102" w:right="102"/>
            </w:pPr>
            <w:r>
              <w:rPr>
                <w:rFonts w:ascii="Times New Roman" w:eastAsia="Arial" w:hAnsi="Times New Roman" w:cs="Times New Roman"/>
                <w:i/>
                <w:iCs/>
                <w:color w:val="000000"/>
                <w:sz w:val="14"/>
                <w:szCs w:val="14"/>
              </w:rPr>
              <w:t>Statut d’activité comparé</w:t>
            </w:r>
          </w:p>
        </w:tc>
        <w:tc>
          <w:tcPr>
            <w:tcW w:w="916" w:type="dxa"/>
            <w:shd w:val="clear" w:color="auto" w:fill="FFFFFF"/>
            <w:tcMar>
              <w:top w:w="0" w:type="dxa"/>
              <w:left w:w="0" w:type="dxa"/>
              <w:bottom w:w="0" w:type="dxa"/>
              <w:right w:w="0" w:type="dxa"/>
            </w:tcMar>
          </w:tcPr>
          <w:p w14:paraId="139AD1AB"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356A4DEF"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4A3CA83C"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140EDA8B"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18E2CAAF"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7" w:type="dxa"/>
            <w:shd w:val="clear" w:color="auto" w:fill="FFFFFF"/>
            <w:tcMar>
              <w:top w:w="0" w:type="dxa"/>
              <w:left w:w="0" w:type="dxa"/>
              <w:bottom w:w="0" w:type="dxa"/>
              <w:right w:w="0" w:type="dxa"/>
            </w:tcMar>
          </w:tcPr>
          <w:p w14:paraId="4F865A4A"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7042A3FE"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c>
          <w:tcPr>
            <w:tcW w:w="918" w:type="dxa"/>
            <w:tcBorders>
              <w:right w:val="single" w:sz="12" w:space="0" w:color="000000"/>
            </w:tcBorders>
            <w:shd w:val="clear" w:color="auto" w:fill="FFFFFF"/>
            <w:tcMar>
              <w:top w:w="0" w:type="dxa"/>
              <w:left w:w="0" w:type="dxa"/>
              <w:bottom w:w="0" w:type="dxa"/>
              <w:right w:w="0" w:type="dxa"/>
            </w:tcMar>
          </w:tcPr>
          <w:p w14:paraId="479A42AE" w14:textId="77777777" w:rsidR="007118E3" w:rsidRDefault="007118E3">
            <w:pPr>
              <w:pStyle w:val="Standard"/>
              <w:spacing w:before="80" w:after="80"/>
              <w:ind w:left="100" w:right="100"/>
              <w:jc w:val="center"/>
              <w:rPr>
                <w:rFonts w:ascii="Times New Roman" w:eastAsia="Arial" w:hAnsi="Times New Roman" w:cs="Times New Roman"/>
                <w:color w:val="000000"/>
                <w:sz w:val="14"/>
                <w:szCs w:val="14"/>
              </w:rPr>
            </w:pPr>
          </w:p>
        </w:tc>
      </w:tr>
      <w:tr w:rsidR="007118E3" w14:paraId="52E22482"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192A2489"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Couple actif (réf.)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0C84DE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F6137E4"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FA9D64E"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18F67AE"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58971AD"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14DAD02B"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970BEB0"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65504133"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w:t>
            </w:r>
          </w:p>
        </w:tc>
      </w:tr>
      <w:tr w:rsidR="007118E3" w14:paraId="1BA60904"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489F670B"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Couple inactif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640E65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2,18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2D16D2D"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0,86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7561B75"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1,80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D68359E"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0,62</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1DDA745"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0,77</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6F66D6BC"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0,73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748CDE0"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1,21</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1F0EF3A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0,93</w:t>
            </w:r>
          </w:p>
        </w:tc>
      </w:tr>
      <w:tr w:rsidR="007118E3" w14:paraId="7BD763A7" w14:textId="77777777">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4BB48C89"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lastRenderedPageBreak/>
              <w:t>Ego actif / Partenaire inactif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8803271"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1,08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91C0E9E"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0,76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46976A6"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0,94</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CF9A16F"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0,59</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FB30514"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1,62</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21D69D5E"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0,84</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15FF57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1,35</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1958B9AA"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1,07</w:t>
            </w:r>
          </w:p>
        </w:tc>
      </w:tr>
      <w:tr w:rsidR="007118E3" w14:paraId="53060A5C" w14:textId="77777777">
        <w:trPr>
          <w:jc w:val="center"/>
        </w:trPr>
        <w:tc>
          <w:tcPr>
            <w:tcW w:w="2074" w:type="dxa"/>
            <w:tcBorders>
              <w:left w:val="single" w:sz="12" w:space="0" w:color="000000"/>
              <w:bottom w:val="single" w:sz="12" w:space="0" w:color="000000"/>
              <w:right w:val="single" w:sz="8" w:space="0" w:color="000000"/>
            </w:tcBorders>
            <w:shd w:val="clear" w:color="auto" w:fill="FFFFFF"/>
            <w:tcMar>
              <w:top w:w="0" w:type="dxa"/>
              <w:left w:w="0" w:type="dxa"/>
              <w:bottom w:w="0" w:type="dxa"/>
              <w:right w:w="0" w:type="dxa"/>
            </w:tcMar>
          </w:tcPr>
          <w:p w14:paraId="11170704" w14:textId="77777777" w:rsidR="007118E3" w:rsidRDefault="00B20AF8">
            <w:pPr>
              <w:pStyle w:val="Standard"/>
              <w:spacing w:before="80" w:after="80"/>
              <w:ind w:left="102" w:right="102"/>
            </w:pPr>
            <w:r>
              <w:rPr>
                <w:rFonts w:ascii="Times New Roman" w:eastAsia="Arial" w:hAnsi="Times New Roman" w:cs="Times New Roman"/>
                <w:color w:val="000000"/>
                <w:sz w:val="14"/>
                <w:szCs w:val="14"/>
              </w:rPr>
              <w:t>Ego inactif / Partenaire actif</w:t>
            </w:r>
          </w:p>
        </w:tc>
        <w:tc>
          <w:tcPr>
            <w:tcW w:w="916"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3B74D5FB"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1,08</w:t>
            </w:r>
          </w:p>
        </w:tc>
        <w:tc>
          <w:tcPr>
            <w:tcW w:w="916"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0C41DA80"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1,67</w:t>
            </w:r>
          </w:p>
        </w:tc>
        <w:tc>
          <w:tcPr>
            <w:tcW w:w="916"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55680B95"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0,72</w:t>
            </w:r>
          </w:p>
        </w:tc>
        <w:tc>
          <w:tcPr>
            <w:tcW w:w="916"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13913DFB"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0,98</w:t>
            </w:r>
          </w:p>
        </w:tc>
        <w:tc>
          <w:tcPr>
            <w:tcW w:w="916"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46037A69"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0,98</w:t>
            </w:r>
          </w:p>
        </w:tc>
        <w:tc>
          <w:tcPr>
            <w:tcW w:w="917"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0E7BD8C7"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0,75</w:t>
            </w:r>
          </w:p>
        </w:tc>
        <w:tc>
          <w:tcPr>
            <w:tcW w:w="916"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4037FA79"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1,29</w:t>
            </w:r>
          </w:p>
        </w:tc>
        <w:tc>
          <w:tcPr>
            <w:tcW w:w="918" w:type="dxa"/>
            <w:tcBorders>
              <w:left w:val="single" w:sz="8" w:space="0" w:color="000000"/>
              <w:bottom w:val="single" w:sz="12" w:space="0" w:color="000000"/>
              <w:right w:val="single" w:sz="12" w:space="0" w:color="000000"/>
            </w:tcBorders>
            <w:shd w:val="clear" w:color="auto" w:fill="FFFFFF"/>
            <w:tcMar>
              <w:top w:w="0" w:type="dxa"/>
              <w:left w:w="0" w:type="dxa"/>
              <w:bottom w:w="0" w:type="dxa"/>
              <w:right w:w="0" w:type="dxa"/>
            </w:tcMar>
          </w:tcPr>
          <w:p w14:paraId="3E90C5EE" w14:textId="77777777" w:rsidR="007118E3" w:rsidRDefault="00B20AF8">
            <w:pPr>
              <w:pStyle w:val="Standard"/>
              <w:spacing w:before="80" w:after="80"/>
              <w:ind w:left="100" w:right="100"/>
              <w:jc w:val="center"/>
            </w:pPr>
            <w:r>
              <w:rPr>
                <w:rFonts w:ascii="Times New Roman" w:eastAsia="Arial" w:hAnsi="Times New Roman" w:cs="Times New Roman"/>
                <w:color w:val="000000"/>
                <w:sz w:val="14"/>
                <w:szCs w:val="14"/>
              </w:rPr>
              <w:t>1,14</w:t>
            </w:r>
          </w:p>
        </w:tc>
      </w:tr>
      <w:tr w:rsidR="007118E3" w14:paraId="1FED63A6" w14:textId="77777777">
        <w:trPr>
          <w:jc w:val="center"/>
        </w:trPr>
        <w:tc>
          <w:tcPr>
            <w:tcW w:w="9405" w:type="dxa"/>
            <w:gridSpan w:val="9"/>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tcPr>
          <w:p w14:paraId="29C84F87"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*p-valeur &lt; .05 ; **p &lt; .01 ; ***p &lt; .001</w:t>
            </w:r>
          </w:p>
          <w:p w14:paraId="049FBB4C"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 xml:space="preserve">Seuls les </w:t>
            </w:r>
            <w:proofErr w:type="spellStart"/>
            <w:r>
              <w:rPr>
                <w:rFonts w:ascii="Times New Roman" w:eastAsia="Arial" w:hAnsi="Times New Roman" w:cs="Times New Roman"/>
                <w:color w:val="000000"/>
                <w:sz w:val="14"/>
                <w:szCs w:val="14"/>
              </w:rPr>
              <w:t>odds</w:t>
            </w:r>
            <w:proofErr w:type="spellEnd"/>
            <w:r>
              <w:rPr>
                <w:rFonts w:ascii="Times New Roman" w:eastAsia="Arial" w:hAnsi="Times New Roman" w:cs="Times New Roman"/>
                <w:color w:val="000000"/>
                <w:sz w:val="14"/>
                <w:szCs w:val="14"/>
              </w:rPr>
              <w:t xml:space="preserve"> ratios dont l'intervalle de confiance à 95% n'inclut pas la valeur 1 sont considérés comme statistiquement significatifs</w:t>
            </w:r>
          </w:p>
          <w:p w14:paraId="7EE1107F"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 : Estimation non exploitable en raison d'une séparation quasi complète des données (effectif insuffisant dans la sous-catégorie).</w:t>
            </w:r>
          </w:p>
          <w:p w14:paraId="1B42D9B1" w14:textId="77777777" w:rsidR="007118E3" w:rsidRDefault="00B20AF8">
            <w:pPr>
              <w:pStyle w:val="Standard"/>
              <w:spacing w:before="40" w:after="40"/>
              <w:ind w:left="102" w:right="102"/>
            </w:pPr>
            <w:r>
              <w:rPr>
                <w:rFonts w:ascii="Times New Roman" w:eastAsia="Arial" w:hAnsi="Times New Roman" w:cs="Times New Roman"/>
                <w:color w:val="000000"/>
                <w:sz w:val="14"/>
                <w:szCs w:val="14"/>
              </w:rPr>
              <w:t>Variables de contrôle : âge, diplôme, revenu du ménage, statut marital, résidentiel et parental, statut d'activité comparé.</w:t>
            </w:r>
          </w:p>
          <w:p w14:paraId="6EA61106"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w:t>
            </w:r>
            <w:proofErr w:type="spellStart"/>
            <w:r>
              <w:rPr>
                <w:rFonts w:ascii="Times New Roman" w:eastAsia="Arial" w:hAnsi="Times New Roman" w:cs="Times New Roman"/>
                <w:color w:val="000000"/>
                <w:sz w:val="14"/>
                <w:szCs w:val="14"/>
              </w:rPr>
              <w:t>Répondant∙es</w:t>
            </w:r>
            <w:proofErr w:type="spellEnd"/>
            <w:r>
              <w:rPr>
                <w:rFonts w:ascii="Times New Roman" w:eastAsia="Arial" w:hAnsi="Times New Roman" w:cs="Times New Roman"/>
                <w:color w:val="000000"/>
                <w:sz w:val="14"/>
                <w:szCs w:val="14"/>
              </w:rPr>
              <w:t xml:space="preserve"> en couple au moment de l’enquête Virage LGBT, </w:t>
            </w:r>
            <w:proofErr w:type="spellStart"/>
            <w:r>
              <w:rPr>
                <w:rFonts w:ascii="Times New Roman" w:eastAsia="Arial" w:hAnsi="Times New Roman" w:cs="Times New Roman"/>
                <w:color w:val="000000"/>
                <w:sz w:val="14"/>
                <w:szCs w:val="14"/>
              </w:rPr>
              <w:t>âgé∙es</w:t>
            </w:r>
            <w:proofErr w:type="spellEnd"/>
            <w:r>
              <w:rPr>
                <w:rFonts w:ascii="Times New Roman" w:eastAsia="Arial" w:hAnsi="Times New Roman" w:cs="Times New Roman"/>
                <w:color w:val="000000"/>
                <w:sz w:val="14"/>
                <w:szCs w:val="14"/>
              </w:rPr>
              <w:t xml:space="preserve"> de 20 à 69 ans.</w:t>
            </w:r>
          </w:p>
          <w:p w14:paraId="73E7F615"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Les femmes bisexuelles en couple de même sexe ont moins de chance d'être satisfaites de leur relation actuelle que les homosexuelles en couple, à variables de contrôle équivalentes.</w:t>
            </w:r>
          </w:p>
          <w:p w14:paraId="24D87AD8" w14:textId="77777777" w:rsidR="007118E3" w:rsidRDefault="00B20AF8">
            <w:pPr>
              <w:pStyle w:val="Standard"/>
              <w:spacing w:before="40" w:after="40"/>
              <w:ind w:left="102" w:right="102"/>
            </w:pPr>
            <w:r>
              <w:rPr>
                <w:rFonts w:ascii="Times New Roman" w:eastAsia="Arial" w:hAnsi="Times New Roman" w:cs="Times New Roman"/>
                <w:b/>
                <w:bCs/>
                <w:color w:val="000000"/>
                <w:sz w:val="14"/>
                <w:szCs w:val="14"/>
              </w:rPr>
              <w:t>Source</w:t>
            </w:r>
            <w:r>
              <w:rPr>
                <w:rFonts w:ascii="Times New Roman" w:eastAsia="Arial" w:hAnsi="Times New Roman" w:cs="Times New Roman"/>
                <w:color w:val="000000"/>
                <w:sz w:val="14"/>
                <w:szCs w:val="14"/>
              </w:rPr>
              <w:t xml:space="preserve"> : Enquête Virage LGBT, Ined, 2015-2016.</w:t>
            </w:r>
          </w:p>
        </w:tc>
      </w:tr>
    </w:tbl>
    <w:p w14:paraId="71148D1A" w14:textId="77777777" w:rsidR="007118E3" w:rsidRDefault="00B20AF8">
      <w:pPr>
        <w:pStyle w:val="Table"/>
      </w:pPr>
      <w:r>
        <w:t xml:space="preserve">Annexe </w:t>
      </w:r>
      <w:proofErr w:type="gramStart"/>
      <w:r>
        <w:t>3:</w:t>
      </w:r>
      <w:proofErr w:type="gramEnd"/>
      <w:r>
        <w:t xml:space="preserve"> tableau détaillé des sujets de conflit (à ajouter)</w:t>
      </w:r>
    </w:p>
    <w:p w14:paraId="3C760852" w14:textId="77777777" w:rsidR="007118E3" w:rsidRDefault="007118E3">
      <w:pPr>
        <w:pStyle w:val="Textbody"/>
      </w:pPr>
    </w:p>
    <w:sectPr w:rsidR="007118E3">
      <w:type w:val="continuous"/>
      <w:pgSz w:w="12240" w:h="15840"/>
      <w:pgMar w:top="1418" w:right="1418" w:bottom="1418" w:left="141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6" w:author="Auteur inconnu" w:date="2026-08-17T01:39:00Z" w:initials="Auteur in">
    <w:p w14:paraId="568B7703" w14:textId="77777777" w:rsidR="007118E3" w:rsidRDefault="00B20AF8">
      <w:pPr>
        <w:pStyle w:val="Comment"/>
      </w:pPr>
      <w:r>
        <w:rPr>
          <w:rStyle w:val="Marquedecommentaire"/>
        </w:rPr>
        <w:annotationRef/>
      </w:r>
      <w:r>
        <w:t xml:space="preserve">Rebalancer ward ici ? </w:t>
      </w:r>
      <w:r>
        <w:rPr>
          <w:rFonts w:ascii="Times New Roman" w:eastAsia="Times New Roman" w:hAnsi="Times New Roman" w:cs="Times New Roman"/>
        </w:rPr>
        <w:t>ou une forme d’hétéro-pessimisme (Ward, 2020)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68B770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8B7703" w16cid:durableId="2E2DA2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F9004A" w14:textId="77777777" w:rsidR="005021CE" w:rsidRDefault="005021CE">
      <w:r>
        <w:separator/>
      </w:r>
    </w:p>
  </w:endnote>
  <w:endnote w:type="continuationSeparator" w:id="0">
    <w:p w14:paraId="7C4E3DA6" w14:textId="77777777" w:rsidR="005021CE" w:rsidRDefault="00502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
    <w:altName w:val="Calibri"/>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PingFang SC">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Aptos Display">
    <w:altName w:val="Cambria"/>
    <w:charset w:val="00"/>
    <w:family w:val="roman"/>
    <w:pitch w:val="variable"/>
  </w:font>
  <w:font w:name="Lucida Grande">
    <w:altName w:val="Segoe UI"/>
    <w:charset w:val="00"/>
    <w:family w:val="roman"/>
    <w:pitch w:val="variable"/>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Roboto, sans-serif">
    <w:altName w:val="Roboto"/>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EBBCA" w14:textId="77777777" w:rsidR="00907491" w:rsidRDefault="00B20AF8">
    <w:pPr>
      <w:pStyle w:val="Pieddepage"/>
      <w:jc w:val="right"/>
    </w:pPr>
    <w:r>
      <w:fldChar w:fldCharType="begin"/>
    </w:r>
    <w:r>
      <w:instrText xml:space="preserve"> PAGE </w:instrText>
    </w:r>
    <w:r>
      <w:fldChar w:fldCharType="separate"/>
    </w:r>
    <w:r>
      <w:t>1</w:t>
    </w:r>
    <w:r>
      <w:fldChar w:fldCharType="end"/>
    </w:r>
  </w:p>
  <w:p w14:paraId="67172DD7" w14:textId="77777777" w:rsidR="00907491" w:rsidRDefault="005021C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989E8" w14:textId="77777777" w:rsidR="005021CE" w:rsidRDefault="005021CE">
      <w:r>
        <w:rPr>
          <w:color w:val="000000"/>
        </w:rPr>
        <w:separator/>
      </w:r>
    </w:p>
  </w:footnote>
  <w:footnote w:type="continuationSeparator" w:id="0">
    <w:p w14:paraId="07FED89D" w14:textId="77777777" w:rsidR="005021CE" w:rsidRDefault="005021CE">
      <w:r>
        <w:continuationSeparator/>
      </w:r>
    </w:p>
  </w:footnote>
  <w:footnote w:id="1">
    <w:p w14:paraId="3184405B" w14:textId="77777777" w:rsidR="007118E3" w:rsidRDefault="00B20AF8">
      <w:pPr>
        <w:pStyle w:val="Textbody"/>
        <w:rPr>
          <w:sz w:val="16"/>
          <w:szCs w:val="16"/>
        </w:rPr>
      </w:pPr>
      <w:r>
        <w:rPr>
          <w:rStyle w:val="Appelnotedebasdep"/>
        </w:rPr>
        <w:footnoteRef/>
      </w:r>
      <w:r>
        <w:rPr>
          <w:sz w:val="18"/>
          <w:szCs w:val="18"/>
        </w:rPr>
        <w:t>Les questions présentées dans le Tableau 6 sont posées à l'ensemble des répondant·es alors que nous nous intéressons aux modes de sociabilités des personnes en couple.</w:t>
      </w:r>
    </w:p>
  </w:footnote>
  <w:footnote w:id="2">
    <w:p w14:paraId="39A5BFD2" w14:textId="77777777" w:rsidR="007118E3" w:rsidRDefault="00B20AF8">
      <w:pPr>
        <w:pStyle w:val="Footnote"/>
        <w:jc w:val="both"/>
      </w:pPr>
      <w:r>
        <w:rPr>
          <w:rStyle w:val="Appelnotedebasdep"/>
        </w:rPr>
        <w:footnoteRef/>
      </w:r>
      <w:r>
        <w:t>Certaines questions sont filtrées sur une base plus petite (couples cohabitants, avec enfants, en emploi…) expliquant des effectifs non correspondant au total indiqué par groupe.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922FB"/>
    <w:multiLevelType w:val="multilevel"/>
    <w:tmpl w:val="7A5C91EE"/>
    <w:styleLink w:val="WWNum5"/>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1448C8"/>
    <w:multiLevelType w:val="multilevel"/>
    <w:tmpl w:val="BD064518"/>
    <w:styleLink w:val="Pasdelist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1918703F"/>
    <w:multiLevelType w:val="multilevel"/>
    <w:tmpl w:val="D9F89E7C"/>
    <w:styleLink w:val="WWNum1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F85452"/>
    <w:multiLevelType w:val="multilevel"/>
    <w:tmpl w:val="4C641082"/>
    <w:styleLink w:val="WWNum12"/>
    <w:lvl w:ilvl="0">
      <w:numFmt w:val="bullet"/>
      <w:lvlText w:val="-"/>
      <w:lvlJc w:val="left"/>
      <w:pPr>
        <w:ind w:left="720" w:hanging="360"/>
      </w:pPr>
      <w:rPr>
        <w:rFonts w:ascii="Aptos" w:eastAsia="Aptos" w:hAnsi="Aptos" w:cs="Times New Roman"/>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4" w15:restartNumberingAfterBreak="0">
    <w:nsid w:val="2D025715"/>
    <w:multiLevelType w:val="multilevel"/>
    <w:tmpl w:val="EE7A3C82"/>
    <w:styleLink w:val="WWNum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1681ADE"/>
    <w:multiLevelType w:val="multilevel"/>
    <w:tmpl w:val="FBF0EFCC"/>
    <w:styleLink w:val="WWNum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8205A88"/>
    <w:multiLevelType w:val="multilevel"/>
    <w:tmpl w:val="C3A2CF0A"/>
    <w:styleLink w:val="WWNum14"/>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ACD0DFB"/>
    <w:multiLevelType w:val="multilevel"/>
    <w:tmpl w:val="1AA0D928"/>
    <w:styleLink w:val="WWNum8"/>
    <w:lvl w:ilvl="0">
      <w:numFmt w:val="bullet"/>
      <w:lvlText w:val=""/>
      <w:lvlJc w:val="left"/>
      <w:pPr>
        <w:ind w:left="720" w:hanging="360"/>
      </w:pPr>
      <w:rPr>
        <w:rFonts w:ascii="Aptos" w:hAnsi="Aptos"/>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8" w15:restartNumberingAfterBreak="0">
    <w:nsid w:val="409716EA"/>
    <w:multiLevelType w:val="multilevel"/>
    <w:tmpl w:val="9F40C186"/>
    <w:styleLink w:val="WWNum3"/>
    <w:lvl w:ilvl="0">
      <w:numFmt w:val="bullet"/>
      <w:lvlText w:val=""/>
      <w:lvlJc w:val="left"/>
      <w:pPr>
        <w:ind w:left="720" w:hanging="360"/>
      </w:pPr>
      <w:rPr>
        <w:rFonts w:ascii="Aptos" w:hAnsi="Aptos"/>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9" w15:restartNumberingAfterBreak="0">
    <w:nsid w:val="49823CB5"/>
    <w:multiLevelType w:val="multilevel"/>
    <w:tmpl w:val="43B87C34"/>
    <w:styleLink w:val="WWNum1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A401897"/>
    <w:multiLevelType w:val="multilevel"/>
    <w:tmpl w:val="1094525C"/>
    <w:styleLink w:val="WWNum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A8A719B"/>
    <w:multiLevelType w:val="multilevel"/>
    <w:tmpl w:val="2B8E75A4"/>
    <w:styleLink w:val="WWNum2"/>
    <w:lvl w:ilvl="0">
      <w:start w:val="1"/>
      <w:numFmt w:val="decimal"/>
      <w:lvlText w:val="%1."/>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2" w15:restartNumberingAfterBreak="0">
    <w:nsid w:val="6CD6278E"/>
    <w:multiLevelType w:val="multilevel"/>
    <w:tmpl w:val="5CD03316"/>
    <w:styleLink w:val="WWNum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2D93ECD"/>
    <w:multiLevelType w:val="multilevel"/>
    <w:tmpl w:val="DF1EFFF2"/>
    <w:styleLink w:val="WWNum7"/>
    <w:lvl w:ilvl="0">
      <w:start w:val="2"/>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53720C6"/>
    <w:multiLevelType w:val="multilevel"/>
    <w:tmpl w:val="FC445640"/>
    <w:styleLink w:val="Aucuneliste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797722BC"/>
    <w:multiLevelType w:val="multilevel"/>
    <w:tmpl w:val="6D8E834E"/>
    <w:styleLink w:val="WWNum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E137610"/>
    <w:multiLevelType w:val="multilevel"/>
    <w:tmpl w:val="2CEA9920"/>
    <w:styleLink w:val="WWNum1"/>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EF844A4"/>
    <w:multiLevelType w:val="multilevel"/>
    <w:tmpl w:val="179C01E8"/>
    <w:styleLink w:val="WWNum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1"/>
  </w:num>
  <w:num w:numId="3">
    <w:abstractNumId w:val="16"/>
  </w:num>
  <w:num w:numId="4">
    <w:abstractNumId w:val="11"/>
  </w:num>
  <w:num w:numId="5">
    <w:abstractNumId w:val="8"/>
  </w:num>
  <w:num w:numId="6">
    <w:abstractNumId w:val="12"/>
  </w:num>
  <w:num w:numId="7">
    <w:abstractNumId w:val="0"/>
  </w:num>
  <w:num w:numId="8">
    <w:abstractNumId w:val="15"/>
  </w:num>
  <w:num w:numId="9">
    <w:abstractNumId w:val="13"/>
  </w:num>
  <w:num w:numId="10">
    <w:abstractNumId w:val="7"/>
  </w:num>
  <w:num w:numId="11">
    <w:abstractNumId w:val="4"/>
  </w:num>
  <w:num w:numId="12">
    <w:abstractNumId w:val="10"/>
  </w:num>
  <w:num w:numId="13">
    <w:abstractNumId w:val="17"/>
  </w:num>
  <w:num w:numId="14">
    <w:abstractNumId w:val="3"/>
  </w:num>
  <w:num w:numId="15">
    <w:abstractNumId w:val="9"/>
  </w:num>
  <w:num w:numId="16">
    <w:abstractNumId w:val="6"/>
  </w:num>
  <w:num w:numId="17">
    <w:abstractNumId w:val="2"/>
  </w:num>
  <w:num w:numId="18">
    <w:abstractNumId w:val="5"/>
  </w:num>
  <w:num w:numId="19">
    <w:abstractNumId w:val="7"/>
  </w:num>
  <w:num w:numId="20">
    <w:abstractNumId w:val="16"/>
    <w:lvlOverride w:ilvl="0">
      <w:startOverride w:val="1"/>
    </w:lvlOverride>
  </w:num>
  <w:num w:numId="21">
    <w:abstractNumId w:val="13"/>
    <w:lvlOverride w:ilvl="0">
      <w:startOverride w:val="2"/>
    </w:lvlOverride>
  </w:num>
  <w:num w:numId="22">
    <w:abstractNumId w:val="9"/>
    <w:lvlOverride w:ilvl="0">
      <w:startOverride w:val="1"/>
    </w:lvlOverride>
  </w:num>
  <w:num w:numId="23">
    <w:abstractNumId w:val="5"/>
    <w:lvlOverride w:ilvl="0">
      <w:startOverride w:val="1"/>
    </w:lvlOverride>
  </w:num>
  <w:num w:numId="24">
    <w:abstractNumId w:val="2"/>
    <w:lvlOverride w:ilvl="0">
      <w:startOverride w:val="1"/>
    </w:lvlOverride>
  </w:num>
  <w:num w:numId="25">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8E3"/>
    <w:rsid w:val="00486B1E"/>
    <w:rsid w:val="005021CE"/>
    <w:rsid w:val="00541CE2"/>
    <w:rsid w:val="007118E3"/>
    <w:rsid w:val="00B20AF8"/>
    <w:rsid w:val="00B5366E"/>
    <w:rsid w:val="00CA0E8B"/>
    <w:rsid w:val="00CF6841"/>
    <w:rsid w:val="00D468FB"/>
    <w:rsid w:val="00DE27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98103"/>
  <w15:docId w15:val="{FB9EA7C7-3D1B-4DC6-A427-2BC07BA3B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F"/>
        <w:sz w:val="24"/>
        <w:szCs w:val="24"/>
        <w:lang w:val="fr-FR"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Standard"/>
    <w:next w:val="Textbody"/>
    <w:uiPriority w:val="9"/>
    <w:qFormat/>
    <w:pPr>
      <w:keepNext/>
      <w:keepLines/>
      <w:spacing w:before="360" w:after="80"/>
      <w:outlineLvl w:val="0"/>
    </w:pPr>
    <w:rPr>
      <w:rFonts w:ascii="Times New Roman" w:eastAsia="F" w:hAnsi="Times New Roman" w:cs="Times New Roman"/>
      <w:color w:val="0F4761"/>
      <w:sz w:val="40"/>
      <w:szCs w:val="40"/>
    </w:rPr>
  </w:style>
  <w:style w:type="paragraph" w:styleId="Titre2">
    <w:name w:val="heading 2"/>
    <w:basedOn w:val="Standard"/>
    <w:next w:val="Textbody"/>
    <w:uiPriority w:val="9"/>
    <w:unhideWhenUsed/>
    <w:qFormat/>
    <w:pPr>
      <w:keepNext/>
      <w:keepLines/>
      <w:spacing w:before="160" w:after="80"/>
      <w:outlineLvl w:val="1"/>
    </w:pPr>
    <w:rPr>
      <w:rFonts w:ascii="Times New Roman" w:eastAsia="F" w:hAnsi="Times New Roman" w:cs="Times New Roman"/>
      <w:color w:val="0F4761"/>
      <w:sz w:val="32"/>
      <w:szCs w:val="32"/>
    </w:rPr>
  </w:style>
  <w:style w:type="paragraph" w:styleId="Titre3">
    <w:name w:val="heading 3"/>
    <w:basedOn w:val="Standard"/>
    <w:next w:val="Textbody"/>
    <w:uiPriority w:val="9"/>
    <w:unhideWhenUsed/>
    <w:qFormat/>
    <w:pPr>
      <w:keepNext/>
      <w:keepLines/>
      <w:spacing w:before="160" w:after="80"/>
      <w:outlineLvl w:val="2"/>
    </w:pPr>
    <w:rPr>
      <w:rFonts w:ascii="Times New Roman" w:eastAsia="F" w:hAnsi="Times New Roman" w:cs="Times New Roman"/>
      <w:color w:val="0F4761"/>
      <w:sz w:val="28"/>
      <w:szCs w:val="28"/>
    </w:rPr>
  </w:style>
  <w:style w:type="paragraph" w:styleId="Titre4">
    <w:name w:val="heading 4"/>
    <w:basedOn w:val="Standard"/>
    <w:next w:val="Textbody"/>
    <w:uiPriority w:val="9"/>
    <w:unhideWhenUsed/>
    <w:qFormat/>
    <w:pPr>
      <w:keepNext/>
      <w:keepLines/>
      <w:spacing w:before="80" w:after="40"/>
      <w:outlineLvl w:val="3"/>
    </w:pPr>
    <w:rPr>
      <w:rFonts w:ascii="Times New Roman" w:eastAsia="F" w:hAnsi="Times New Roman" w:cs="Times New Roman"/>
      <w:i/>
      <w:iCs/>
      <w:color w:val="0F4761"/>
    </w:rPr>
  </w:style>
  <w:style w:type="paragraph" w:styleId="Titre5">
    <w:name w:val="heading 5"/>
    <w:basedOn w:val="Standard"/>
    <w:next w:val="Textbody"/>
    <w:uiPriority w:val="9"/>
    <w:semiHidden/>
    <w:unhideWhenUsed/>
    <w:qFormat/>
    <w:pPr>
      <w:keepNext/>
      <w:keepLines/>
      <w:spacing w:before="80" w:after="40"/>
      <w:outlineLvl w:val="4"/>
    </w:pPr>
    <w:rPr>
      <w:rFonts w:eastAsia="F"/>
      <w:color w:val="0F4761"/>
    </w:rPr>
  </w:style>
  <w:style w:type="paragraph" w:styleId="Titre6">
    <w:name w:val="heading 6"/>
    <w:basedOn w:val="Standard"/>
    <w:next w:val="Textbody"/>
    <w:uiPriority w:val="9"/>
    <w:semiHidden/>
    <w:unhideWhenUsed/>
    <w:qFormat/>
    <w:pPr>
      <w:keepNext/>
      <w:keepLines/>
      <w:spacing w:before="40" w:after="0"/>
      <w:outlineLvl w:val="5"/>
    </w:pPr>
    <w:rPr>
      <w:rFonts w:eastAsia="F"/>
      <w:i/>
      <w:iCs/>
      <w:color w:val="595959"/>
    </w:rPr>
  </w:style>
  <w:style w:type="paragraph" w:styleId="Titre7">
    <w:name w:val="heading 7"/>
    <w:basedOn w:val="Standard"/>
    <w:next w:val="Textbody"/>
    <w:pPr>
      <w:keepNext/>
      <w:keepLines/>
      <w:spacing w:before="40" w:after="0"/>
      <w:outlineLvl w:val="6"/>
    </w:pPr>
    <w:rPr>
      <w:rFonts w:eastAsia="F"/>
      <w:color w:val="595959"/>
    </w:rPr>
  </w:style>
  <w:style w:type="paragraph" w:styleId="Titre8">
    <w:name w:val="heading 8"/>
    <w:basedOn w:val="Standard"/>
    <w:next w:val="Textbody"/>
    <w:pPr>
      <w:keepNext/>
      <w:keepLines/>
      <w:spacing w:after="0"/>
      <w:outlineLvl w:val="7"/>
    </w:pPr>
    <w:rPr>
      <w:rFonts w:eastAsia="F"/>
      <w:i/>
      <w:iCs/>
      <w:color w:val="272727"/>
    </w:rPr>
  </w:style>
  <w:style w:type="paragraph" w:styleId="Titre9">
    <w:name w:val="heading 9"/>
    <w:basedOn w:val="Standard"/>
    <w:next w:val="Textbody"/>
    <w:pPr>
      <w:keepNext/>
      <w:keepLines/>
      <w:spacing w:after="0"/>
      <w:outlineLvl w:val="8"/>
    </w:pPr>
    <w:rPr>
      <w:rFonts w:eastAsia="F"/>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spacing w:after="200"/>
    </w:pPr>
  </w:style>
  <w:style w:type="paragraph" w:customStyle="1" w:styleId="Heading">
    <w:name w:val="Heading"/>
    <w:basedOn w:val="Standard"/>
    <w:next w:val="Textbody"/>
    <w:pPr>
      <w:keepNext/>
      <w:spacing w:before="240" w:after="120"/>
    </w:pPr>
    <w:rPr>
      <w:rFonts w:ascii="Liberation Sans" w:eastAsia="PingFang SC" w:hAnsi="Liberation Sans" w:cs="Arial Unicode MS"/>
      <w:sz w:val="28"/>
      <w:szCs w:val="28"/>
    </w:rPr>
  </w:style>
  <w:style w:type="paragraph" w:customStyle="1" w:styleId="Textbody">
    <w:name w:val="Text body"/>
    <w:basedOn w:val="Standard"/>
    <w:pPr>
      <w:spacing w:before="180" w:after="180" w:line="360" w:lineRule="auto"/>
      <w:jc w:val="both"/>
    </w:pPr>
    <w:rPr>
      <w:rFonts w:ascii="Times New Roman" w:eastAsia="Times New Roman" w:hAnsi="Times New Roman" w:cs="Times New Roman"/>
    </w:rPr>
  </w:style>
  <w:style w:type="paragraph" w:styleId="Liste">
    <w:name w:val="List"/>
    <w:basedOn w:val="Textbody"/>
    <w:rPr>
      <w:rFonts w:cs="Arial Unicode MS"/>
    </w:rPr>
  </w:style>
  <w:style w:type="paragraph" w:styleId="Lgende">
    <w:name w:val="caption"/>
    <w:basedOn w:val="Standard"/>
    <w:pPr>
      <w:spacing w:after="120"/>
    </w:pPr>
    <w:rPr>
      <w:i/>
    </w:rPr>
  </w:style>
  <w:style w:type="paragraph" w:customStyle="1" w:styleId="Index">
    <w:name w:val="Index"/>
    <w:basedOn w:val="Standard"/>
    <w:pPr>
      <w:suppressLineNumbers/>
    </w:pPr>
    <w:rPr>
      <w:rFonts w:cs="Arial Unicode MS"/>
    </w:rPr>
  </w:style>
  <w:style w:type="paragraph" w:styleId="Titre">
    <w:name w:val="Title"/>
    <w:basedOn w:val="Standard"/>
    <w:next w:val="Textbody"/>
    <w:uiPriority w:val="10"/>
    <w:qFormat/>
    <w:pPr>
      <w:spacing w:after="80"/>
      <w:contextualSpacing/>
      <w:jc w:val="center"/>
    </w:pPr>
    <w:rPr>
      <w:rFonts w:ascii="Aptos Display" w:eastAsia="F" w:hAnsi="Aptos Display"/>
      <w:sz w:val="56"/>
      <w:szCs w:val="56"/>
    </w:rPr>
  </w:style>
  <w:style w:type="paragraph" w:customStyle="1" w:styleId="FirstParagraph">
    <w:name w:val="First Paragraph"/>
    <w:basedOn w:val="Textbody"/>
    <w:next w:val="Textbody"/>
  </w:style>
  <w:style w:type="paragraph" w:customStyle="1" w:styleId="Compact">
    <w:name w:val="Compact"/>
    <w:basedOn w:val="Textbody"/>
    <w:pPr>
      <w:spacing w:before="36" w:after="36"/>
    </w:pPr>
  </w:style>
  <w:style w:type="paragraph" w:styleId="Sous-titre">
    <w:name w:val="Subtitle"/>
    <w:basedOn w:val="Titre"/>
    <w:next w:val="Textbody"/>
    <w:uiPriority w:val="11"/>
    <w:qFormat/>
    <w:rPr>
      <w:spacing w:val="15"/>
      <w:sz w:val="28"/>
      <w:szCs w:val="28"/>
    </w:rPr>
  </w:style>
  <w:style w:type="paragraph" w:customStyle="1" w:styleId="Author">
    <w:name w:val="Author"/>
    <w:basedOn w:val="Titre"/>
    <w:next w:val="Textbody"/>
    <w:pPr>
      <w:keepNext/>
      <w:keepLines/>
    </w:pPr>
    <w:rPr>
      <w:sz w:val="24"/>
      <w:szCs w:val="24"/>
    </w:rPr>
  </w:style>
  <w:style w:type="paragraph" w:styleId="Date">
    <w:name w:val="Date"/>
    <w:basedOn w:val="Titre"/>
    <w:next w:val="Textbody"/>
    <w:pPr>
      <w:keepNext/>
      <w:keepLines/>
    </w:pPr>
    <w:rPr>
      <w:sz w:val="24"/>
      <w:szCs w:val="24"/>
    </w:rPr>
  </w:style>
  <w:style w:type="paragraph" w:customStyle="1" w:styleId="AbstractTitle">
    <w:name w:val="Abstract Title"/>
    <w:basedOn w:val="Standard"/>
    <w:next w:val="Abstract"/>
    <w:pPr>
      <w:keepNext/>
      <w:keepLines/>
      <w:spacing w:before="300" w:after="0"/>
      <w:jc w:val="center"/>
    </w:pPr>
    <w:rPr>
      <w:b/>
      <w:sz w:val="20"/>
      <w:szCs w:val="20"/>
    </w:rPr>
  </w:style>
  <w:style w:type="paragraph" w:customStyle="1" w:styleId="Abstract">
    <w:name w:val="Abstract"/>
    <w:basedOn w:val="Standard"/>
    <w:next w:val="Textbody"/>
    <w:pPr>
      <w:keepNext/>
      <w:keepLines/>
      <w:spacing w:before="100" w:after="300"/>
    </w:pPr>
    <w:rPr>
      <w:sz w:val="20"/>
      <w:szCs w:val="20"/>
    </w:rPr>
  </w:style>
  <w:style w:type="paragraph" w:styleId="Bibliographie">
    <w:name w:val="Bibliography"/>
    <w:basedOn w:val="Standard"/>
  </w:style>
  <w:style w:type="paragraph" w:styleId="Normalcentr">
    <w:name w:val="Block Text"/>
    <w:basedOn w:val="Textbody"/>
    <w:next w:val="Textbody"/>
    <w:pPr>
      <w:spacing w:before="100" w:after="100"/>
      <w:ind w:left="480" w:right="480"/>
    </w:pPr>
  </w:style>
  <w:style w:type="paragraph" w:customStyle="1" w:styleId="Footnote">
    <w:name w:val="Footnote"/>
    <w:basedOn w:val="Standard"/>
    <w:pPr>
      <w:spacing w:after="0"/>
    </w:pPr>
    <w:rPr>
      <w:rFonts w:ascii="Times New Roman" w:eastAsia="Times New Roman" w:hAnsi="Times New Roman" w:cs="Times New Roman"/>
      <w:sz w:val="16"/>
      <w:szCs w:val="16"/>
    </w:rPr>
  </w:style>
  <w:style w:type="paragraph" w:customStyle="1" w:styleId="FootnoteBlockText">
    <w:name w:val="Footnote Block Text"/>
    <w:basedOn w:val="Footnote"/>
    <w:next w:val="Footnote"/>
    <w:pPr>
      <w:spacing w:before="100" w:after="100"/>
      <w:ind w:left="480" w:right="480"/>
    </w:p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Standard"/>
  </w:style>
  <w:style w:type="paragraph" w:customStyle="1" w:styleId="CaptionedFigure">
    <w:name w:val="Captioned Figure"/>
    <w:basedOn w:val="Figure"/>
    <w:pPr>
      <w:keepNext/>
    </w:pPr>
  </w:style>
  <w:style w:type="paragraph" w:styleId="Titreindex">
    <w:name w:val="index heading"/>
    <w:basedOn w:val="Titre"/>
  </w:style>
  <w:style w:type="paragraph" w:customStyle="1" w:styleId="ContentsHeading">
    <w:name w:val="Contents Heading"/>
    <w:basedOn w:val="Titre1"/>
    <w:next w:val="Textbody"/>
    <w:pPr>
      <w:spacing w:before="240" w:line="259" w:lineRule="auto"/>
    </w:pPr>
  </w:style>
  <w:style w:type="paragraph" w:customStyle="1" w:styleId="SourceCode">
    <w:name w:val="Source Code"/>
    <w:basedOn w:val="Standard"/>
    <w:pPr>
      <w:shd w:val="clear" w:color="auto" w:fill="F1F3F5"/>
    </w:pPr>
  </w:style>
  <w:style w:type="paragraph" w:customStyle="1" w:styleId="Contents1">
    <w:name w:val="Contents 1"/>
    <w:basedOn w:val="Standard"/>
    <w:next w:val="Standard"/>
    <w:autoRedefine/>
    <w:pPr>
      <w:tabs>
        <w:tab w:val="right" w:leader="dot" w:pos="9394"/>
      </w:tabs>
      <w:spacing w:before="240" w:after="100" w:line="360" w:lineRule="auto"/>
    </w:pPr>
  </w:style>
  <w:style w:type="paragraph" w:customStyle="1" w:styleId="Contents2">
    <w:name w:val="Contents 2"/>
    <w:basedOn w:val="Standard"/>
    <w:next w:val="Standard"/>
    <w:autoRedefine/>
    <w:pPr>
      <w:tabs>
        <w:tab w:val="right" w:leader="dot" w:pos="9634"/>
      </w:tabs>
      <w:spacing w:before="240" w:after="100" w:line="360" w:lineRule="auto"/>
      <w:ind w:left="240"/>
    </w:pPr>
    <w:rPr>
      <w:rFonts w:ascii="Times New Roman" w:eastAsia="Times New Roman" w:hAnsi="Times New Roman" w:cs="Times New Roman"/>
    </w:rPr>
  </w:style>
  <w:style w:type="paragraph" w:customStyle="1" w:styleId="Contents3">
    <w:name w:val="Contents 3"/>
    <w:basedOn w:val="Standard"/>
    <w:next w:val="Standard"/>
    <w:autoRedefine/>
    <w:pPr>
      <w:tabs>
        <w:tab w:val="right" w:leader="dot" w:pos="9874"/>
      </w:tabs>
      <w:spacing w:after="100"/>
      <w:ind w:left="480"/>
    </w:pPr>
    <w:rPr>
      <w:rFonts w:ascii="Times New Roman" w:eastAsia="Times New Roman" w:hAnsi="Times New Roman" w:cs="Times New Roman"/>
    </w:rPr>
  </w:style>
  <w:style w:type="paragraph" w:customStyle="1" w:styleId="Marginalia">
    <w:name w:val="Marginalia"/>
    <w:basedOn w:val="Standard"/>
    <w:pPr>
      <w:spacing w:before="56" w:after="0"/>
      <w:ind w:left="57" w:right="57"/>
    </w:pPr>
    <w:rPr>
      <w:sz w:val="20"/>
      <w:szCs w:val="20"/>
    </w:rPr>
  </w:style>
  <w:style w:type="paragraph" w:styleId="Objetducommentaire">
    <w:name w:val="annotation subject"/>
    <w:basedOn w:val="Marginalia"/>
    <w:next w:val="Marginalia"/>
    <w:rPr>
      <w:b/>
      <w:bCs/>
    </w:rPr>
  </w:style>
  <w:style w:type="paragraph" w:customStyle="1" w:styleId="En-tteetpieddepage">
    <w:name w:val="En-tête et pied de page"/>
    <w:basedOn w:val="Standard"/>
  </w:style>
  <w:style w:type="paragraph" w:customStyle="1" w:styleId="HeaderandFooter">
    <w:name w:val="Header and Footer"/>
    <w:basedOn w:val="Standard"/>
  </w:style>
  <w:style w:type="paragraph" w:styleId="En-tte">
    <w:name w:val="header"/>
    <w:basedOn w:val="Standard"/>
    <w:pPr>
      <w:tabs>
        <w:tab w:val="center" w:pos="4536"/>
        <w:tab w:val="right" w:pos="9072"/>
      </w:tabs>
      <w:spacing w:after="0"/>
    </w:pPr>
  </w:style>
  <w:style w:type="paragraph" w:styleId="Pieddepage">
    <w:name w:val="footer"/>
    <w:basedOn w:val="Standard"/>
    <w:pPr>
      <w:tabs>
        <w:tab w:val="center" w:pos="4536"/>
        <w:tab w:val="right" w:pos="9072"/>
      </w:tabs>
      <w:spacing w:after="0"/>
    </w:pPr>
  </w:style>
  <w:style w:type="paragraph" w:customStyle="1" w:styleId="Table">
    <w:name w:val="Table"/>
    <w:basedOn w:val="ImageCaption"/>
    <w:pPr>
      <w:spacing w:before="200"/>
    </w:pPr>
    <w:rPr>
      <w:rFonts w:ascii="Times New Roman" w:eastAsia="Times New Roman" w:hAnsi="Times New Roman" w:cs="Times New Roman"/>
    </w:rPr>
  </w:style>
  <w:style w:type="paragraph" w:customStyle="1" w:styleId="Tableau">
    <w:name w:val="Tableau"/>
    <w:basedOn w:val="Lgende"/>
  </w:style>
  <w:style w:type="paragraph" w:customStyle="1" w:styleId="Bibliographie1">
    <w:name w:val="Bibliographie 1"/>
    <w:basedOn w:val="Index"/>
    <w:pPr>
      <w:spacing w:after="240" w:line="240" w:lineRule="atLeast"/>
    </w:pPr>
  </w:style>
  <w:style w:type="paragraph" w:customStyle="1" w:styleId="Textbodyindent">
    <w:name w:val="Text body indent"/>
    <w:basedOn w:val="Textbody"/>
    <w:pPr>
      <w:ind w:left="283"/>
    </w:pPr>
  </w:style>
  <w:style w:type="paragraph" w:customStyle="1" w:styleId="centered">
    <w:name w:val="centered"/>
    <w:basedOn w:val="Standard"/>
    <w:pPr>
      <w:suppressAutoHyphens w:val="0"/>
      <w:spacing w:after="0"/>
      <w:jc w:val="center"/>
    </w:pPr>
    <w:rPr>
      <w:rFonts w:eastAsia="F"/>
      <w:lang w:val="en-US"/>
    </w:rPr>
  </w:style>
  <w:style w:type="paragraph" w:styleId="Textedebulles">
    <w:name w:val="Balloon Text"/>
    <w:basedOn w:val="Standard"/>
    <w:pPr>
      <w:suppressAutoHyphens w:val="0"/>
      <w:spacing w:after="0"/>
    </w:pPr>
    <w:rPr>
      <w:rFonts w:ascii="Lucida Grande" w:eastAsia="F" w:hAnsi="Lucida Grande" w:cs="Lucida Grande"/>
      <w:sz w:val="18"/>
      <w:szCs w:val="18"/>
      <w:lang w:val="en-US"/>
    </w:rPr>
  </w:style>
  <w:style w:type="paragraph" w:customStyle="1" w:styleId="graphictitle">
    <w:name w:val="graphic title"/>
    <w:basedOn w:val="ImageCaption"/>
    <w:next w:val="Standard"/>
    <w:pPr>
      <w:suppressAutoHyphens w:val="0"/>
      <w:spacing w:after="0"/>
      <w:jc w:val="center"/>
    </w:pPr>
    <w:rPr>
      <w:rFonts w:eastAsia="F"/>
      <w:b/>
      <w:lang w:val="en-US"/>
    </w:rPr>
  </w:style>
  <w:style w:type="paragraph" w:customStyle="1" w:styleId="tabletitle">
    <w:name w:val="table title"/>
    <w:basedOn w:val="TableCaption"/>
    <w:next w:val="Standard"/>
    <w:pPr>
      <w:keepNext w:val="0"/>
      <w:suppressAutoHyphens w:val="0"/>
      <w:spacing w:after="0"/>
      <w:jc w:val="center"/>
    </w:pPr>
    <w:rPr>
      <w:rFonts w:eastAsia="F"/>
      <w:b/>
      <w:lang w:val="en-US"/>
    </w:rPr>
  </w:style>
  <w:style w:type="paragraph" w:customStyle="1" w:styleId="alinea">
    <w:name w:val="alinea"/>
    <w:basedOn w:val="Standard"/>
    <w:pPr>
      <w:suppressAutoHyphens w:val="0"/>
      <w:spacing w:before="280" w:after="280"/>
    </w:pPr>
    <w:rPr>
      <w:rFonts w:ascii="Times New Roman" w:eastAsia="Times New Roman" w:hAnsi="Times New Roman" w:cs="Times New Roman"/>
      <w:lang w:eastAsia="fr-FR"/>
    </w:rPr>
  </w:style>
  <w:style w:type="paragraph" w:customStyle="1" w:styleId="Comment">
    <w:name w:val="Comment"/>
    <w:basedOn w:val="Standard"/>
    <w:pPr>
      <w:spacing w:before="56" w:after="0"/>
      <w:ind w:left="57" w:right="57"/>
    </w:pPr>
    <w:rPr>
      <w:sz w:val="20"/>
      <w:szCs w:val="20"/>
    </w:rPr>
  </w:style>
  <w:style w:type="paragraph" w:customStyle="1" w:styleId="Framecontents">
    <w:name w:val="Frame contents"/>
    <w:basedOn w:val="Standard"/>
  </w:style>
  <w:style w:type="paragraph" w:customStyle="1" w:styleId="Bibliography1">
    <w:name w:val="Bibliography 1"/>
    <w:basedOn w:val="Index"/>
    <w:pPr>
      <w:tabs>
        <w:tab w:val="right" w:leader="dot" w:pos="9404"/>
      </w:tabs>
    </w:pPr>
  </w:style>
  <w:style w:type="character" w:customStyle="1" w:styleId="TitreCar">
    <w:name w:val="Titre Car"/>
    <w:basedOn w:val="Policepardfaut"/>
    <w:rPr>
      <w:rFonts w:ascii="Aptos Display" w:eastAsia="F" w:hAnsi="Aptos Display" w:cs="F"/>
      <w:sz w:val="56"/>
      <w:szCs w:val="56"/>
    </w:rPr>
  </w:style>
  <w:style w:type="character" w:customStyle="1" w:styleId="Sous-titreCar">
    <w:name w:val="Sous-titre Car"/>
    <w:basedOn w:val="Policepardfaut"/>
    <w:rPr>
      <w:rFonts w:eastAsia="F" w:cs="F"/>
      <w:color w:val="595959"/>
      <w:spacing w:val="15"/>
      <w:sz w:val="28"/>
      <w:szCs w:val="28"/>
    </w:rPr>
  </w:style>
  <w:style w:type="character" w:customStyle="1" w:styleId="Titre1Car">
    <w:name w:val="Titre 1 Car"/>
    <w:basedOn w:val="Policepardfaut"/>
    <w:rPr>
      <w:rFonts w:ascii="Times New Roman" w:eastAsia="F" w:hAnsi="Times New Roman" w:cs="Times New Roman"/>
      <w:color w:val="0F4761"/>
      <w:sz w:val="40"/>
      <w:szCs w:val="40"/>
    </w:rPr>
  </w:style>
  <w:style w:type="character" w:customStyle="1" w:styleId="Titre2Car">
    <w:name w:val="Titre 2 Car"/>
    <w:basedOn w:val="Policepardfaut"/>
    <w:rPr>
      <w:rFonts w:ascii="Times New Roman" w:eastAsia="F" w:hAnsi="Times New Roman" w:cs="Times New Roman"/>
      <w:color w:val="0F4761"/>
      <w:sz w:val="32"/>
      <w:szCs w:val="32"/>
    </w:rPr>
  </w:style>
  <w:style w:type="character" w:customStyle="1" w:styleId="Titre3Car">
    <w:name w:val="Titre 3 Car"/>
    <w:basedOn w:val="Policepardfaut"/>
    <w:rPr>
      <w:rFonts w:ascii="Times New Roman" w:eastAsia="F" w:hAnsi="Times New Roman" w:cs="Times New Roman"/>
      <w:color w:val="0F4761"/>
      <w:sz w:val="28"/>
      <w:szCs w:val="28"/>
    </w:rPr>
  </w:style>
  <w:style w:type="character" w:customStyle="1" w:styleId="Titre4Car">
    <w:name w:val="Titre 4 Car"/>
    <w:basedOn w:val="Policepardfaut"/>
    <w:rPr>
      <w:rFonts w:ascii="Times New Roman" w:eastAsia="F" w:hAnsi="Times New Roman" w:cs="Times New Roman"/>
      <w:i/>
      <w:iCs/>
      <w:color w:val="0F4761"/>
    </w:rPr>
  </w:style>
  <w:style w:type="character" w:customStyle="1" w:styleId="Titre5Car">
    <w:name w:val="Titre 5 Car"/>
    <w:basedOn w:val="Policepardfaut"/>
    <w:rPr>
      <w:rFonts w:eastAsia="F" w:cs="F"/>
      <w:color w:val="0F4761"/>
    </w:rPr>
  </w:style>
  <w:style w:type="character" w:customStyle="1" w:styleId="Titre6Car">
    <w:name w:val="Titre 6 Car"/>
    <w:basedOn w:val="Policepardfaut"/>
    <w:rPr>
      <w:rFonts w:eastAsia="F" w:cs="F"/>
      <w:i/>
      <w:iCs/>
      <w:color w:val="595959"/>
    </w:rPr>
  </w:style>
  <w:style w:type="character" w:customStyle="1" w:styleId="Titre7Car">
    <w:name w:val="Titre 7 Car"/>
    <w:basedOn w:val="Policepardfaut"/>
    <w:rPr>
      <w:rFonts w:eastAsia="F" w:cs="F"/>
      <w:color w:val="595959"/>
    </w:rPr>
  </w:style>
  <w:style w:type="character" w:customStyle="1" w:styleId="Titre8Car">
    <w:name w:val="Titre 8 Car"/>
    <w:basedOn w:val="Policepardfaut"/>
    <w:rPr>
      <w:rFonts w:eastAsia="F" w:cs="F"/>
      <w:i/>
      <w:iCs/>
      <w:color w:val="272727"/>
    </w:rPr>
  </w:style>
  <w:style w:type="character" w:customStyle="1" w:styleId="Titre9Car">
    <w:name w:val="Titre 9 Car"/>
    <w:basedOn w:val="Policepardfaut"/>
    <w:rPr>
      <w:rFonts w:eastAsia="F" w:cs="F"/>
      <w:color w:val="272727"/>
    </w:rPr>
  </w:style>
  <w:style w:type="character" w:customStyle="1" w:styleId="LgendeCar">
    <w:name w:val="Légende Car"/>
    <w:basedOn w:val="Policepardfaut"/>
  </w:style>
  <w:style w:type="character" w:customStyle="1" w:styleId="VerbatimChar">
    <w:name w:val="Verbatim Char"/>
    <w:basedOn w:val="LgendeCar"/>
    <w:rPr>
      <w:rFonts w:ascii="Consolas" w:eastAsia="Consolas" w:hAnsi="Consolas" w:cs="Consolas"/>
      <w:sz w:val="22"/>
    </w:rPr>
  </w:style>
  <w:style w:type="character" w:customStyle="1" w:styleId="SectionNumber">
    <w:name w:val="Section Number"/>
    <w:basedOn w:val="LgendeCar"/>
  </w:style>
  <w:style w:type="character" w:customStyle="1" w:styleId="Caractresdenotedebasdepage">
    <w:name w:val="Caractères de note de bas de page"/>
    <w:rPr>
      <w:position w:val="0"/>
      <w:vertAlign w:val="superscript"/>
    </w:rPr>
  </w:style>
  <w:style w:type="character" w:customStyle="1" w:styleId="FootnoteSymbol">
    <w:name w:val="Footnote Symbol"/>
    <w:rPr>
      <w:position w:val="0"/>
      <w:vertAlign w:val="superscript"/>
    </w:rPr>
  </w:style>
  <w:style w:type="character" w:customStyle="1" w:styleId="Footnoteanchor">
    <w:name w:val="Footnote anchor"/>
    <w:rPr>
      <w:position w:val="0"/>
      <w:vertAlign w:val="superscript"/>
    </w:rPr>
  </w:style>
  <w:style w:type="character" w:customStyle="1" w:styleId="Internetlink">
    <w:name w:val="Internet link"/>
    <w:basedOn w:val="LgendeCar"/>
    <w:rPr>
      <w:color w:val="156082"/>
    </w:rPr>
  </w:style>
  <w:style w:type="character" w:customStyle="1" w:styleId="KeywordTok">
    <w:name w:val="KeywordTok"/>
    <w:basedOn w:val="VerbatimChar"/>
    <w:rPr>
      <w:rFonts w:ascii="Consolas" w:eastAsia="Consolas" w:hAnsi="Consolas" w:cs="Consolas"/>
      <w:b/>
      <w:color w:val="003B4F"/>
      <w:sz w:val="22"/>
      <w:shd w:val="clear" w:color="auto" w:fill="F1F3F5"/>
    </w:rPr>
  </w:style>
  <w:style w:type="character" w:customStyle="1" w:styleId="DataTypeTok">
    <w:name w:val="DataTypeTok"/>
    <w:basedOn w:val="VerbatimChar"/>
    <w:rPr>
      <w:rFonts w:ascii="Consolas" w:eastAsia="Consolas" w:hAnsi="Consolas" w:cs="Consolas"/>
      <w:color w:val="AD0000"/>
      <w:sz w:val="22"/>
      <w:shd w:val="clear" w:color="auto" w:fill="F1F3F5"/>
    </w:rPr>
  </w:style>
  <w:style w:type="character" w:customStyle="1" w:styleId="DecValTok">
    <w:name w:val="DecValTok"/>
    <w:basedOn w:val="VerbatimChar"/>
    <w:rPr>
      <w:rFonts w:ascii="Consolas" w:eastAsia="Consolas" w:hAnsi="Consolas" w:cs="Consolas"/>
      <w:color w:val="AD0000"/>
      <w:sz w:val="22"/>
      <w:shd w:val="clear" w:color="auto" w:fill="F1F3F5"/>
    </w:rPr>
  </w:style>
  <w:style w:type="character" w:customStyle="1" w:styleId="BaseNTok">
    <w:name w:val="BaseNTok"/>
    <w:basedOn w:val="VerbatimChar"/>
    <w:rPr>
      <w:rFonts w:ascii="Consolas" w:eastAsia="Consolas" w:hAnsi="Consolas" w:cs="Consolas"/>
      <w:color w:val="AD0000"/>
      <w:sz w:val="22"/>
      <w:shd w:val="clear" w:color="auto" w:fill="F1F3F5"/>
    </w:rPr>
  </w:style>
  <w:style w:type="character" w:customStyle="1" w:styleId="FloatTok">
    <w:name w:val="FloatTok"/>
    <w:basedOn w:val="VerbatimChar"/>
    <w:rPr>
      <w:rFonts w:ascii="Consolas" w:eastAsia="Consolas" w:hAnsi="Consolas" w:cs="Consolas"/>
      <w:color w:val="AD0000"/>
      <w:sz w:val="22"/>
      <w:shd w:val="clear" w:color="auto" w:fill="F1F3F5"/>
    </w:rPr>
  </w:style>
  <w:style w:type="character" w:customStyle="1" w:styleId="ConstantTok">
    <w:name w:val="ConstantTok"/>
    <w:basedOn w:val="VerbatimChar"/>
    <w:rPr>
      <w:rFonts w:ascii="Consolas" w:eastAsia="Consolas" w:hAnsi="Consolas" w:cs="Consolas"/>
      <w:color w:val="8F5902"/>
      <w:sz w:val="22"/>
      <w:shd w:val="clear" w:color="auto" w:fill="F1F3F5"/>
    </w:rPr>
  </w:style>
  <w:style w:type="character" w:customStyle="1" w:styleId="CharTok">
    <w:name w:val="CharTok"/>
    <w:basedOn w:val="VerbatimChar"/>
    <w:rPr>
      <w:rFonts w:ascii="Consolas" w:eastAsia="Consolas" w:hAnsi="Consolas" w:cs="Consolas"/>
      <w:color w:val="20794D"/>
      <w:sz w:val="22"/>
      <w:shd w:val="clear" w:color="auto" w:fill="F1F3F5"/>
    </w:rPr>
  </w:style>
  <w:style w:type="character" w:customStyle="1" w:styleId="SpecialCharTok">
    <w:name w:val="SpecialCharTok"/>
    <w:basedOn w:val="VerbatimChar"/>
    <w:rPr>
      <w:rFonts w:ascii="Consolas" w:eastAsia="Consolas" w:hAnsi="Consolas" w:cs="Consolas"/>
      <w:color w:val="5E5E5E"/>
      <w:sz w:val="22"/>
      <w:shd w:val="clear" w:color="auto" w:fill="F1F3F5"/>
    </w:rPr>
  </w:style>
  <w:style w:type="character" w:customStyle="1" w:styleId="StringTok">
    <w:name w:val="StringTok"/>
    <w:basedOn w:val="VerbatimChar"/>
    <w:rPr>
      <w:rFonts w:ascii="Consolas" w:eastAsia="Consolas" w:hAnsi="Consolas" w:cs="Consolas"/>
      <w:color w:val="20794D"/>
      <w:sz w:val="22"/>
      <w:shd w:val="clear" w:color="auto" w:fill="F1F3F5"/>
    </w:rPr>
  </w:style>
  <w:style w:type="character" w:customStyle="1" w:styleId="VerbatimStringTok">
    <w:name w:val="VerbatimStringTok"/>
    <w:basedOn w:val="VerbatimChar"/>
    <w:rPr>
      <w:rFonts w:ascii="Consolas" w:eastAsia="Consolas" w:hAnsi="Consolas" w:cs="Consolas"/>
      <w:color w:val="20794D"/>
      <w:sz w:val="22"/>
      <w:shd w:val="clear" w:color="auto" w:fill="F1F3F5"/>
    </w:rPr>
  </w:style>
  <w:style w:type="character" w:customStyle="1" w:styleId="SpecialStringTok">
    <w:name w:val="SpecialStringTok"/>
    <w:basedOn w:val="VerbatimChar"/>
    <w:rPr>
      <w:rFonts w:ascii="Consolas" w:eastAsia="Consolas" w:hAnsi="Consolas" w:cs="Consolas"/>
      <w:color w:val="20794D"/>
      <w:sz w:val="22"/>
      <w:shd w:val="clear" w:color="auto" w:fill="F1F3F5"/>
    </w:rPr>
  </w:style>
  <w:style w:type="character" w:customStyle="1" w:styleId="ImportTok">
    <w:name w:val="ImportTok"/>
    <w:basedOn w:val="VerbatimChar"/>
    <w:rPr>
      <w:rFonts w:ascii="Consolas" w:eastAsia="Consolas" w:hAnsi="Consolas" w:cs="Consolas"/>
      <w:color w:val="00769E"/>
      <w:sz w:val="22"/>
      <w:shd w:val="clear" w:color="auto" w:fill="F1F3F5"/>
    </w:rPr>
  </w:style>
  <w:style w:type="character" w:customStyle="1" w:styleId="CommentTok">
    <w:name w:val="CommentTok"/>
    <w:basedOn w:val="VerbatimChar"/>
    <w:rPr>
      <w:rFonts w:ascii="Consolas" w:eastAsia="Consolas" w:hAnsi="Consolas" w:cs="Consolas"/>
      <w:color w:val="5E5E5E"/>
      <w:sz w:val="22"/>
      <w:shd w:val="clear" w:color="auto" w:fill="F1F3F5"/>
    </w:rPr>
  </w:style>
  <w:style w:type="character" w:customStyle="1" w:styleId="DocumentationTok">
    <w:name w:val="DocumentationTok"/>
    <w:basedOn w:val="VerbatimChar"/>
    <w:rPr>
      <w:rFonts w:ascii="Consolas" w:eastAsia="Consolas" w:hAnsi="Consolas" w:cs="Consolas"/>
      <w:i/>
      <w:color w:val="5E5E5E"/>
      <w:sz w:val="22"/>
      <w:shd w:val="clear" w:color="auto" w:fill="F1F3F5"/>
    </w:rPr>
  </w:style>
  <w:style w:type="character" w:customStyle="1" w:styleId="AnnotationTok">
    <w:name w:val="AnnotationTok"/>
    <w:basedOn w:val="VerbatimChar"/>
    <w:rPr>
      <w:rFonts w:ascii="Consolas" w:eastAsia="Consolas" w:hAnsi="Consolas" w:cs="Consolas"/>
      <w:color w:val="5E5E5E"/>
      <w:sz w:val="22"/>
      <w:shd w:val="clear" w:color="auto" w:fill="F1F3F5"/>
    </w:rPr>
  </w:style>
  <w:style w:type="character" w:customStyle="1" w:styleId="CommentVarTok">
    <w:name w:val="CommentVarTok"/>
    <w:basedOn w:val="VerbatimChar"/>
    <w:rPr>
      <w:rFonts w:ascii="Consolas" w:eastAsia="Consolas" w:hAnsi="Consolas" w:cs="Consolas"/>
      <w:i/>
      <w:color w:val="5E5E5E"/>
      <w:sz w:val="22"/>
      <w:shd w:val="clear" w:color="auto" w:fill="F1F3F5"/>
    </w:rPr>
  </w:style>
  <w:style w:type="character" w:customStyle="1" w:styleId="OtherTok">
    <w:name w:val="OtherTok"/>
    <w:basedOn w:val="VerbatimChar"/>
    <w:rPr>
      <w:rFonts w:ascii="Consolas" w:eastAsia="Consolas" w:hAnsi="Consolas" w:cs="Consolas"/>
      <w:color w:val="003B4F"/>
      <w:sz w:val="22"/>
      <w:shd w:val="clear" w:color="auto" w:fill="F1F3F5"/>
    </w:rPr>
  </w:style>
  <w:style w:type="character" w:customStyle="1" w:styleId="FunctionTok">
    <w:name w:val="FunctionTok"/>
    <w:basedOn w:val="VerbatimChar"/>
    <w:rPr>
      <w:rFonts w:ascii="Consolas" w:eastAsia="Consolas" w:hAnsi="Consolas" w:cs="Consolas"/>
      <w:color w:val="4758AB"/>
      <w:sz w:val="22"/>
      <w:shd w:val="clear" w:color="auto" w:fill="F1F3F5"/>
    </w:rPr>
  </w:style>
  <w:style w:type="character" w:customStyle="1" w:styleId="VariableTok">
    <w:name w:val="VariableTok"/>
    <w:basedOn w:val="VerbatimChar"/>
    <w:rPr>
      <w:rFonts w:ascii="Consolas" w:eastAsia="Consolas" w:hAnsi="Consolas" w:cs="Consolas"/>
      <w:color w:val="111111"/>
      <w:sz w:val="22"/>
      <w:shd w:val="clear" w:color="auto" w:fill="F1F3F5"/>
    </w:rPr>
  </w:style>
  <w:style w:type="character" w:customStyle="1" w:styleId="ControlFlowTok">
    <w:name w:val="ControlFlowTok"/>
    <w:basedOn w:val="VerbatimChar"/>
    <w:rPr>
      <w:rFonts w:ascii="Consolas" w:eastAsia="Consolas" w:hAnsi="Consolas" w:cs="Consolas"/>
      <w:b/>
      <w:color w:val="003B4F"/>
      <w:sz w:val="22"/>
      <w:shd w:val="clear" w:color="auto" w:fill="F1F3F5"/>
    </w:rPr>
  </w:style>
  <w:style w:type="character" w:customStyle="1" w:styleId="OperatorTok">
    <w:name w:val="OperatorTok"/>
    <w:basedOn w:val="VerbatimChar"/>
    <w:rPr>
      <w:rFonts w:ascii="Consolas" w:eastAsia="Consolas" w:hAnsi="Consolas" w:cs="Consolas"/>
      <w:color w:val="5E5E5E"/>
      <w:sz w:val="22"/>
      <w:shd w:val="clear" w:color="auto" w:fill="F1F3F5"/>
    </w:rPr>
  </w:style>
  <w:style w:type="character" w:customStyle="1" w:styleId="BuiltInTok">
    <w:name w:val="BuiltInTok"/>
    <w:basedOn w:val="VerbatimChar"/>
    <w:rPr>
      <w:rFonts w:ascii="Consolas" w:eastAsia="Consolas" w:hAnsi="Consolas" w:cs="Consolas"/>
      <w:color w:val="003B4F"/>
      <w:sz w:val="22"/>
      <w:shd w:val="clear" w:color="auto" w:fill="F1F3F5"/>
    </w:rPr>
  </w:style>
  <w:style w:type="character" w:customStyle="1" w:styleId="ExtensionTok">
    <w:name w:val="ExtensionTok"/>
    <w:basedOn w:val="VerbatimChar"/>
    <w:rPr>
      <w:rFonts w:ascii="Consolas" w:eastAsia="Consolas" w:hAnsi="Consolas" w:cs="Consolas"/>
      <w:color w:val="003B4F"/>
      <w:sz w:val="22"/>
      <w:shd w:val="clear" w:color="auto" w:fill="F1F3F5"/>
    </w:rPr>
  </w:style>
  <w:style w:type="character" w:customStyle="1" w:styleId="PreprocessorTok">
    <w:name w:val="PreprocessorTok"/>
    <w:basedOn w:val="VerbatimChar"/>
    <w:rPr>
      <w:rFonts w:ascii="Consolas" w:eastAsia="Consolas" w:hAnsi="Consolas" w:cs="Consolas"/>
      <w:color w:val="AD0000"/>
      <w:sz w:val="22"/>
      <w:shd w:val="clear" w:color="auto" w:fill="F1F3F5"/>
    </w:rPr>
  </w:style>
  <w:style w:type="character" w:customStyle="1" w:styleId="AttributeTok">
    <w:name w:val="AttributeTok"/>
    <w:basedOn w:val="VerbatimChar"/>
    <w:rPr>
      <w:rFonts w:ascii="Consolas" w:eastAsia="Consolas" w:hAnsi="Consolas" w:cs="Consolas"/>
      <w:color w:val="657422"/>
      <w:sz w:val="22"/>
      <w:shd w:val="clear" w:color="auto" w:fill="F1F3F5"/>
    </w:rPr>
  </w:style>
  <w:style w:type="character" w:customStyle="1" w:styleId="RegionMarkerTok">
    <w:name w:val="RegionMarkerTok"/>
    <w:basedOn w:val="VerbatimChar"/>
    <w:rPr>
      <w:rFonts w:ascii="Consolas" w:eastAsia="Consolas" w:hAnsi="Consolas" w:cs="Consolas"/>
      <w:color w:val="003B4F"/>
      <w:sz w:val="22"/>
      <w:shd w:val="clear" w:color="auto" w:fill="F1F3F5"/>
    </w:rPr>
  </w:style>
  <w:style w:type="character" w:customStyle="1" w:styleId="InformationTok">
    <w:name w:val="InformationTok"/>
    <w:basedOn w:val="VerbatimChar"/>
    <w:rPr>
      <w:rFonts w:ascii="Consolas" w:eastAsia="Consolas" w:hAnsi="Consolas" w:cs="Consolas"/>
      <w:color w:val="5E5E5E"/>
      <w:sz w:val="22"/>
      <w:shd w:val="clear" w:color="auto" w:fill="F1F3F5"/>
    </w:rPr>
  </w:style>
  <w:style w:type="character" w:customStyle="1" w:styleId="WarningTok">
    <w:name w:val="WarningTok"/>
    <w:basedOn w:val="VerbatimChar"/>
    <w:rPr>
      <w:rFonts w:ascii="Consolas" w:eastAsia="Consolas" w:hAnsi="Consolas" w:cs="Consolas"/>
      <w:i/>
      <w:color w:val="5E5E5E"/>
      <w:sz w:val="22"/>
      <w:shd w:val="clear" w:color="auto" w:fill="F1F3F5"/>
    </w:rPr>
  </w:style>
  <w:style w:type="character" w:customStyle="1" w:styleId="AlertTok">
    <w:name w:val="AlertTok"/>
    <w:basedOn w:val="VerbatimChar"/>
    <w:rPr>
      <w:rFonts w:ascii="Consolas" w:eastAsia="Consolas" w:hAnsi="Consolas" w:cs="Consolas"/>
      <w:color w:val="AD0000"/>
      <w:sz w:val="22"/>
      <w:shd w:val="clear" w:color="auto" w:fill="F1F3F5"/>
    </w:rPr>
  </w:style>
  <w:style w:type="character" w:customStyle="1" w:styleId="ErrorTok">
    <w:name w:val="ErrorTok"/>
    <w:basedOn w:val="VerbatimChar"/>
    <w:rPr>
      <w:rFonts w:ascii="Consolas" w:eastAsia="Consolas" w:hAnsi="Consolas" w:cs="Consolas"/>
      <w:color w:val="AD0000"/>
      <w:sz w:val="22"/>
      <w:shd w:val="clear" w:color="auto" w:fill="F1F3F5"/>
    </w:rPr>
  </w:style>
  <w:style w:type="character" w:customStyle="1" w:styleId="NormalTok">
    <w:name w:val="NormalTok"/>
    <w:basedOn w:val="VerbatimChar"/>
    <w:rPr>
      <w:rFonts w:ascii="Consolas" w:eastAsia="Consolas" w:hAnsi="Consolas" w:cs="Consolas"/>
      <w:color w:val="003B4F"/>
      <w:sz w:val="22"/>
      <w:shd w:val="clear" w:color="auto" w:fill="F1F3F5"/>
    </w:rPr>
  </w:style>
  <w:style w:type="character" w:styleId="Marquedecommentaire">
    <w:name w:val="annotation reference"/>
    <w:basedOn w:val="Policepardfaut"/>
    <w:rPr>
      <w:sz w:val="16"/>
      <w:szCs w:val="16"/>
    </w:rPr>
  </w:style>
  <w:style w:type="character" w:customStyle="1" w:styleId="CommentaireCar">
    <w:name w:val="Commentaire Car"/>
    <w:basedOn w:val="Policepardfaut"/>
    <w:rPr>
      <w:sz w:val="20"/>
      <w:szCs w:val="20"/>
    </w:rPr>
  </w:style>
  <w:style w:type="character" w:customStyle="1" w:styleId="ObjetducommentaireCar">
    <w:name w:val="Objet du commentaire Car"/>
    <w:basedOn w:val="CommentaireCar"/>
    <w:rPr>
      <w:b/>
      <w:bCs/>
      <w:sz w:val="20"/>
      <w:szCs w:val="20"/>
    </w:rPr>
  </w:style>
  <w:style w:type="character" w:customStyle="1" w:styleId="En-tteCar">
    <w:name w:val="En-tête Car"/>
    <w:basedOn w:val="Policepardfaut"/>
  </w:style>
  <w:style w:type="character" w:customStyle="1" w:styleId="PieddepageCar">
    <w:name w:val="Pied de page Car"/>
    <w:basedOn w:val="Policepardfaut"/>
  </w:style>
  <w:style w:type="character" w:styleId="Mentionnonrsolue">
    <w:name w:val="Unresolved Mention"/>
    <w:basedOn w:val="Policepardfaut"/>
    <w:rPr>
      <w:color w:val="605E5C"/>
      <w:shd w:val="clear" w:color="auto" w:fill="E1DFDD"/>
    </w:rPr>
  </w:style>
  <w:style w:type="character" w:customStyle="1" w:styleId="ImageCaptionCar">
    <w:name w:val="Image Caption Car"/>
    <w:basedOn w:val="LgendeCar"/>
    <w:rPr>
      <w:i/>
    </w:rPr>
  </w:style>
  <w:style w:type="character" w:customStyle="1" w:styleId="TableauCar">
    <w:name w:val="Tableau Car"/>
    <w:basedOn w:val="ImageCaptionCar"/>
    <w:rPr>
      <w:rFonts w:ascii="Times New Roman" w:eastAsia="Times New Roman" w:hAnsi="Times New Roman" w:cs="Times New Roman"/>
      <w:i/>
    </w:rPr>
  </w:style>
  <w:style w:type="character" w:customStyle="1" w:styleId="VisitedInternetLink">
    <w:name w:val="Visited Internet Link"/>
    <w:basedOn w:val="Policepardfaut"/>
    <w:rPr>
      <w:color w:val="96607D"/>
      <w:u w:val="single"/>
    </w:rPr>
  </w:style>
  <w:style w:type="character" w:customStyle="1" w:styleId="Sautdindex">
    <w:name w:val="Saut d'index"/>
  </w:style>
  <w:style w:type="character" w:customStyle="1" w:styleId="EndnoteSymbol">
    <w:name w:val="Endnote Symbol"/>
    <w:rPr>
      <w:position w:val="0"/>
      <w:vertAlign w:val="superscript"/>
    </w:rPr>
  </w:style>
  <w:style w:type="character" w:customStyle="1" w:styleId="Caractresdenotedefin">
    <w:name w:val="Caractères de note de fin"/>
  </w:style>
  <w:style w:type="character" w:customStyle="1" w:styleId="Endnoteanchor">
    <w:name w:val="Endnote anchor"/>
    <w:rPr>
      <w:position w:val="0"/>
      <w:vertAlign w:val="superscript"/>
    </w:rPr>
  </w:style>
  <w:style w:type="character" w:customStyle="1" w:styleId="IndexLink">
    <w:name w:val="Index Link"/>
  </w:style>
  <w:style w:type="character" w:customStyle="1" w:styleId="Linenumbering">
    <w:name w:val="Line numbering"/>
  </w:style>
  <w:style w:type="character" w:customStyle="1" w:styleId="StrongEmphasis">
    <w:name w:val="Strong Emphasis"/>
    <w:rPr>
      <w:b/>
      <w:bCs/>
    </w:rPr>
  </w:style>
  <w:style w:type="character" w:styleId="Accentuation">
    <w:name w:val="Emphasis"/>
    <w:uiPriority w:val="20"/>
    <w:qFormat/>
    <w:rPr>
      <w:i/>
      <w:iCs/>
    </w:rPr>
  </w:style>
  <w:style w:type="character" w:styleId="Textedelespacerserv">
    <w:name w:val="Placeholder Text"/>
    <w:basedOn w:val="Policepardfaut"/>
    <w:rPr>
      <w:color w:val="808080"/>
    </w:rPr>
  </w:style>
  <w:style w:type="character" w:customStyle="1" w:styleId="lev1">
    <w:name w:val="Élevé1"/>
    <w:basedOn w:val="Policepardfaut"/>
    <w:rPr>
      <w:b/>
    </w:rPr>
  </w:style>
  <w:style w:type="character" w:customStyle="1" w:styleId="TextedebullesCar">
    <w:name w:val="Texte de bulles Car"/>
    <w:basedOn w:val="Policepardfaut"/>
    <w:rPr>
      <w:rFonts w:ascii="Lucida Grande" w:eastAsia="F" w:hAnsi="Lucida Grande" w:cs="Lucida Grande"/>
      <w:sz w:val="18"/>
      <w:szCs w:val="18"/>
      <w:lang w:val="en-US"/>
    </w:rPr>
  </w:style>
  <w:style w:type="character" w:customStyle="1" w:styleId="referenceid">
    <w:name w:val="reference_id"/>
    <w:basedOn w:val="Policepardfaut"/>
    <w:rPr>
      <w:position w:val="0"/>
      <w:vertAlign w:val="superscript"/>
    </w:rPr>
  </w:style>
  <w:style w:type="character" w:customStyle="1" w:styleId="petitecap">
    <w:name w:val="petitecap"/>
    <w:basedOn w:val="Policepardfaut"/>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rPr>
      <w:rFonts w:ascii="Aptos" w:eastAsia="Aptos" w:hAnsi="Aptos" w:cs="Aptos"/>
    </w:rPr>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rPr>
      <w:rFonts w:ascii="Aptos" w:eastAsia="Aptos" w:hAnsi="Aptos" w:cs="Aptos"/>
    </w:rPr>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rPr>
      <w:rFonts w:ascii="Aptos" w:eastAsia="Aptos" w:hAnsi="Aptos" w:cs="Aptos"/>
    </w:rPr>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rPr>
      <w:rFonts w:ascii="Aptos" w:eastAsia="Aptos" w:hAnsi="Aptos" w:cs="Aptos"/>
    </w:rPr>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rPr>
      <w:rFonts w:ascii="Aptos" w:eastAsia="Aptos" w:hAnsi="Aptos" w:cs="Aptos"/>
    </w:rPr>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character" w:customStyle="1" w:styleId="ListLabel46">
    <w:name w:val="ListLabel 46"/>
  </w:style>
  <w:style w:type="character" w:customStyle="1" w:styleId="ListLabel47">
    <w:name w:val="ListLabel 47"/>
  </w:style>
  <w:style w:type="character" w:customStyle="1" w:styleId="ListLabel48">
    <w:name w:val="ListLabel 48"/>
  </w:style>
  <w:style w:type="character" w:customStyle="1" w:styleId="ListLabel49">
    <w:name w:val="ListLabel 49"/>
  </w:style>
  <w:style w:type="character" w:customStyle="1" w:styleId="ListLabel50">
    <w:name w:val="ListLabel 50"/>
  </w:style>
  <w:style w:type="character" w:customStyle="1" w:styleId="ListLabel51">
    <w:name w:val="ListLabel 51"/>
  </w:style>
  <w:style w:type="character" w:customStyle="1" w:styleId="ListLabel52">
    <w:name w:val="ListLabel 52"/>
  </w:style>
  <w:style w:type="character" w:customStyle="1" w:styleId="ListLabel53">
    <w:name w:val="ListLabel 53"/>
  </w:style>
  <w:style w:type="character" w:customStyle="1" w:styleId="ListLabel54">
    <w:name w:val="ListLabel 54"/>
  </w:style>
  <w:style w:type="character" w:customStyle="1" w:styleId="ListLabel55">
    <w:name w:val="ListLabel 55"/>
  </w:style>
  <w:style w:type="character" w:customStyle="1" w:styleId="ListLabel56">
    <w:name w:val="ListLabel 56"/>
  </w:style>
  <w:style w:type="character" w:customStyle="1" w:styleId="ListLabel57">
    <w:name w:val="ListLabel 57"/>
  </w:style>
  <w:style w:type="character" w:customStyle="1" w:styleId="ListLabel58">
    <w:name w:val="ListLabel 58"/>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rPr>
      <w:rFonts w:ascii="Aptos" w:eastAsia="Aptos" w:hAnsi="Aptos" w:cs="Aptos"/>
    </w:rPr>
  </w:style>
  <w:style w:type="character" w:customStyle="1" w:styleId="ListLabel65">
    <w:name w:val="ListLabel 65"/>
    <w:rPr>
      <w:rFonts w:cs="Courier New"/>
    </w:rPr>
  </w:style>
  <w:style w:type="character" w:customStyle="1" w:styleId="ListLabel66">
    <w:name w:val="ListLabel 66"/>
  </w:style>
  <w:style w:type="character" w:customStyle="1" w:styleId="ListLabel67">
    <w:name w:val="ListLabel 67"/>
    <w:rPr>
      <w:rFonts w:ascii="Aptos" w:eastAsia="Aptos" w:hAnsi="Aptos" w:cs="Aptos"/>
    </w:rPr>
  </w:style>
  <w:style w:type="character" w:customStyle="1" w:styleId="ListLabel68">
    <w:name w:val="ListLabel 68"/>
    <w:rPr>
      <w:rFonts w:cs="Courier New"/>
    </w:rPr>
  </w:style>
  <w:style w:type="character" w:customStyle="1" w:styleId="ListLabel69">
    <w:name w:val="ListLabel 69"/>
  </w:style>
  <w:style w:type="character" w:customStyle="1" w:styleId="ListLabel70">
    <w:name w:val="ListLabel 70"/>
    <w:rPr>
      <w:rFonts w:ascii="Aptos" w:eastAsia="Aptos" w:hAnsi="Aptos" w:cs="Aptos"/>
    </w:rPr>
  </w:style>
  <w:style w:type="character" w:customStyle="1" w:styleId="ListLabel71">
    <w:name w:val="ListLabel 71"/>
    <w:rPr>
      <w:rFonts w:cs="Courier New"/>
    </w:rPr>
  </w:style>
  <w:style w:type="character" w:customStyle="1" w:styleId="ListLabel72">
    <w:name w:val="ListLabel 72"/>
  </w:style>
  <w:style w:type="character" w:customStyle="1" w:styleId="ListLabel73">
    <w:name w:val="ListLabel 73"/>
  </w:style>
  <w:style w:type="character" w:customStyle="1" w:styleId="ListLabel74">
    <w:name w:val="ListLabel 74"/>
  </w:style>
  <w:style w:type="character" w:customStyle="1" w:styleId="ListLabel75">
    <w:name w:val="ListLabel 75"/>
  </w:style>
  <w:style w:type="character" w:customStyle="1" w:styleId="ListLabel76">
    <w:name w:val="ListLabel 76"/>
  </w:style>
  <w:style w:type="character" w:customStyle="1" w:styleId="ListLabel77">
    <w:name w:val="ListLabel 77"/>
  </w:style>
  <w:style w:type="character" w:customStyle="1" w:styleId="ListLabel78">
    <w:name w:val="ListLabel 78"/>
  </w:style>
  <w:style w:type="character" w:customStyle="1" w:styleId="ListLabel79">
    <w:name w:val="ListLabel 79"/>
  </w:style>
  <w:style w:type="character" w:customStyle="1" w:styleId="ListLabel80">
    <w:name w:val="ListLabel 80"/>
  </w:style>
  <w:style w:type="character" w:customStyle="1" w:styleId="ListLabel81">
    <w:name w:val="ListLabel 81"/>
  </w:style>
  <w:style w:type="character" w:customStyle="1" w:styleId="ListLabel82">
    <w:name w:val="ListLabel 82"/>
  </w:style>
  <w:style w:type="character" w:customStyle="1" w:styleId="ListLabel83">
    <w:name w:val="ListLabel 83"/>
  </w:style>
  <w:style w:type="character" w:customStyle="1" w:styleId="ListLabel84">
    <w:name w:val="ListLabel 84"/>
  </w:style>
  <w:style w:type="character" w:customStyle="1" w:styleId="ListLabel85">
    <w:name w:val="ListLabel 85"/>
  </w:style>
  <w:style w:type="character" w:customStyle="1" w:styleId="ListLabel86">
    <w:name w:val="ListLabel 86"/>
  </w:style>
  <w:style w:type="character" w:customStyle="1" w:styleId="ListLabel87">
    <w:name w:val="ListLabel 87"/>
  </w:style>
  <w:style w:type="character" w:customStyle="1" w:styleId="ListLabel88">
    <w:name w:val="ListLabel 88"/>
  </w:style>
  <w:style w:type="character" w:customStyle="1" w:styleId="ListLabel89">
    <w:name w:val="ListLabel 89"/>
  </w:style>
  <w:style w:type="character" w:customStyle="1" w:styleId="ListLabel90">
    <w:name w:val="ListLabel 90"/>
  </w:style>
  <w:style w:type="character" w:customStyle="1" w:styleId="ListLabel91">
    <w:name w:val="ListLabel 91"/>
  </w:style>
  <w:style w:type="character" w:customStyle="1" w:styleId="ListLabel92">
    <w:name w:val="ListLabel 92"/>
  </w:style>
  <w:style w:type="character" w:customStyle="1" w:styleId="ListLabel93">
    <w:name w:val="ListLabel 93"/>
  </w:style>
  <w:style w:type="character" w:customStyle="1" w:styleId="ListLabel94">
    <w:name w:val="ListLabel 94"/>
  </w:style>
  <w:style w:type="character" w:customStyle="1" w:styleId="ListLabel95">
    <w:name w:val="ListLabel 95"/>
  </w:style>
  <w:style w:type="character" w:customStyle="1" w:styleId="ListLabel96">
    <w:name w:val="ListLabel 96"/>
  </w:style>
  <w:style w:type="character" w:customStyle="1" w:styleId="ListLabel97">
    <w:name w:val="ListLabel 97"/>
  </w:style>
  <w:style w:type="character" w:customStyle="1" w:styleId="ListLabel98">
    <w:name w:val="ListLabel 98"/>
  </w:style>
  <w:style w:type="character" w:customStyle="1" w:styleId="ListLabel99">
    <w:name w:val="ListLabel 99"/>
  </w:style>
  <w:style w:type="character" w:customStyle="1" w:styleId="ListLabel100">
    <w:name w:val="ListLabel 100"/>
    <w:rPr>
      <w:rFonts w:ascii="Aptos" w:eastAsia="Aptos" w:hAnsi="Aptos" w:cs="Times New Roman"/>
    </w:rPr>
  </w:style>
  <w:style w:type="character" w:customStyle="1" w:styleId="ListLabel101">
    <w:name w:val="ListLabel 101"/>
    <w:rPr>
      <w:rFonts w:cs="Courier New"/>
    </w:rPr>
  </w:style>
  <w:style w:type="character" w:customStyle="1" w:styleId="ListLabel102">
    <w:name w:val="ListLabel 102"/>
  </w:style>
  <w:style w:type="character" w:customStyle="1" w:styleId="ListLabel103">
    <w:name w:val="ListLabel 103"/>
    <w:rPr>
      <w:rFonts w:ascii="Aptos" w:eastAsia="Aptos" w:hAnsi="Aptos" w:cs="Aptos"/>
    </w:rPr>
  </w:style>
  <w:style w:type="character" w:customStyle="1" w:styleId="ListLabel104">
    <w:name w:val="ListLabel 104"/>
    <w:rPr>
      <w:rFonts w:cs="Courier New"/>
    </w:rPr>
  </w:style>
  <w:style w:type="character" w:customStyle="1" w:styleId="ListLabel105">
    <w:name w:val="ListLabel 105"/>
  </w:style>
  <w:style w:type="character" w:customStyle="1" w:styleId="ListLabel106">
    <w:name w:val="ListLabel 106"/>
    <w:rPr>
      <w:rFonts w:ascii="Aptos" w:eastAsia="Aptos" w:hAnsi="Aptos" w:cs="Aptos"/>
    </w:rPr>
  </w:style>
  <w:style w:type="character" w:customStyle="1" w:styleId="ListLabel107">
    <w:name w:val="ListLabel 107"/>
    <w:rPr>
      <w:rFonts w:cs="Courier New"/>
    </w:rPr>
  </w:style>
  <w:style w:type="character" w:customStyle="1" w:styleId="ListLabel108">
    <w:name w:val="ListLabel 108"/>
  </w:style>
  <w:style w:type="character" w:customStyle="1" w:styleId="ListLabel109">
    <w:name w:val="ListLabel 109"/>
  </w:style>
  <w:style w:type="character" w:customStyle="1" w:styleId="ListLabel110">
    <w:name w:val="ListLabel 110"/>
  </w:style>
  <w:style w:type="character" w:customStyle="1" w:styleId="ListLabel111">
    <w:name w:val="ListLabel 111"/>
  </w:style>
  <w:style w:type="character" w:customStyle="1" w:styleId="ListLabel112">
    <w:name w:val="ListLabel 112"/>
  </w:style>
  <w:style w:type="character" w:customStyle="1" w:styleId="ListLabel113">
    <w:name w:val="ListLabel 113"/>
  </w:style>
  <w:style w:type="character" w:customStyle="1" w:styleId="ListLabel114">
    <w:name w:val="ListLabel 114"/>
  </w:style>
  <w:style w:type="character" w:customStyle="1" w:styleId="ListLabel115">
    <w:name w:val="ListLabel 115"/>
  </w:style>
  <w:style w:type="character" w:customStyle="1" w:styleId="ListLabel116">
    <w:name w:val="ListLabel 116"/>
  </w:style>
  <w:style w:type="character" w:customStyle="1" w:styleId="ListLabel117">
    <w:name w:val="ListLabel 117"/>
  </w:style>
  <w:style w:type="character" w:customStyle="1" w:styleId="ListLabel118">
    <w:name w:val="ListLabel 118"/>
    <w:rPr>
      <w:i w:val="0"/>
    </w:rPr>
  </w:style>
  <w:style w:type="character" w:customStyle="1" w:styleId="ListLabel119">
    <w:name w:val="ListLabel 119"/>
  </w:style>
  <w:style w:type="character" w:customStyle="1" w:styleId="ListLabel120">
    <w:name w:val="ListLabel 120"/>
  </w:style>
  <w:style w:type="character" w:customStyle="1" w:styleId="ListLabel121">
    <w:name w:val="ListLabel 121"/>
  </w:style>
  <w:style w:type="character" w:customStyle="1" w:styleId="ListLabel122">
    <w:name w:val="ListLabel 122"/>
  </w:style>
  <w:style w:type="character" w:customStyle="1" w:styleId="ListLabel123">
    <w:name w:val="ListLabel 123"/>
  </w:style>
  <w:style w:type="character" w:customStyle="1" w:styleId="ListLabel124">
    <w:name w:val="ListLabel 124"/>
  </w:style>
  <w:style w:type="character" w:customStyle="1" w:styleId="ListLabel125">
    <w:name w:val="ListLabel 125"/>
  </w:style>
  <w:style w:type="character" w:customStyle="1" w:styleId="ListLabel126">
    <w:name w:val="ListLabel 126"/>
  </w:style>
  <w:style w:type="character" w:customStyle="1" w:styleId="ListLabel127">
    <w:name w:val="ListLabel 127"/>
  </w:style>
  <w:style w:type="character" w:customStyle="1" w:styleId="ListLabel128">
    <w:name w:val="ListLabel 128"/>
  </w:style>
  <w:style w:type="character" w:customStyle="1" w:styleId="ListLabel129">
    <w:name w:val="ListLabel 129"/>
  </w:style>
  <w:style w:type="character" w:customStyle="1" w:styleId="ListLabel130">
    <w:name w:val="ListLabel 130"/>
  </w:style>
  <w:style w:type="character" w:customStyle="1" w:styleId="ListLabel131">
    <w:name w:val="ListLabel 131"/>
  </w:style>
  <w:style w:type="character" w:customStyle="1" w:styleId="ListLabel132">
    <w:name w:val="ListLabel 132"/>
  </w:style>
  <w:style w:type="character" w:customStyle="1" w:styleId="ListLabel133">
    <w:name w:val="ListLabel 133"/>
  </w:style>
  <w:style w:type="character" w:customStyle="1" w:styleId="ListLabel134">
    <w:name w:val="ListLabel 134"/>
  </w:style>
  <w:style w:type="character" w:customStyle="1" w:styleId="ListLabel135">
    <w:name w:val="ListLabel 135"/>
  </w:style>
  <w:style w:type="character" w:customStyle="1" w:styleId="ListLabel136">
    <w:name w:val="ListLabel 136"/>
  </w:style>
  <w:style w:type="character" w:customStyle="1" w:styleId="ListLabel137">
    <w:name w:val="ListLabel 137"/>
  </w:style>
  <w:style w:type="character" w:customStyle="1" w:styleId="ListLabel138">
    <w:name w:val="ListLabel 138"/>
  </w:style>
  <w:style w:type="character" w:customStyle="1" w:styleId="ListLabel139">
    <w:name w:val="ListLabel 139"/>
  </w:style>
  <w:style w:type="character" w:customStyle="1" w:styleId="ListLabel140">
    <w:name w:val="ListLabel 140"/>
  </w:style>
  <w:style w:type="character" w:customStyle="1" w:styleId="ListLabel141">
    <w:name w:val="ListLabel 141"/>
  </w:style>
  <w:style w:type="character" w:customStyle="1" w:styleId="ListLabel142">
    <w:name w:val="ListLabel 142"/>
  </w:style>
  <w:style w:type="character" w:customStyle="1" w:styleId="ListLabel143">
    <w:name w:val="ListLabel 143"/>
  </w:style>
  <w:style w:type="character" w:customStyle="1" w:styleId="ListLabel144">
    <w:name w:val="ListLabel 144"/>
  </w:style>
  <w:style w:type="numbering" w:customStyle="1" w:styleId="Aucuneliste1">
    <w:name w:val="Aucune liste1"/>
    <w:basedOn w:val="Aucuneliste"/>
    <w:pPr>
      <w:numPr>
        <w:numId w:val="1"/>
      </w:numPr>
    </w:pPr>
  </w:style>
  <w:style w:type="numbering" w:customStyle="1" w:styleId="Pasdeliste">
    <w:name w:val="Pas de liste"/>
    <w:basedOn w:val="Aucuneliste"/>
    <w:pPr>
      <w:numPr>
        <w:numId w:val="2"/>
      </w:numPr>
    </w:pPr>
  </w:style>
  <w:style w:type="numbering" w:customStyle="1" w:styleId="WWNum1">
    <w:name w:val="WWNum1"/>
    <w:basedOn w:val="Aucuneliste"/>
    <w:pPr>
      <w:numPr>
        <w:numId w:val="3"/>
      </w:numPr>
    </w:pPr>
  </w:style>
  <w:style w:type="numbering" w:customStyle="1" w:styleId="WWNum2">
    <w:name w:val="WWNum2"/>
    <w:basedOn w:val="Aucuneliste"/>
    <w:pPr>
      <w:numPr>
        <w:numId w:val="4"/>
      </w:numPr>
    </w:pPr>
  </w:style>
  <w:style w:type="numbering" w:customStyle="1" w:styleId="WWNum3">
    <w:name w:val="WWNum3"/>
    <w:basedOn w:val="Aucuneliste"/>
    <w:pPr>
      <w:numPr>
        <w:numId w:val="5"/>
      </w:numPr>
    </w:pPr>
  </w:style>
  <w:style w:type="numbering" w:customStyle="1" w:styleId="WWNum4">
    <w:name w:val="WWNum4"/>
    <w:basedOn w:val="Aucuneliste"/>
    <w:pPr>
      <w:numPr>
        <w:numId w:val="6"/>
      </w:numPr>
    </w:pPr>
  </w:style>
  <w:style w:type="numbering" w:customStyle="1" w:styleId="WWNum5">
    <w:name w:val="WWNum5"/>
    <w:basedOn w:val="Aucuneliste"/>
    <w:pPr>
      <w:numPr>
        <w:numId w:val="7"/>
      </w:numPr>
    </w:pPr>
  </w:style>
  <w:style w:type="numbering" w:customStyle="1" w:styleId="WWNum6">
    <w:name w:val="WWNum6"/>
    <w:basedOn w:val="Aucuneliste"/>
    <w:pPr>
      <w:numPr>
        <w:numId w:val="8"/>
      </w:numPr>
    </w:pPr>
  </w:style>
  <w:style w:type="numbering" w:customStyle="1" w:styleId="WWNum7">
    <w:name w:val="WWNum7"/>
    <w:basedOn w:val="Aucuneliste"/>
    <w:pPr>
      <w:numPr>
        <w:numId w:val="9"/>
      </w:numPr>
    </w:pPr>
  </w:style>
  <w:style w:type="numbering" w:customStyle="1" w:styleId="WWNum8">
    <w:name w:val="WWNum8"/>
    <w:basedOn w:val="Aucuneliste"/>
    <w:pPr>
      <w:numPr>
        <w:numId w:val="10"/>
      </w:numPr>
    </w:pPr>
  </w:style>
  <w:style w:type="numbering" w:customStyle="1" w:styleId="WWNum9">
    <w:name w:val="WWNum9"/>
    <w:basedOn w:val="Aucuneliste"/>
    <w:pPr>
      <w:numPr>
        <w:numId w:val="11"/>
      </w:numPr>
    </w:pPr>
  </w:style>
  <w:style w:type="numbering" w:customStyle="1" w:styleId="WWNum10">
    <w:name w:val="WWNum10"/>
    <w:basedOn w:val="Aucuneliste"/>
    <w:pPr>
      <w:numPr>
        <w:numId w:val="12"/>
      </w:numPr>
    </w:pPr>
  </w:style>
  <w:style w:type="numbering" w:customStyle="1" w:styleId="WWNum11">
    <w:name w:val="WWNum11"/>
    <w:basedOn w:val="Aucuneliste"/>
    <w:pPr>
      <w:numPr>
        <w:numId w:val="13"/>
      </w:numPr>
    </w:pPr>
  </w:style>
  <w:style w:type="numbering" w:customStyle="1" w:styleId="WWNum12">
    <w:name w:val="WWNum12"/>
    <w:basedOn w:val="Aucuneliste"/>
    <w:pPr>
      <w:numPr>
        <w:numId w:val="14"/>
      </w:numPr>
    </w:pPr>
  </w:style>
  <w:style w:type="numbering" w:customStyle="1" w:styleId="WWNum13">
    <w:name w:val="WWNum13"/>
    <w:basedOn w:val="Aucuneliste"/>
    <w:pPr>
      <w:numPr>
        <w:numId w:val="15"/>
      </w:numPr>
    </w:pPr>
  </w:style>
  <w:style w:type="numbering" w:customStyle="1" w:styleId="WWNum14">
    <w:name w:val="WWNum14"/>
    <w:basedOn w:val="Aucuneliste"/>
    <w:pPr>
      <w:numPr>
        <w:numId w:val="16"/>
      </w:numPr>
    </w:pPr>
  </w:style>
  <w:style w:type="numbering" w:customStyle="1" w:styleId="WWNum15">
    <w:name w:val="WWNum15"/>
    <w:basedOn w:val="Aucuneliste"/>
    <w:pPr>
      <w:numPr>
        <w:numId w:val="17"/>
      </w:numPr>
    </w:pPr>
  </w:style>
  <w:style w:type="numbering" w:customStyle="1" w:styleId="WWNum16">
    <w:name w:val="WWNum16"/>
    <w:basedOn w:val="Aucuneliste"/>
    <w:pPr>
      <w:numPr>
        <w:numId w:val="18"/>
      </w:numPr>
    </w:pPr>
  </w:style>
  <w:style w:type="character" w:styleId="Appelnotedebasdep">
    <w:name w:val="footnote reference"/>
    <w:basedOn w:val="Policepardfaut"/>
    <w:uiPriority w:val="99"/>
    <w:semiHidden/>
    <w:unhideWhenUsed/>
    <w:rPr>
      <w:vertAlign w:val="superscript"/>
    </w:rPr>
  </w:style>
  <w:style w:type="paragraph" w:styleId="Commentaire">
    <w:name w:val="annotation text"/>
    <w:basedOn w:val="Normal"/>
    <w:link w:val="CommentaireCar1"/>
    <w:uiPriority w:val="99"/>
    <w:semiHidden/>
    <w:unhideWhenUsed/>
    <w:rPr>
      <w:sz w:val="20"/>
      <w:szCs w:val="20"/>
    </w:rPr>
  </w:style>
  <w:style w:type="character" w:customStyle="1" w:styleId="CommentaireCar1">
    <w:name w:val="Commentaire Car1"/>
    <w:basedOn w:val="Policepardfaut"/>
    <w:link w:val="Commentaire"/>
    <w:uiPriority w:val="99"/>
    <w:semiHidden/>
    <w:rPr>
      <w:sz w:val="20"/>
      <w:szCs w:val="20"/>
    </w:rPr>
  </w:style>
  <w:style w:type="paragraph" w:styleId="NormalWeb">
    <w:name w:val="Normal (Web)"/>
    <w:basedOn w:val="Normal"/>
    <w:uiPriority w:val="99"/>
    <w:semiHidden/>
    <w:unhideWhenUsed/>
    <w:rsid w:val="00CF6841"/>
    <w:pPr>
      <w:widowControl/>
      <w:suppressAutoHyphens w:val="0"/>
      <w:autoSpaceDN/>
      <w:spacing w:before="100" w:beforeAutospacing="1" w:after="100" w:afterAutospacing="1"/>
      <w:textAlignment w:val="auto"/>
    </w:pPr>
    <w:rPr>
      <w:rFonts w:ascii="Times New Roman" w:eastAsia="Times New Roman" w:hAnsi="Times New Roman" w:cs="Times New Roman"/>
      <w:lang w:eastAsia="fr-FR"/>
    </w:rPr>
  </w:style>
  <w:style w:type="character" w:styleId="lev">
    <w:name w:val="Strong"/>
    <w:basedOn w:val="Policepardfaut"/>
    <w:uiPriority w:val="22"/>
    <w:qFormat/>
    <w:rsid w:val="00CF68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61030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6.png"/><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43</Pages>
  <Words>13964</Words>
  <Characters>76807</Characters>
  <Application>Microsoft Office Word</Application>
  <DocSecurity>0</DocSecurity>
  <Lines>640</Lines>
  <Paragraphs>181</Paragraphs>
  <ScaleCrop>false</ScaleCrop>
  <HeadingPairs>
    <vt:vector size="2" baseType="variant">
      <vt:variant>
        <vt:lpstr>Titre</vt:lpstr>
      </vt:variant>
      <vt:variant>
        <vt:i4>1</vt:i4>
      </vt:variant>
    </vt:vector>
  </HeadingPairs>
  <TitlesOfParts>
    <vt:vector size="1" baseType="lpstr">
      <vt:lpstr>Mémoire – Partie I</vt:lpstr>
    </vt:vector>
  </TitlesOfParts>
  <Company/>
  <LinksUpToDate>false</LinksUpToDate>
  <CharactersWithSpaces>90590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 Partie I</dc:title>
  <dc:creator>Elisa Lemoine</dc:creator>
  <cp:lastModifiedBy>ELISA LEMOINE</cp:lastModifiedBy>
  <cp:revision>5</cp:revision>
  <cp:lastPrinted>2026-08-17T11:54:00Z</cp:lastPrinted>
  <dcterms:created xsi:type="dcterms:W3CDTF">2026-08-17T13:12:00Z</dcterms:created>
  <dcterms:modified xsi:type="dcterms:W3CDTF">2026-08-30T13:34:00Z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ZOTERO_PREF_1">
    <vt:lpwstr>&lt;data data-version="3" zotero-version="9.0.6"&gt;&lt;session id="bEnvAlRY"/&gt;&lt;style id="http://www.zotero.org/styles/le-tapuscrit-author-date" hasBibliography="1" bibliographyStyleHasBeenSet="1"/&gt;&lt;prefs&gt;&lt;pref name="fieldType" value="ReferenceMark"/&gt;&lt;/prefs&gt;&lt;/dat</vt:lpwstr>
  </property>
  <property fmtid="{D5CDD505-2E9C-101B-9397-08002B2CF9AE}" pid="4" name="ZOTERO_PREF_2">
    <vt:lpwstr>a&gt;</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references.bib</vt:lpwstr>
  </property>
  <property fmtid="{D5CDD505-2E9C-101B-9397-08002B2CF9AE}" pid="8" name="by-author">
    <vt:lpwstr/>
  </property>
  <property fmtid="{D5CDD505-2E9C-101B-9397-08002B2CF9AE}" pid="9" name="date">
    <vt:lpwstr>1 août 2026</vt:lpwstr>
  </property>
  <property fmtid="{D5CDD505-2E9C-101B-9397-08002B2CF9AE}" pid="10" name="date-format">
    <vt:lpwstr>long</vt:lpwstr>
  </property>
  <property fmtid="{D5CDD505-2E9C-101B-9397-08002B2CF9AE}" pid="11" name="editor">
    <vt:lpwstr/>
  </property>
  <property fmtid="{D5CDD505-2E9C-101B-9397-08002B2CF9AE}" pid="12" name="execute">
    <vt:lpwstr/>
  </property>
  <property fmtid="{D5CDD505-2E9C-101B-9397-08002B2CF9AE}" pid="13" name="fig-cap-location">
    <vt:lpwstr>top</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subtitle">
    <vt:lpwstr>Les situations conjugales bisexuelles</vt:lpwstr>
  </property>
  <property fmtid="{D5CDD505-2E9C-101B-9397-08002B2CF9AE}" pid="19" name="toc-title">
    <vt:lpwstr>Table des matières</vt:lpwstr>
  </property>
  <property fmtid="{D5CDD505-2E9C-101B-9397-08002B2CF9AE}" pid="20" name="toc_depth">
    <vt:lpwstr>5</vt:lpwstr>
  </property>
</Properties>
</file>