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0" w:before="0" w:lineRule="auto"/>
        <w:jc w:val="center"/>
        <w:rPr>
          <w:b w:val="1"/>
          <w:bCs w:val="1"/>
          <w:sz w:val="28"/>
          <w:szCs w:val="28"/>
        </w:rPr>
      </w:pPr>
      <w:bookmarkStart w:colFirst="0" w:colLast="0" w:name="_zdwg9rb0hqhi" w:id="0"/>
      <w:bookmarkEnd w:id="0"/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Sequência Didática 10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after="0" w:before="0" w:lineRule="auto"/>
        <w:jc w:val="center"/>
        <w:rPr>
          <w:b w:val="1"/>
          <w:bCs w:val="1"/>
          <w:color w:val="000000"/>
        </w:rPr>
      </w:pPr>
      <w:bookmarkStart w:colFirst="0" w:colLast="0" w:name="_wfpv50p4jhku" w:id="1"/>
      <w:bookmarkEnd w:id="1"/>
      <w:r w:rsidDel="00000000" w:rsidR="00000000" w:rsidRPr="00000000">
        <w:rPr>
          <w:b w:val="1"/>
          <w:bCs w:val="1"/>
          <w:color w:val="000000"/>
          <w:rtl w:val="0"/>
        </w:rPr>
        <w:t xml:space="preserve">Pinturas Ndebele: Ângulos e Simetrias nas Casas da África do Sul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color w:val="1f1f1f"/>
          <w:sz w:val="24"/>
          <w:szCs w:val="24"/>
        </w:rPr>
      </w:pPr>
      <w:r w:rsidDel="00000000" w:rsidR="00000000" w:rsidRPr="00000000">
        <w:rPr>
          <w:b w:val="1"/>
          <w:bCs w:val="1"/>
          <w:color w:val="1f1f1f"/>
          <w:sz w:val="24"/>
          <w:szCs w:val="24"/>
          <w:rtl w:val="0"/>
        </w:rPr>
        <w:t xml:space="preserve">Habilidade (EF69MAER01): </w:t>
      </w:r>
      <w:r w:rsidDel="00000000" w:rsidR="00000000" w:rsidRPr="00000000">
        <w:rPr>
          <w:color w:val="1f1f1f"/>
          <w:sz w:val="24"/>
          <w:szCs w:val="24"/>
          <w:rtl w:val="0"/>
        </w:rPr>
        <w:t xml:space="preserve">Introduzir o estudo da geometria através de suas origens africanas e ameríndias históricas. 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Introduzir o estudo da geometria plana e espacial a partir das manifestações artísticas, arquitetônicas e identitárias das mulheres do povo Ndebele (África do Sul), conectando saberes tradicionais às noções matemáticas de retas, ângulos e simetrias. Articular as competências técnicas da BNCC do 6º ano relacionadas à identificação de retas paralelas/perpendiculares (EF06MA22), classificação de ângulos (EF06MA25) e determinação de medidas de abertura com o uso do transferidor (EF06MA27).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bo6hkvibtq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Resumo da Sequência Didática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7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15"/>
        <w:gridCol w:w="2880"/>
        <w:gridCol w:w="4995"/>
        <w:tblGridChange w:id="0">
          <w:tblGrid>
            <w:gridCol w:w="915"/>
            <w:gridCol w:w="2880"/>
            <w:gridCol w:w="4995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Aula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Tema Principal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efefef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Ferramentas/Ações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Estética Ndebele e a Resistência Cultural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Exposição dialogada sobre o povo Ndebele e a artista Esther Mahlangu; leitura do texto base e análise estética e política dos murais.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 Rastro das Linhas: Paralelas e Perpendiculares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Oficina de mapeamento visual sobre fotografias de fachadas; identificação empírica de posições relativas de retas (EF06MA22).</w:t>
            </w:r>
          </w:p>
        </w:tc>
      </w:tr>
      <w:tr>
        <w:trPr>
          <w:cantSplit w:val="0"/>
          <w:trHeight w:val="138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A Métrica do Olhar: Medindo Ângulos nos Polígonos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Prática de manuseio do transferidor e da régua sobre padrões Ndebele; classificação de ângulos internos (EF06MA25 e EF06MA27).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Espelhamento e Design Etnomatemático Digital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Uso de ferramentas de edição digital ou malhas quadriculadas para a construção de padrões simétricos por reflexão axial.</w:t>
            </w:r>
          </w:p>
        </w:tc>
      </w:tr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b w:val="1"/>
                <w:bCs w:val="1"/>
                <w:color w:val="1f1f1f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O Grande Mural Coletivo e Avaliação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480" w:lineRule="auto"/>
              <w:rPr>
                <w:color w:val="1f1f1f"/>
              </w:rPr>
            </w:pPr>
            <w:r w:rsidDel="00000000" w:rsidR="00000000" w:rsidRPr="00000000">
              <w:rPr>
                <w:color w:val="1f1f1f"/>
                <w:rtl w:val="0"/>
              </w:rPr>
              <w:t xml:space="preserve">Pintura em cartolinas grandes para simular as fachadas das casas; socialização dos portfólios e consolidação dos conceitos.</w:t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7rc2r7sxk78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Cronograma Estimado (5 aulas de 40 minutos)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Aula 1: A Arte que Resiste.</w:t>
      </w:r>
      <w:r w:rsidDel="00000000" w:rsidR="00000000" w:rsidRPr="00000000">
        <w:rPr>
          <w:rtl w:val="0"/>
        </w:rPr>
        <w:t xml:space="preserve"> Apresentação histórica do povo Ndebele e de como suas mulheres desenvolveram pinturas geométricas nas paredes de suas casas como um código secreto de resistência contra a opressão colonial e o Apartheid. Discussão sobre como a arte preservou a soberania cultural.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Aula 2: Detetives de Linhas.</w:t>
      </w:r>
      <w:r w:rsidDel="00000000" w:rsidR="00000000" w:rsidRPr="00000000">
        <w:rPr>
          <w:rtl w:val="0"/>
        </w:rPr>
        <w:t xml:space="preserve"> Os alunos analisam imagens de murais tradicionais e usam canetas coloridas para traçar os alinhamentos horizontais, verticais e diagonais. O foco está na distinção conceitual entre retas paralelas (que mantêm a mesma distância) e perpendiculares (que se cruzam formando um ângulo reto).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Aula 3: Oficina do Transferidor.</w:t>
      </w:r>
      <w:r w:rsidDel="00000000" w:rsidR="00000000" w:rsidRPr="00000000">
        <w:rPr>
          <w:rtl w:val="0"/>
        </w:rPr>
        <w:t xml:space="preserve"> Distribuição de lâminas com os polígonos geométricos típicos Ndebele (triângulos isósceles, retângulos, trapézios). Orientação detalhada passo a passo de como posicionar a linha de fé do transferidor para descobrir a amplitude exata de cada ângulo.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Aula 4: Simetria e Proporção.</w:t>
      </w:r>
      <w:r w:rsidDel="00000000" w:rsidR="00000000" w:rsidRPr="00000000">
        <w:rPr>
          <w:rtl w:val="0"/>
        </w:rPr>
        <w:t xml:space="preserve"> Introdução ao conceito de simetria bilateral ou reflexiva. Os estudantes aprendem a traçar o eixo de simetria vertical que divide a fachada de uma casa tradicional e projetam a metade que falta em uma folha quadriculada, garantindo a correspondência dos ângulos.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Aula 5: Vernissage e Avaliação Formativa.</w:t>
      </w:r>
      <w:r w:rsidDel="00000000" w:rsidR="00000000" w:rsidRPr="00000000">
        <w:rPr>
          <w:rtl w:val="0"/>
        </w:rPr>
        <w:t xml:space="preserve"> Em grupos, os estudantes pintam painéis utilizando as cores típicas da tradição (azul, amarelo, verde, marrom-escuro) limitadas por bordas pretas grossas. Finalização com uma exposição escolar unindo conceitos matemáticos e explicações socioculturais.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x5bvd5gzmix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Importância do Tema e Conceitos-Chave</w:t>
      </w:r>
    </w:p>
    <w:p w:rsidR="00000000" w:rsidDel="00000000" w:rsidP="00000000" w:rsidRDefault="00000000" w:rsidRPr="00000000" w14:paraId="00000021">
      <w:pPr>
        <w:spacing w:after="240" w:lineRule="auto"/>
        <w:rPr/>
      </w:pPr>
      <w:r w:rsidDel="00000000" w:rsidR="00000000" w:rsidRPr="00000000">
        <w:rPr>
          <w:rtl w:val="0"/>
        </w:rPr>
        <w:t xml:space="preserve">O ensino convencional de ângulos e retas repousa em exercícios abstratos ou no estudo de ferramentas mecânicas sem contextualização social. A inserção do Design Etnomatemático Ndebele expande a visão do ecossistema escolar ao provar que a alta matemática, a simetria complexa e a ortogonalidade não dependem de réguas industriais, mas sim da cognição corpórea e da tradição técnica comunitária.</w:t>
      </w:r>
    </w:p>
    <w:p w:rsidR="00000000" w:rsidDel="00000000" w:rsidP="00000000" w:rsidRDefault="00000000" w:rsidRPr="00000000" w14:paraId="00000022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Conceitos-Chave de Educação Antirracista: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Matemática como Linguagem de Gênero:</w:t>
      </w:r>
      <w:r w:rsidDel="00000000" w:rsidR="00000000" w:rsidRPr="00000000">
        <w:rPr>
          <w:rtl w:val="0"/>
        </w:rPr>
        <w:t xml:space="preserve"> O reconhecimento de que as mulheres Ndebele operam como legítimas engenheiras visuais, reposicionando o papel feminino na história da ciência e da tecnologia universal.</w:t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Estética da Resistência:</w:t>
      </w:r>
      <w:r w:rsidDel="00000000" w:rsidR="00000000" w:rsidRPr="00000000">
        <w:rPr>
          <w:rtl w:val="0"/>
        </w:rPr>
        <w:t xml:space="preserve"> Entendimento de que a geometria foi usada como uma escrita visual política de comunicação étnica, desafiando regimes de opressão (Apartheid) por meio do ordenamento geométrico do espaço habitacional.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Justiça Epistêmica:</w:t>
      </w:r>
      <w:r w:rsidDel="00000000" w:rsidR="00000000" w:rsidRPr="00000000">
        <w:rPr>
          <w:rtl w:val="0"/>
        </w:rPr>
        <w:t xml:space="preserve"> Contraposição direta ao mito eurocêntrico de que a precisão geométrica e os cálculos geométricos estruturais nasceram exclusivamente na Europa Ocidental.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gl5dav1b8lz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Guia de Mediação Pedagógica</w:t>
      </w:r>
    </w:p>
    <w:p w:rsidR="00000000" w:rsidDel="00000000" w:rsidP="00000000" w:rsidRDefault="00000000" w:rsidRPr="00000000" w14:paraId="00000027">
      <w:pPr>
        <w:spacing w:after="240" w:lineRule="auto"/>
        <w:rPr/>
      </w:pPr>
      <w:r w:rsidDel="00000000" w:rsidR="00000000" w:rsidRPr="00000000">
        <w:rPr>
          <w:rtl w:val="0"/>
        </w:rPr>
        <w:t xml:space="preserve">Para os alunos que demonstrarem dificuldades no uso do transferidor, o professor deve fazer uma analogia física de "abertura de portas" ou do movimento de abrir os braços (ângulo agudo como braços fechados, reto como o canto de uma parede, obtuso como braços bem abertos). Ao corrigir os traçados manuais de linhas perpendiculares, certifique-se de validar a técnica empírica do estudante e estimule o uso do esquadro ou do próprio canto de uma folha de papel como gabarito rápido para testar o ângulo de 90 graus.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8nz7ljcmr7w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Mediação Socioemocional e Avaliação</w:t>
      </w:r>
    </w:p>
    <w:p w:rsidR="00000000" w:rsidDel="00000000" w:rsidP="00000000" w:rsidRDefault="00000000" w:rsidRPr="00000000" w14:paraId="00000029">
      <w:pPr>
        <w:spacing w:after="240" w:lineRule="auto"/>
        <w:rPr/>
      </w:pPr>
      <w:r w:rsidDel="00000000" w:rsidR="00000000" w:rsidRPr="00000000">
        <w:rPr>
          <w:rtl w:val="0"/>
        </w:rPr>
        <w:t xml:space="preserve">A tradição artística Ndebele exige uma tremenda disciplina, paciência e firmeza nas mãos, pois as linhas pretas que dividem as cores não podem tremer ou borrar. Esse processo ensina aos estudantes a importância do foco, do controle motor e da valorização estética do erro como parte do processo de aperfeiçoamento.</w:t>
      </w:r>
    </w:p>
    <w:p w:rsidR="00000000" w:rsidDel="00000000" w:rsidP="00000000" w:rsidRDefault="00000000" w:rsidRPr="00000000" w14:paraId="0000002A">
      <w:pPr>
        <w:spacing w:after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 que avaliar: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identificação correta das posições relativas de retas paralelas e perpendiculares nos murais.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O manuseio técnico preciso do transferidor na medição de ângulos internos.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classificação exata dos ângulos em retos, agudos e obtusos.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A correta aplicação de eixos de simetria reflexiva na construção das formas.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O engajamento com a história de Esther Mahlangu e o respeito à propriedade intelectual e cultural de matriz africana.</w:t>
      </w:r>
    </w:p>
    <w:p w:rsidR="00000000" w:rsidDel="00000000" w:rsidP="00000000" w:rsidRDefault="00000000" w:rsidRPr="00000000" w14:paraId="00000030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ge226c36tt3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Gabarito e Orientações para o Professor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de Sala 1:</w:t>
      </w:r>
      <w:r w:rsidDel="00000000" w:rsidR="00000000" w:rsidRPr="00000000">
        <w:rPr>
          <w:rtl w:val="0"/>
        </w:rPr>
        <w:t xml:space="preserve"> Retas paralelas mantêm sempre a mesma distância ($d$) entre si e nunca possuem pontos em comum. Retas perpendiculares interceptam-se formando quatro ângulos retos de 90 graus.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de Sala 2:</w:t>
      </w:r>
      <w:r w:rsidDel="00000000" w:rsidR="00000000" w:rsidRPr="00000000">
        <w:rPr>
          <w:rtl w:val="0"/>
        </w:rPr>
        <w:t xml:space="preserve"> Ângulo agudo (menor que 90 graus), Ângulo reto (igual a 90 graus), Ângulo obtuso (maior que 90 graus e menor que 180 graus).</w:t>
      </w:r>
    </w:p>
    <w:p w:rsidR="00000000" w:rsidDel="00000000" w:rsidP="00000000" w:rsidRDefault="00000000" w:rsidRPr="00000000" w14:paraId="00000033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de Sala 3:</w:t>
      </w:r>
      <w:r w:rsidDel="00000000" w:rsidR="00000000" w:rsidRPr="00000000">
        <w:rPr>
          <w:rtl w:val="0"/>
        </w:rPr>
        <w:t xml:space="preserve"> O aluno deve medir com o transferidor o ângulo interno do triângulo do mural modelo. A resposta exata dependerá do gráfico padrão fornecido, sendo comum encontrar triângulos com ângulos de 60 graus (agudos) ou de 90 graus (reto).</w:t>
      </w:r>
    </w:p>
    <w:p w:rsidR="00000000" w:rsidDel="00000000" w:rsidP="00000000" w:rsidRDefault="00000000" w:rsidRPr="00000000" w14:paraId="00000034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de Sala 4:</w:t>
      </w:r>
      <w:r w:rsidDel="00000000" w:rsidR="00000000" w:rsidRPr="00000000">
        <w:rPr>
          <w:rtl w:val="0"/>
        </w:rPr>
        <w:t xml:space="preserve"> Um quadrilátero com todos os lados iguais e quatro ângulos retos é classificado como quadrado. Se tiver lados opostos paralelos e iguais dois a dois com ângulos retos, é um retângulo. Ambos possuem dois pares de retas paralelas.</w:t>
      </w:r>
    </w:p>
    <w:p w:rsidR="00000000" w:rsidDel="00000000" w:rsidP="00000000" w:rsidRDefault="00000000" w:rsidRPr="00000000" w14:paraId="00000035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de Sala 5:</w:t>
      </w:r>
      <w:r w:rsidDel="00000000" w:rsidR="00000000" w:rsidRPr="00000000">
        <w:rPr>
          <w:rtl w:val="0"/>
        </w:rPr>
        <w:t xml:space="preserve"> A soma dos ângulos internos de qualquer triângulo plano é sempre idêntica a 180 graus.</w:t>
      </w:r>
    </w:p>
    <w:p w:rsidR="00000000" w:rsidDel="00000000" w:rsidP="00000000" w:rsidRDefault="00000000" w:rsidRPr="00000000" w14:paraId="00000036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de Sala 6:</w:t>
      </w:r>
      <w:r w:rsidDel="00000000" w:rsidR="00000000" w:rsidRPr="00000000">
        <w:rPr>
          <w:rtl w:val="0"/>
        </w:rPr>
        <w:t xml:space="preserve"> O eixo de simetria divide a fachada em duas porções geometricamente congruentes (iguais em formato e tamanho), onde os pontos correspondentes são equidistantes do eixo.</w:t>
      </w:r>
    </w:p>
    <w:p w:rsidR="00000000" w:rsidDel="00000000" w:rsidP="00000000" w:rsidRDefault="00000000" w:rsidRPr="00000000" w14:paraId="00000037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de Casa 1:</w:t>
      </w:r>
      <w:r w:rsidDel="00000000" w:rsidR="00000000" w:rsidRPr="00000000">
        <w:rPr>
          <w:rtl w:val="0"/>
        </w:rPr>
        <w:t xml:space="preserve"> Resposta de identificação empírica doméstica. O professor avaliará se os desenhos indicam superfícies paralelas (ex: degraus de uma escada, linhas de um caderno).</w:t>
      </w:r>
    </w:p>
    <w:p w:rsidR="00000000" w:rsidDel="00000000" w:rsidP="00000000" w:rsidRDefault="00000000" w:rsidRPr="00000000" w14:paraId="00000038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de Casa 2:</w:t>
      </w:r>
      <w:r w:rsidDel="00000000" w:rsidR="00000000" w:rsidRPr="00000000">
        <w:rPr>
          <w:rtl w:val="0"/>
        </w:rPr>
        <w:t xml:space="preserve"> Desenho livre de um ângulo reto domiciliar indicado pelo símbolo do quadradinho com o ponto central.</w:t>
      </w:r>
    </w:p>
    <w:p w:rsidR="00000000" w:rsidDel="00000000" w:rsidP="00000000" w:rsidRDefault="00000000" w:rsidRPr="00000000" w14:paraId="00000039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de Casa 3:</w:t>
      </w:r>
      <w:r w:rsidDel="00000000" w:rsidR="00000000" w:rsidRPr="00000000">
        <w:rPr>
          <w:rtl w:val="0"/>
        </w:rPr>
        <w:t xml:space="preserve"> Resposta textual individual. O professor deve checar se o estudante incorporou as noções de cores tradicionais (identidade cultural) e formas poligonais.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de Casa 4:</w:t>
      </w:r>
      <w:r w:rsidDel="00000000" w:rsidR="00000000" w:rsidRPr="00000000">
        <w:rPr>
          <w:rtl w:val="0"/>
        </w:rPr>
        <w:t xml:space="preserve"> África do Sul. O país localiza-se na extremidade sul (meridional) do continente africano.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Atividade de Casa 5:</w:t>
      </w:r>
      <w:r w:rsidDel="00000000" w:rsidR="00000000" w:rsidRPr="00000000">
        <w:rPr>
          <w:rtl w:val="0"/>
        </w:rPr>
        <w:t xml:space="preserve"> Relato descritivo qualitativo familiar demonstrando a transmissão comunitária da história de Esther Mahlangu e da etnomatemática Ndebele.</w:t>
      </w:r>
    </w:p>
    <w:p w:rsidR="00000000" w:rsidDel="00000000" w:rsidP="00000000" w:rsidRDefault="00000000" w:rsidRPr="00000000" w14:paraId="0000003C">
      <w:pPr>
        <w:spacing w:after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Dica Pedagógica:</w:t>
      </w:r>
      <w:r w:rsidDel="00000000" w:rsidR="00000000" w:rsidRPr="00000000">
        <w:rPr>
          <w:rtl w:val="0"/>
        </w:rPr>
        <w:t xml:space="preserve"> Ao ensinar retas paralelas, mostre que nos murais Ndebele elas servem de moldura para delimitar as histórias. Se as molduras não fossem rigorosamente paralelas, todo o mural pareceria torto ou instável para quem o observa da estrada.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qzulpiz9v42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BOX DE APOIO</w:t>
      </w:r>
    </w:p>
    <w:p w:rsidR="00000000" w:rsidDel="00000000" w:rsidP="00000000" w:rsidRDefault="00000000" w:rsidRPr="00000000" w14:paraId="0000003E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padrões arquitetônicos Ndebele</w:t>
      </w:r>
      <w:r w:rsidDel="00000000" w:rsidR="00000000" w:rsidRPr="00000000">
        <w:rPr>
          <w:sz w:val="24"/>
          <w:szCs w:val="24"/>
          <w:rtl w:val="0"/>
        </w:rPr>
        <w:t xml:space="preserve"> (África do Sul e Zimbábue) destacam-se por murais geométricos vibrantes pintados em casas tradicionais pelas mulheres. Muito mais que decoração, essa arte funciona como 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linguagem codificada</w:t>
      </w:r>
      <w:r w:rsidDel="00000000" w:rsidR="00000000" w:rsidRPr="00000000">
        <w:rPr>
          <w:sz w:val="24"/>
          <w:szCs w:val="24"/>
          <w:rtl w:val="0"/>
        </w:rPr>
        <w:t xml:space="preserve"> que comunica casamentos, status social e resistência cultural, com habilidades transmitidas de mãe para filha. </w:t>
      </w:r>
    </w:p>
    <w:p w:rsidR="00000000" w:rsidDel="00000000" w:rsidP="00000000" w:rsidRDefault="00000000" w:rsidRPr="00000000" w14:paraId="0000003F">
      <w:pPr>
        <w:spacing w:after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2725575" cy="18110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25575" cy="18110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2713200" cy="1811929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3200" cy="181192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before="0" w:lineRule="auto"/>
        <w:jc w:val="center"/>
        <w:rPr/>
      </w:pPr>
      <w:r w:rsidDel="00000000" w:rsidR="00000000" w:rsidRPr="00000000">
        <w:rPr>
          <w:rtl w:val="0"/>
        </w:rPr>
        <w:t xml:space="preserve">Casas tradicionais com padrões arquitetônicos Ndebele</w:t>
      </w:r>
    </w:p>
    <w:p w:rsidR="00000000" w:rsidDel="00000000" w:rsidP="00000000" w:rsidRDefault="00000000" w:rsidRPr="00000000" w14:paraId="00000041">
      <w:pPr>
        <w:spacing w:after="180" w:befor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Características Principais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Técnica:</w:t>
      </w:r>
      <w:r w:rsidDel="00000000" w:rsidR="00000000" w:rsidRPr="00000000">
        <w:rPr>
          <w:sz w:val="24"/>
          <w:szCs w:val="24"/>
          <w:rtl w:val="0"/>
        </w:rPr>
        <w:t xml:space="preserve"> Os desenhos são feitos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à mão livre</w:t>
      </w:r>
      <w:r w:rsidDel="00000000" w:rsidR="00000000" w:rsidRPr="00000000">
        <w:rPr>
          <w:sz w:val="24"/>
          <w:szCs w:val="24"/>
          <w:rtl w:val="0"/>
        </w:rPr>
        <w:t xml:space="preserve">, sem uso de réguas ou esboços, valorizando a simetria perfeita.</w:t>
      </w:r>
    </w:p>
    <w:p w:rsidR="00000000" w:rsidDel="00000000" w:rsidP="00000000" w:rsidRDefault="00000000" w:rsidRPr="00000000" w14:paraId="00000043">
      <w:pPr>
        <w:numPr>
          <w:ilvl w:val="0"/>
          <w:numId w:val="6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Formas Geométricas:</w:t>
      </w:r>
      <w:r w:rsidDel="00000000" w:rsidR="00000000" w:rsidRPr="00000000">
        <w:rPr>
          <w:sz w:val="24"/>
          <w:szCs w:val="24"/>
          <w:rtl w:val="0"/>
        </w:rPr>
        <w:t xml:space="preserve"> Baseiam-se em triângulos, retângulos, losangos e ziguezagues (que representam os altos e baixos da vida e a força dos raios). </w:t>
      </w:r>
    </w:p>
    <w:p w:rsidR="00000000" w:rsidDel="00000000" w:rsidP="00000000" w:rsidRDefault="00000000" w:rsidRPr="00000000" w14:paraId="00000044">
      <w:pPr>
        <w:spacing w:after="180" w:befor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Simbolismo das Cores</w:t>
      </w:r>
    </w:p>
    <w:p w:rsidR="00000000" w:rsidDel="00000000" w:rsidP="00000000" w:rsidRDefault="00000000" w:rsidRPr="00000000" w14:paraId="00000045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cores evoluíram de tons terrosos para uma paleta marcante com significados precisos:</w:t>
      </w:r>
    </w:p>
    <w:p w:rsidR="00000000" w:rsidDel="00000000" w:rsidP="00000000" w:rsidRDefault="00000000" w:rsidRPr="00000000" w14:paraId="00000046">
      <w:pPr>
        <w:numPr>
          <w:ilvl w:val="0"/>
          <w:numId w:val="5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Preto:</w:t>
      </w:r>
      <w:r w:rsidDel="00000000" w:rsidR="00000000" w:rsidRPr="00000000">
        <w:rPr>
          <w:sz w:val="24"/>
          <w:szCs w:val="24"/>
          <w:rtl w:val="0"/>
        </w:rPr>
        <w:t xml:space="preserve"> Espiritualidade e conexão com os ancestrais.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Branco:</w:t>
      </w:r>
      <w:r w:rsidDel="00000000" w:rsidR="00000000" w:rsidRPr="00000000">
        <w:rPr>
          <w:sz w:val="24"/>
          <w:szCs w:val="24"/>
          <w:rtl w:val="0"/>
        </w:rPr>
        <w:t xml:space="preserve"> Pureza e luz.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Vermelho:</w:t>
      </w:r>
      <w:r w:rsidDel="00000000" w:rsidR="00000000" w:rsidRPr="00000000">
        <w:rPr>
          <w:sz w:val="24"/>
          <w:szCs w:val="24"/>
          <w:rtl w:val="0"/>
        </w:rPr>
        <w:t xml:space="preserve"> Paixão, poder e as dificuldades da vida.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Amarelo:</w:t>
      </w:r>
      <w:r w:rsidDel="00000000" w:rsidR="00000000" w:rsidRPr="00000000">
        <w:rPr>
          <w:sz w:val="24"/>
          <w:szCs w:val="24"/>
          <w:rtl w:val="0"/>
        </w:rPr>
        <w:t xml:space="preserve"> Fertilidade, esperança e o sol.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Verde:</w:t>
      </w:r>
      <w:r w:rsidDel="00000000" w:rsidR="00000000" w:rsidRPr="00000000">
        <w:rPr>
          <w:sz w:val="24"/>
          <w:szCs w:val="24"/>
          <w:rtl w:val="0"/>
        </w:rPr>
        <w:t xml:space="preserve"> A terra e a agricultura. </w:t>
      </w:r>
    </w:p>
    <w:p w:rsidR="00000000" w:rsidDel="00000000" w:rsidP="00000000" w:rsidRDefault="00000000" w:rsidRPr="00000000" w14:paraId="0000004B">
      <w:pPr>
        <w:spacing w:after="180" w:befor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Relevância Cultural</w:t>
      </w:r>
    </w:p>
    <w:p w:rsidR="00000000" w:rsidDel="00000000" w:rsidP="00000000" w:rsidRDefault="00000000" w:rsidRPr="00000000" w14:paraId="0000004C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Pintar a casa é considerado um rito de passagem e uma demonstração de zelo da mulher como esposa e mãe. Durante a época de opressão na África do Sul, esses padrões serviram como uma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linguagem secreta de resistência e união</w:t>
      </w:r>
      <w:r w:rsidDel="00000000" w:rsidR="00000000" w:rsidRPr="00000000">
        <w:rPr>
          <w:sz w:val="24"/>
          <w:szCs w:val="24"/>
          <w:rtl w:val="0"/>
        </w:rPr>
        <w:t xml:space="preserve"> do povo. Hoje, essa expressão ultrapassou as paredes das aldeias e ganhou o mundo, sendo aplicada em carros, aviões e obras de arte contemporâneas (como os famosos murais da artista Esther Mahlangu). </w:t>
      </w:r>
    </w:p>
    <w:p w:rsidR="00000000" w:rsidDel="00000000" w:rsidP="00000000" w:rsidRDefault="00000000" w:rsidRPr="00000000" w14:paraId="0000004D">
      <w:pPr>
        <w:spacing w:after="24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84148" cy="2291995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84148" cy="2291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lineRule="auto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697375" cy="2843884"/>
            <wp:effectExtent b="0" l="0" r="0" t="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7375" cy="28438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240" w:lineRule="auto"/>
        <w:jc w:val="center"/>
        <w:rPr/>
      </w:pPr>
      <w:r w:rsidDel="00000000" w:rsidR="00000000" w:rsidRPr="00000000">
        <w:rPr>
          <w:rtl w:val="0"/>
        </w:rPr>
        <w:t xml:space="preserve">Influência dos padrões Ndebele na alta moda e padronagem de tecidos.</w:t>
      </w:r>
    </w:p>
    <w:p w:rsidR="00000000" w:rsidDel="00000000" w:rsidP="00000000" w:rsidRDefault="00000000" w:rsidRPr="00000000" w14:paraId="00000050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240" w:lineRule="auto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Esther Mahlangu</w:t>
      </w:r>
      <w:r w:rsidDel="00000000" w:rsidR="00000000" w:rsidRPr="00000000">
        <w:rPr>
          <w:sz w:val="24"/>
          <w:szCs w:val="24"/>
          <w:rtl w:val="0"/>
        </w:rPr>
        <w:t xml:space="preserve"> (nascida em 1935, na província de Mpumalanga, África) é uma artista visual sul-africana de renome internacional. Pioneira em traduzir os murais geométricos tradicionais de seu povo para telas, ela é amplamente celebrada por difundir a vibrante estética e cultura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Ndebele</w:t>
      </w:r>
      <w:r w:rsidDel="00000000" w:rsidR="00000000" w:rsidRPr="00000000">
        <w:rPr>
          <w:sz w:val="24"/>
          <w:szCs w:val="24"/>
          <w:rtl w:val="0"/>
        </w:rPr>
        <w:t xml:space="preserve"> em exposições, museus e projetos globais.</w:t>
      </w:r>
    </w:p>
    <w:p w:rsidR="00000000" w:rsidDel="00000000" w:rsidP="00000000" w:rsidRDefault="00000000" w:rsidRPr="00000000" w14:paraId="00000055">
      <w:pPr>
        <w:spacing w:after="0" w:lineRule="auto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625385" cy="3370311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25385" cy="33703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240" w:lineRule="auto"/>
        <w:jc w:val="center"/>
        <w:rPr/>
      </w:pPr>
      <w:r w:rsidDel="00000000" w:rsidR="00000000" w:rsidRPr="00000000">
        <w:rPr>
          <w:rtl w:val="0"/>
        </w:rPr>
        <w:t xml:space="preserve">Esther Mahlangu</w:t>
      </w:r>
    </w:p>
    <w:p w:rsidR="00000000" w:rsidDel="00000000" w:rsidP="00000000" w:rsidRDefault="00000000" w:rsidRPr="00000000" w14:paraId="00000057">
      <w:pPr>
        <w:spacing w:after="180" w:befor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Primeiros Anos e Tradição</w:t>
      </w:r>
    </w:p>
    <w:p w:rsidR="00000000" w:rsidDel="00000000" w:rsidP="00000000" w:rsidRDefault="00000000" w:rsidRPr="00000000" w14:paraId="00000058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Esther nasceu em uma comunidade Ndebele e aprendeu a arte tradicional de pintura aos dez anos de idade, observando e sendo instruída por sua mãe e sua avó. A nação Ndebele é reconhecida por suas casas adornadas com cores e formas geométricas vibrantes. 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spacing w:after="0" w:afterAutospacing="0" w:before="18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Técnicas ancestrais:</w:t>
      </w:r>
      <w:r w:rsidDel="00000000" w:rsidR="00000000" w:rsidRPr="00000000">
        <w:rPr>
          <w:sz w:val="24"/>
          <w:szCs w:val="24"/>
          <w:rtl w:val="0"/>
        </w:rPr>
        <w:t xml:space="preserve"> Tradicionalmente, as mulheres usavam pigmentos naturais, esterco de vaca e penas de galinha como pincéis para decorar as fachadas das casas em preparação para rituais de passagem.</w:t>
      </w:r>
    </w:p>
    <w:p w:rsidR="00000000" w:rsidDel="00000000" w:rsidP="00000000" w:rsidRDefault="00000000" w:rsidRPr="00000000" w14:paraId="0000005A">
      <w:pPr>
        <w:numPr>
          <w:ilvl w:val="0"/>
          <w:numId w:val="10"/>
        </w:numPr>
        <w:spacing w:after="420" w:before="0" w:beforeAutospacing="0" w:lineRule="auto"/>
        <w:ind w:left="720" w:hanging="360"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Transmissão cultural:</w:t>
      </w:r>
      <w:r w:rsidDel="00000000" w:rsidR="00000000" w:rsidRPr="00000000">
        <w:rPr>
          <w:sz w:val="24"/>
          <w:szCs w:val="24"/>
          <w:rtl w:val="0"/>
        </w:rPr>
        <w:t xml:space="preserve"> Essa habilidade era comunicada e ensinada exclusivamente entre as mulheres da tribo.</w:t>
      </w:r>
    </w:p>
    <w:p w:rsidR="00000000" w:rsidDel="00000000" w:rsidP="00000000" w:rsidRDefault="00000000" w:rsidRPr="00000000" w14:paraId="0000005B">
      <w:pPr>
        <w:spacing w:after="180" w:befor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Ascensão Internacional e Carreira</w:t>
      </w:r>
    </w:p>
    <w:p w:rsidR="00000000" w:rsidDel="00000000" w:rsidP="00000000" w:rsidRDefault="00000000" w:rsidRPr="00000000" w14:paraId="0000005C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 grande virada na carreira de Esther ocorreu em 1989, quando foi convidada pelo curador André Magnin para a exposição "Magiciens de la Terre", no Centro Georges Pompidou, em Paris. 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Ao atravessar o oceano, ela se tornou a primeira mulher de seu povo a expor os padrões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Ndebele</w:t>
      </w:r>
      <w:r w:rsidDel="00000000" w:rsidR="00000000" w:rsidRPr="00000000">
        <w:rPr>
          <w:sz w:val="24"/>
          <w:szCs w:val="24"/>
          <w:rtl w:val="0"/>
        </w:rPr>
        <w:t xml:space="preserve"> fora do continente africano.</w:t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Ela rompeu barreiras ao levar os tradicionais grafismos, antes restritos à arquitetura doméstica, para telas, cerâmicas e outros suportes.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Suas obras exclusivas são pintadas à mão livre, sem esboços ou medições, utilizando tintas vivas e penas de galinha. </w:t>
      </w:r>
    </w:p>
    <w:p w:rsidR="00000000" w:rsidDel="00000000" w:rsidP="00000000" w:rsidRDefault="00000000" w:rsidRPr="00000000" w14:paraId="00000060">
      <w:pPr>
        <w:spacing w:after="180" w:befor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Colaborações e Projetos Globais</w:t>
      </w:r>
    </w:p>
    <w:p w:rsidR="00000000" w:rsidDel="00000000" w:rsidP="00000000" w:rsidRDefault="00000000" w:rsidRPr="00000000" w14:paraId="00000061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Como verdadeira embaixadora de sua cultura, Esther Mahlangu expandiu seus padrões geométricos para uma infinidade de objetos modernos e inovadores. </w:t>
      </w:r>
    </w:p>
    <w:p w:rsidR="00000000" w:rsidDel="00000000" w:rsidP="00000000" w:rsidRDefault="00000000" w:rsidRPr="00000000" w14:paraId="00000062">
      <w:pPr>
        <w:numPr>
          <w:ilvl w:val="0"/>
          <w:numId w:val="7"/>
        </w:numPr>
        <w:spacing w:after="0" w:afterAutospacing="0" w:before="18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Em 1991, ela chamou a atenção global ao ser convidada pela BMW para pintar o exterior de um modelo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BMW 525i</w:t>
      </w:r>
      <w:r w:rsidDel="00000000" w:rsidR="00000000" w:rsidRPr="00000000">
        <w:rPr>
          <w:sz w:val="24"/>
          <w:szCs w:val="24"/>
          <w:rtl w:val="0"/>
        </w:rPr>
        <w:t xml:space="preserve">, juntando-se a nomes lendários como Andy Warhol e Frank Stella na famosa série de carros pintados pela marca.</w:t>
      </w:r>
    </w:p>
    <w:p w:rsidR="00000000" w:rsidDel="00000000" w:rsidP="00000000" w:rsidRDefault="00000000" w:rsidRPr="00000000" w14:paraId="00000063">
      <w:pPr>
        <w:numPr>
          <w:ilvl w:val="0"/>
          <w:numId w:val="7"/>
        </w:numPr>
        <w:spacing w:after="420" w:before="0" w:beforeAutospacing="0" w:lineRule="auto"/>
        <w:ind w:left="720" w:hanging="360"/>
      </w:pPr>
      <w:r w:rsidDel="00000000" w:rsidR="00000000" w:rsidRPr="00000000">
        <w:rPr>
          <w:sz w:val="24"/>
          <w:szCs w:val="24"/>
          <w:rtl w:val="0"/>
        </w:rPr>
        <w:t xml:space="preserve">Suas colaborações incluem a pintura da cauda de aviões comerciais e o design para tênis, sandálias e acessórios. </w:t>
      </w:r>
    </w:p>
    <w:p w:rsidR="00000000" w:rsidDel="00000000" w:rsidP="00000000" w:rsidRDefault="00000000" w:rsidRPr="00000000" w14:paraId="00000064">
      <w:pPr>
        <w:spacing w:after="0" w:before="180" w:lineRule="auto"/>
        <w:ind w:left="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786313" cy="2695282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86313" cy="26952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420" w:before="0" w:lineRule="auto"/>
        <w:ind w:left="0" w:firstLine="0"/>
        <w:jc w:val="center"/>
        <w:rPr/>
      </w:pPr>
      <w:r w:rsidDel="00000000" w:rsidR="00000000" w:rsidRPr="00000000">
        <w:rPr>
          <w:rtl w:val="0"/>
        </w:rPr>
        <w:t xml:space="preserve">BMW 525i pintado por Esther Mahlangu</w:t>
      </w:r>
    </w:p>
    <w:p w:rsidR="00000000" w:rsidDel="00000000" w:rsidP="00000000" w:rsidRDefault="00000000" w:rsidRPr="00000000" w14:paraId="00000066">
      <w:pPr>
        <w:spacing w:after="180" w:before="36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Legado e Reconhecimento</w:t>
      </w:r>
    </w:p>
    <w:p w:rsidR="00000000" w:rsidDel="00000000" w:rsidP="00000000" w:rsidRDefault="00000000" w:rsidRPr="00000000" w14:paraId="00000067">
      <w:pPr>
        <w:spacing w:after="240" w:before="18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Apesar do sucesso internacional e das viagens pelo mundo, Esther retornou e permanece vivendo em sua comunidade em Mpumalanga. Ela continua empenhada em ensinar os jovens a pintar, garantindo que a cultura e a identidade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Ndebele</w:t>
      </w:r>
      <w:r w:rsidDel="00000000" w:rsidR="00000000" w:rsidRPr="00000000">
        <w:rPr>
          <w:sz w:val="24"/>
          <w:szCs w:val="24"/>
          <w:rtl w:val="0"/>
        </w:rPr>
        <w:t xml:space="preserve"> sejam preservadas para as próximas gerações. </w:t>
      </w:r>
    </w:p>
    <w:p w:rsidR="00000000" w:rsidDel="00000000" w:rsidP="00000000" w:rsidRDefault="00000000" w:rsidRPr="00000000" w14:paraId="00000068">
      <w:pPr>
        <w:numPr>
          <w:ilvl w:val="0"/>
          <w:numId w:val="4"/>
        </w:numPr>
        <w:spacing w:after="0" w:afterAutospacing="0" w:before="18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Em 2018, recebeu o título de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Doutora Honoris Causa</w:t>
      </w:r>
      <w:r w:rsidDel="00000000" w:rsidR="00000000" w:rsidRPr="00000000">
        <w:rPr>
          <w:sz w:val="24"/>
          <w:szCs w:val="24"/>
          <w:rtl w:val="0"/>
        </w:rPr>
        <w:t xml:space="preserve"> pela Universidade de Joanesburgo em reconhecimento à sua contribuição artística.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42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Ela foi homenageada em diversas retrospectivas importantes, como a grande exposição retrospectiva organizada pela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South African National Gallery</w:t>
      </w:r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6A">
      <w:pPr>
        <w:pStyle w:val="Heading3"/>
        <w:keepNext w:val="0"/>
        <w:keepLines w:val="0"/>
        <w:spacing w:before="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zb3102f7ny2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Referências</w:t>
      </w:r>
    </w:p>
    <w:p w:rsidR="00000000" w:rsidDel="00000000" w:rsidP="00000000" w:rsidRDefault="00000000" w:rsidRPr="00000000" w14:paraId="0000006B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EGLASH, Ron. </w:t>
      </w:r>
      <w:r w:rsidDel="00000000" w:rsidR="00000000" w:rsidRPr="00000000">
        <w:rPr>
          <w:i w:val="1"/>
          <w:iCs w:val="1"/>
          <w:rtl w:val="0"/>
        </w:rPr>
        <w:t xml:space="preserve">Fractais Africanos: cultura, matemática e design</w:t>
      </w:r>
      <w:r w:rsidDel="00000000" w:rsidR="00000000" w:rsidRPr="00000000">
        <w:rPr>
          <w:rtl w:val="0"/>
        </w:rPr>
        <w:t xml:space="preserve">. Tradução de Jefferson Todão. São Paulo: Editora Ananse, 2024.</w:t>
      </w:r>
    </w:p>
    <w:p w:rsidR="00000000" w:rsidDel="00000000" w:rsidP="00000000" w:rsidRDefault="00000000" w:rsidRPr="00000000" w14:paraId="0000006C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GERDES, Paulus. </w:t>
      </w:r>
      <w:r w:rsidDel="00000000" w:rsidR="00000000" w:rsidRPr="00000000">
        <w:rPr>
          <w:i w:val="1"/>
          <w:iCs w:val="1"/>
          <w:rtl w:val="0"/>
        </w:rPr>
        <w:t xml:space="preserve">Mulheres, Cultura e Geometria na África Austral</w:t>
      </w:r>
      <w:r w:rsidDel="00000000" w:rsidR="00000000" w:rsidRPr="00000000">
        <w:rPr>
          <w:rtl w:val="0"/>
        </w:rPr>
        <w:t xml:space="preserve">. Maputo: Colecção Etnomatemática, 2007.</w:t>
      </w:r>
    </w:p>
    <w:p w:rsidR="00000000" w:rsidDel="00000000" w:rsidP="00000000" w:rsidRDefault="00000000" w:rsidRPr="00000000" w14:paraId="0000006D">
      <w:pPr>
        <w:numPr>
          <w:ilvl w:val="0"/>
          <w:numId w:val="9"/>
        </w:numPr>
        <w:spacing w:after="0" w:afterAutospacing="0" w:lineRule="auto"/>
        <w:ind w:left="720" w:hanging="360"/>
      </w:pPr>
      <w:r w:rsidDel="00000000" w:rsidR="00000000" w:rsidRPr="00000000">
        <w:rPr>
          <w:rtl w:val="0"/>
        </w:rPr>
        <w:t xml:space="preserve">GERDES, Paulus. </w:t>
      </w:r>
      <w:r w:rsidDel="00000000" w:rsidR="00000000" w:rsidRPr="00000000">
        <w:rPr>
          <w:i w:val="1"/>
          <w:iCs w:val="1"/>
          <w:rtl w:val="0"/>
        </w:rPr>
        <w:t xml:space="preserve">Etnomatemática: cultura, matemática, educação</w:t>
      </w:r>
      <w:r w:rsidDel="00000000" w:rsidR="00000000" w:rsidRPr="00000000">
        <w:rPr>
          <w:rtl w:val="0"/>
        </w:rPr>
        <w:t xml:space="preserve">. Maputo: Colecção Etnomatemática, 1991.</w:t>
      </w:r>
    </w:p>
    <w:p w:rsidR="00000000" w:rsidDel="00000000" w:rsidP="00000000" w:rsidRDefault="00000000" w:rsidRPr="00000000" w14:paraId="0000006E">
      <w:pPr>
        <w:numPr>
          <w:ilvl w:val="0"/>
          <w:numId w:val="9"/>
        </w:numPr>
        <w:spacing w:after="240" w:lineRule="auto"/>
        <w:ind w:left="720" w:hanging="360"/>
      </w:pPr>
      <w:r w:rsidDel="00000000" w:rsidR="00000000" w:rsidRPr="00000000">
        <w:rPr>
          <w:rtl w:val="0"/>
        </w:rPr>
        <w:t xml:space="preserve">SANTOS, Marcella Feitosa dos. Matemática decolonial e antirracista: práticas pedagógicas. In: </w:t>
      </w:r>
      <w:r w:rsidDel="00000000" w:rsidR="00000000" w:rsidRPr="00000000">
        <w:rPr>
          <w:i w:val="1"/>
          <w:iCs w:val="1"/>
          <w:rtl w:val="0"/>
        </w:rPr>
        <w:t xml:space="preserve">CONEDU</w:t>
      </w:r>
      <w:r w:rsidDel="00000000" w:rsidR="00000000" w:rsidRPr="00000000">
        <w:rPr>
          <w:rtl w:val="0"/>
        </w:rPr>
        <w:t xml:space="preserve">, 10., 2024. Anais [...]. Campina Grande: Realize Editora, 2024.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strike w:val="0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4.png"/><Relationship Id="rId10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