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Calibri" w:hAnsi="Calibri"/>
          <w:b/>
          <w:color w:val="0F1E3C"/>
          <w:sz w:val="72"/>
        </w:rPr>
        <w:t>PULSE-IPT</w:t>
      </w:r>
    </w:p>
    <w:p>
      <w:pPr>
        <w:jc w:val="center"/>
      </w:pPr>
      <w:r>
        <w:rPr>
          <w:rFonts w:ascii="Calibri" w:hAnsi="Calibri"/>
          <w:color w:val="1D4ED8"/>
          <w:sz w:val="44"/>
        </w:rPr>
        <w:t>User Guide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PULSE-IPT User Guide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v2026.07.22-r3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AEWTTR IPT personnel — all roles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Updated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22 July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Every screen and feature currently implemented</w:t>
            </w:r>
          </w:p>
        </w:tc>
      </w:tr>
    </w:tbl>
    <w:p>
      <w:r>
        <w:br w:type="page"/>
      </w:r>
    </w:p>
    <w:p>
      <w:pPr>
        <w:pStyle w:val="Heading1"/>
      </w:pPr>
      <w:r>
        <w:t>What's New — Release v2026.07.22</w:t>
      </w:r>
    </w:p>
    <w:p>
      <w:pPr>
        <w:spacing w:after="160"/>
      </w:pPr>
      <w:r>
        <w:rPr>
          <w:b/>
        </w:rPr>
        <w:t>Three changes in this release:</w:t>
      </w:r>
    </w:p>
    <w:p>
      <w:pPr>
        <w:pStyle w:val="ListBullet"/>
      </w:pPr>
      <w:r>
        <w:rPr>
          <w:b/>
        </w:rPr>
        <w:t xml:space="preserve">[NEW] </w:t>
      </w:r>
      <w:r>
        <w:t>Group Reporting — Portfolio, Program &amp; End Item PowerPoint exports</w:t>
      </w:r>
    </w:p>
    <w:p>
      <w:pPr/>
      <w:r>
        <w:t>Each Portfolio, Program, and End Item Config workspace now has a Reporting tab. Open the group, click Reporting, pick which projects to include, review/edit each slide, then hit Generate PowerPoint. One .pptx covers every project in the group. See §5.2.</w:t>
      </w:r>
    </w:p>
    <w:p>
      <w:pPr>
        <w:pStyle w:val="ListBullet"/>
      </w:pPr>
      <w:r>
        <w:rPr>
          <w:b/>
        </w:rPr>
        <w:t xml:space="preserve">[NEW] </w:t>
      </w:r>
      <w:r>
        <w:t>Ticket notifications &amp; deep links — automatic routing to the right people</w:t>
      </w:r>
    </w:p>
    <w:p>
      <w:pPr/>
      <w:r>
        <w:t>When you create a ticket, every admin is emailed immediately with a direct link into PULSE. When someone updates or closes your ticket, you receive an email with a direct link. No more manually chasing ticket status. See §9.</w:t>
      </w:r>
    </w:p>
    <w:p>
      <w:pPr>
        <w:pStyle w:val="ListBullet"/>
      </w:pPr>
      <w:r>
        <w:rPr>
          <w:b/>
        </w:rPr>
        <w:t xml:space="preserve">[CHANGED] </w:t>
      </w:r>
      <w:r>
        <w:t>Task status simplified — Open or Complete only</w:t>
      </w:r>
    </w:p>
    <w:p>
      <w:pPr/>
      <w:r>
        <w:t>Tasks no longer carry a separate "Overdue" state. A task is open (not done) or complete (done). Past-due dates remain visible in the Tracker for reference but do not affect RAG computations. The RAG Configuration panel now shows only the Behind Tasks and Completion thresholds.</w:t>
      </w:r>
    </w:p>
    <w:p>
      <w:pPr>
        <w:spacing w:before="80" w:after="80"/>
        <w:pBdr>
          <w:bottom w:val="single" w:sz="4" w:space="1" w:color="E2E8F0"/>
        </w:pBdr>
      </w:pPr>
    </w:p>
    <w:p>
      <w:pPr>
        <w:pStyle w:val="Heading1"/>
      </w:pPr>
      <w:r>
        <w:t>1. Getting Started</w:t>
      </w:r>
    </w:p>
    <w:p>
      <w:pPr>
        <w:pStyle w:val="Heading2"/>
      </w:pPr>
      <w:r>
        <w:t>1.1 Accessing the App</w:t>
      </w:r>
    </w:p>
    <w:p>
      <w:pPr/>
      <w:r>
        <w:t>PULSE-IPT runs inside your SharePoint site — nothing to install. Open it like any other SharePoint page and log in with your existing CAC / SharePoint credential. There is no separate PULSE username or password.</w:t>
      </w:r>
    </w:p>
    <w:p>
      <w:pPr>
        <w:pStyle w:val="Heading2"/>
      </w:pPr>
      <w:r>
        <w:t>1.2 The App Shell</w:t>
      </w:r>
    </w:p>
    <w:p>
      <w:pPr/>
      <w:r>
        <w:t>Every screen in PULSE-IPT shares the same top bar.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1E3C"/>
          </w:tcPr>
          <w:p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3120"/>
            <w:shd w:val="clear" w:color="auto" w:fill="0F1E3C"/>
          </w:tcPr>
          <w:p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3120"/>
            <w:shd w:val="clear" w:color="auto" w:fill="0F1E3C"/>
          </w:tcPr>
          <w:p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/>
            <w:r>
              <w:rPr>
                <w:sz w:val="19"/>
              </w:rPr>
              <w:t>PULSE logo</w:t>
            </w:r>
          </w:p>
        </w:tc>
        <w:tc>
          <w:tcPr>
            <w:tcW w:type="dxa" w:w="3120"/>
            <w:shd w:val="clear" w:color="auto" w:fill="FFFFFF"/>
          </w:tcPr>
          <w:p>
            <w:r/>
            <w:r>
              <w:rPr>
                <w:sz w:val="19"/>
              </w:rPr>
              <w:t>Top-left</w:t>
            </w:r>
          </w:p>
        </w:tc>
        <w:tc>
          <w:tcPr>
            <w:tcW w:type="dxa" w:w="3120"/>
            <w:shd w:val="clear" w:color="auto" w:fill="FFFFFF"/>
          </w:tcPr>
          <w:p>
            <w:r/>
            <w:r>
              <w:rPr>
                <w:sz w:val="19"/>
              </w:rPr>
              <w:t>Click to jump to Dashboard from anywhere</w:t>
            </w:r>
          </w:p>
        </w:tc>
      </w:tr>
      <w:tr>
        <w:tc>
          <w:tcPr>
            <w:tcW w:type="dxa" w:w="3120"/>
            <w:shd w:val="clear" w:color="auto" w:fill="F1F5F9"/>
          </w:tcPr>
          <w:p>
            <w:r/>
            <w:r>
              <w:rPr>
                <w:sz w:val="19"/>
              </w:rPr>
              <w:t>Main navigation</w:t>
            </w:r>
          </w:p>
        </w:tc>
        <w:tc>
          <w:tcPr>
            <w:tcW w:type="dxa" w:w="3120"/>
            <w:shd w:val="clear" w:color="auto" w:fill="F1F5F9"/>
          </w:tcPr>
          <w:p>
            <w:r/>
            <w:r>
              <w:rPr>
                <w:sz w:val="19"/>
              </w:rPr>
              <w:t>Top-center</w:t>
            </w:r>
          </w:p>
        </w:tc>
        <w:tc>
          <w:tcPr>
            <w:tcW w:type="dxa" w:w="3120"/>
            <w:shd w:val="clear" w:color="auto" w:fill="F1F5F9"/>
          </w:tcPr>
          <w:p>
            <w:r/>
            <w:r>
              <w:rPr>
                <w:sz w:val="19"/>
              </w:rPr>
              <w:t>Dashboard, Overview, Projects, Weekly Meeting, Travel, Document Review, Admin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/>
            <w:r>
              <w:rPr>
                <w:sz w:val="19"/>
              </w:rPr>
              <w:t>Help toggle (?)</w:t>
            </w:r>
          </w:p>
        </w:tc>
        <w:tc>
          <w:tcPr>
            <w:tcW w:type="dxa" w:w="3120"/>
            <w:shd w:val="clear" w:color="auto" w:fill="FFFFFF"/>
          </w:tcPr>
          <w:p>
            <w:r/>
            <w:r>
              <w:rPr>
                <w:sz w:val="19"/>
              </w:rPr>
              <w:t>Top-right</w:t>
            </w:r>
          </w:p>
        </w:tc>
        <w:tc>
          <w:tcPr>
            <w:tcW w:type="dxa" w:w="3120"/>
            <w:shd w:val="clear" w:color="auto" w:fill="FFFFFF"/>
          </w:tcPr>
          <w:p>
            <w:r/>
            <w:r>
              <w:rPr>
                <w:sz w:val="19"/>
              </w:rPr>
              <w:t>Turns on inline hint text across the app</w:t>
            </w:r>
          </w:p>
        </w:tc>
      </w:tr>
      <w:tr>
        <w:tc>
          <w:tcPr>
            <w:tcW w:type="dxa" w:w="3120"/>
            <w:shd w:val="clear" w:color="auto" w:fill="F1F5F9"/>
          </w:tcPr>
          <w:p>
            <w:r/>
            <w:r>
              <w:rPr>
                <w:sz w:val="19"/>
              </w:rPr>
              <w:t>Theme toggle</w:t>
            </w:r>
          </w:p>
        </w:tc>
        <w:tc>
          <w:tcPr>
            <w:tcW w:type="dxa" w:w="3120"/>
            <w:shd w:val="clear" w:color="auto" w:fill="F1F5F9"/>
          </w:tcPr>
          <w:p>
            <w:r/>
            <w:r>
              <w:rPr>
                <w:sz w:val="19"/>
              </w:rPr>
              <w:t>Top-right</w:t>
            </w:r>
          </w:p>
        </w:tc>
        <w:tc>
          <w:tcPr>
            <w:tcW w:type="dxa" w:w="3120"/>
            <w:shd w:val="clear" w:color="auto" w:fill="F1F5F9"/>
          </w:tcPr>
          <w:p>
            <w:r/>
            <w:r>
              <w:rPr>
                <w:sz w:val="19"/>
              </w:rPr>
              <w:t>Light / dark mode — preference is remembered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/>
            <w:r>
              <w:rPr>
                <w:sz w:val="19"/>
              </w:rPr>
              <w:t>Notification bell</w:t>
            </w:r>
          </w:p>
        </w:tc>
        <w:tc>
          <w:tcPr>
            <w:tcW w:type="dxa" w:w="3120"/>
            <w:shd w:val="clear" w:color="auto" w:fill="FFFFFF"/>
          </w:tcPr>
          <w:p>
            <w:r/>
            <w:r>
              <w:rPr>
                <w:sz w:val="19"/>
              </w:rPr>
              <w:t>Top-right</w:t>
            </w:r>
          </w:p>
        </w:tc>
        <w:tc>
          <w:tcPr>
            <w:tcW w:type="dxa" w:w="3120"/>
            <w:shd w:val="clear" w:color="auto" w:fill="FFFFFF"/>
          </w:tcPr>
          <w:p>
            <w:r/>
            <w:r>
              <w:rPr>
                <w:sz w:val="19"/>
              </w:rPr>
              <w:t>Unread badge + dropdown of recent notifications</w:t>
            </w:r>
          </w:p>
        </w:tc>
      </w:tr>
      <w:tr>
        <w:tc>
          <w:tcPr>
            <w:tcW w:type="dxa" w:w="3120"/>
            <w:shd w:val="clear" w:color="auto" w:fill="F1F5F9"/>
          </w:tcPr>
          <w:p>
            <w:r/>
            <w:r>
              <w:rPr>
                <w:sz w:val="19"/>
              </w:rPr>
              <w:t>Your name / role badge</w:t>
            </w:r>
          </w:p>
        </w:tc>
        <w:tc>
          <w:tcPr>
            <w:tcW w:type="dxa" w:w="3120"/>
            <w:shd w:val="clear" w:color="auto" w:fill="F1F5F9"/>
          </w:tcPr>
          <w:p>
            <w:r/>
            <w:r>
              <w:rPr>
                <w:sz w:val="19"/>
              </w:rPr>
              <w:t>Top-right</w:t>
            </w:r>
          </w:p>
        </w:tc>
        <w:tc>
          <w:tcPr>
            <w:tcW w:type="dxa" w:w="3120"/>
            <w:shd w:val="clear" w:color="auto" w:fill="F1F5F9"/>
          </w:tcPr>
          <w:p>
            <w:r/>
            <w:r>
              <w:rPr>
                <w:sz w:val="19"/>
              </w:rPr>
              <w:t>Click to open Notification Settings</w:t>
            </w:r>
          </w:p>
        </w:tc>
      </w:tr>
    </w:tbl>
    <w:p/>
    <w:p>
      <w:pPr>
        <w:pStyle w:val="Callout"/>
        <w:pBdr>
          <w:left w:val="single" w:sz="12" w:space="8" w:color="1D4ED8"/>
        </w:pBdr>
      </w:pPr>
      <w:r>
        <w:rPr>
          <w:b/>
          <w:color w:val="1D4ED8"/>
        </w:rPr>
        <w:t xml:space="preserve">NOTE — </w:t>
      </w:r>
      <w:r>
        <w:t>A red badge can appear on a nav item (Travel, Document Review, Admin) when that module needs your attention — a pending approval, a document awaiting review, etc.</w:t>
      </w:r>
    </w:p>
    <w:p>
      <w:pPr>
        <w:pStyle w:val="Heading2"/>
      </w:pPr>
      <w:r>
        <w:t>1.3 Local Fallback Mode</w:t>
      </w:r>
    </w:p>
    <w:p>
      <w:pPr/>
      <w:r>
        <w:t>If the app cannot detect a SharePoint site it starts in a local fallback with an empty, non-persisted workspace instead of failing. In normal SharePoint use you will never see this.</w:t>
      </w:r>
    </w:p>
    <w:p>
      <w:pPr>
        <w:spacing w:before="80" w:after="80"/>
        <w:pBdr>
          <w:bottom w:val="single" w:sz="4" w:space="1" w:color="E2E8F0"/>
        </w:pBdr>
      </w:pPr>
    </w:p>
    <w:p>
      <w:pPr>
        <w:pStyle w:val="Heading1"/>
      </w:pPr>
      <w:r>
        <w:t>2. Dashboard</w:t>
      </w:r>
    </w:p>
    <w:p>
      <w:pPr/>
      <w:r>
        <w:t>Reach it: Nav bar → Dashboard, or click the PULSE logo.</w:t>
      </w:r>
    </w:p>
    <w:p>
      <w:pPr/>
      <w:r>
        <w:t>The Dashboard is your landing page and quick-launch pad.</w:t>
      </w:r>
    </w:p>
    <w:p>
      <w:pPr>
        <w:pStyle w:val="ListBullet"/>
      </w:pPr>
      <w:r>
        <w:t>Quick-launch tiles — one tile per module. Click Open → to jump straight in.</w:t>
      </w:r>
    </w:p>
    <w:p>
      <w:pPr>
        <w:pStyle w:val="ListBullet"/>
      </w:pPr>
      <w:r>
        <w:t>My Tasks (right rail) — every open Tracker task assigned to you, across every project. Click a task to jump to that project's Tracker.</w:t>
      </w:r>
    </w:p>
    <w:p>
      <w:pPr>
        <w:pStyle w:val="ListBullet"/>
      </w:pPr>
      <w:r>
        <w:t>My Rocks (right rail) — your active quarterly Rocks with a shortcut to open the meeting.</w:t>
      </w:r>
    </w:p>
    <w:p>
      <w:pPr>
        <w:spacing w:before="80" w:after="80"/>
        <w:pBdr>
          <w:bottom w:val="single" w:sz="4" w:space="1" w:color="E2E8F0"/>
        </w:pBdr>
      </w:pPr>
    </w:p>
    <w:p>
      <w:pPr>
        <w:pStyle w:val="Heading1"/>
      </w:pPr>
      <w:r>
        <w:t>3. Overview</w:t>
      </w:r>
    </w:p>
    <w:p>
      <w:pPr/>
      <w:r>
        <w:t>Reach it: Nav bar → Overview.</w:t>
      </w:r>
    </w:p>
    <w:p>
      <w:pPr/>
      <w:r>
        <w:t>Two views switched by the My / Team tab.</w:t>
      </w:r>
    </w:p>
    <w:p>
      <w:pPr>
        <w:pStyle w:val="Heading2"/>
      </w:pPr>
      <w:r>
        <w:t>3.1 My Overview</w:t>
      </w:r>
    </w:p>
    <w:p>
      <w:pPr/>
      <w:r>
        <w:t>Personal year-in-review, scoped entirely to you. Hero section shows your name, total open task count, project count, and date. Below it: six year-metric cards, a Needs Attention block when applicable, a full My Tasks table, and My Projects list.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F1E3C"/>
          </w:tcPr>
          <w:p>
            <w:r>
              <w:rPr>
                <w:b/>
                <w:color w:val="FFFFFF"/>
                <w:sz w:val="19"/>
              </w:rPr>
              <w:t>Card</w:t>
            </w:r>
          </w:p>
        </w:tc>
        <w:tc>
          <w:tcPr>
            <w:tcW w:type="dxa" w:w="4680"/>
            <w:shd w:val="clear" w:color="auto" w:fill="0F1E3C"/>
          </w:tcPr>
          <w:p>
            <w:r>
              <w:rPr>
                <w:b/>
                <w:color w:val="FFFFFF"/>
                <w:sz w:val="19"/>
              </w:rPr>
              <w:t>Shows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Tasks Completed</w:t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Tasks you completed this calendar year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Docs Reviewed</w:t>
            </w:r>
          </w:p>
        </w:tc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Document Review decisions you made this year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Docs Signed</w:t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Documents reaching Final/Signed where you were a reviewer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Meetings</w:t>
            </w:r>
          </w:p>
        </w:tc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Weekly meeting sessions you participated in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Travel Requests</w:t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Travel requests you submitted this year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Projects</w:t>
            </w:r>
          </w:p>
        </w:tc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Total projects you are currently assigned to</w:t>
            </w:r>
          </w:p>
        </w:tc>
      </w:tr>
    </w:tbl>
    <w:p/>
    <w:p>
      <w:pPr>
        <w:pStyle w:val="Heading2"/>
      </w:pPr>
      <w:r>
        <w:t>3.2 Team Overview</w:t>
      </w:r>
    </w:p>
    <w:p>
      <w:pPr/>
      <w:r>
        <w:t>Leadership-level portfolio snapshot with six headline metrics and four drill-down tabs.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F1E3C"/>
          </w:tcPr>
          <w:p>
            <w:r>
              <w:rPr>
                <w:b/>
                <w:color w:val="FFFFFF"/>
                <w:sz w:val="19"/>
              </w:rPr>
              <w:t>Tab</w:t>
            </w:r>
          </w:p>
        </w:tc>
        <w:tc>
          <w:tcPr>
            <w:tcW w:type="dxa" w:w="4680"/>
            <w:shd w:val="clear" w:color="auto" w:fill="0F1E3C"/>
          </w:tcPr>
          <w:p>
            <w:r>
              <w:rPr>
                <w:b/>
                <w:color w:val="FFFFFF"/>
                <w:sz w:val="19"/>
              </w:rPr>
              <w:t>Shows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Portfolio</w:t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RAG rollup for every active project, completion %, blocked task count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Workload</w:t>
            </w:r>
          </w:p>
        </w:tc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Open task count per person across the portfolio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Resources</w:t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Team roster with roles, functional areas, project assignments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Operations</w:t>
            </w:r>
          </w:p>
        </w:tc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Pending travel requests and documents currently in review</w:t>
            </w:r>
          </w:p>
        </w:tc>
      </w:tr>
    </w:tbl>
    <w:p/>
    <w:p>
      <w:pPr>
        <w:pStyle w:val="Callout"/>
        <w:pBdr>
          <w:left w:val="single" w:sz="12" w:space="8" w:color="1D4ED8"/>
        </w:pBdr>
      </w:pPr>
      <w:r>
        <w:rPr>
          <w:b/>
          <w:color w:val="1D4ED8"/>
        </w:rPr>
        <w:t xml:space="preserve">NOTE — </w:t>
      </w:r>
      <w:r>
        <w:t>Team Overview is read-only. Make changes inside individual project workspaces; the Team Overview reflects them automatically on the next render.</w:t>
      </w:r>
    </w:p>
    <w:p>
      <w:pPr>
        <w:spacing w:before="80" w:after="80"/>
        <w:pBdr>
          <w:bottom w:val="single" w:sz="4" w:space="1" w:color="E2E8F0"/>
        </w:pBdr>
      </w:pPr>
    </w:p>
    <w:p>
      <w:pPr>
        <w:pStyle w:val="Heading1"/>
      </w:pPr>
      <w:r>
        <w:t>4. Projects</w:t>
      </w:r>
    </w:p>
    <w:p>
      <w:pPr/>
      <w:r>
        <w:t>Reach it: Nav bar → Projects.</w:t>
      </w:r>
    </w:p>
    <w:p>
      <w:pPr>
        <w:pStyle w:val="Heading2"/>
      </w:pPr>
      <w:r>
        <w:t>4.1 Portfolio View</w:t>
      </w:r>
    </w:p>
    <w:p>
      <w:pPr/>
      <w:r>
        <w:t>Full list of projects. Toggle My Projects / All Projects. Filter by priority, search by name. Columns: ID, Name, Priority, RAG, Last Updated. Click + New Project to create one, or any row to open it.</w:t>
      </w:r>
    </w:p>
    <w:p>
      <w:pPr/>
      <w:r>
        <w:t>Use the top tabs — Projects | Portfolios | Programs | End Item Configs — to view projects grouped by their organizational grouping.</w:t>
      </w:r>
    </w:p>
    <w:p>
      <w:pPr>
        <w:pStyle w:val="Heading2"/>
      </w:pPr>
      <w:r>
        <w:t>4.2 Inside a Project</w:t>
      </w:r>
    </w:p>
    <w:p>
      <w:pPr/>
      <w:r>
        <w:t>Every project opens into its own workspace with a left-hand tab rail.</w:t>
      </w:r>
    </w:p>
    <w:p>
      <w:pPr>
        <w:pStyle w:val="Heading3"/>
      </w:pPr>
      <w:r>
        <w:t>Home</w:t>
      </w:r>
    </w:p>
    <w:p>
      <w:pPr/>
      <w:r>
        <w:t>Cover page: name, RAG badge, priority, lifecycle stage, key dates, task/people/board counts. Role assignments, tools in use, and quick-launch Boards panel.</w:t>
      </w:r>
    </w:p>
    <w:p>
      <w:pPr>
        <w:pStyle w:val="Heading3"/>
      </w:pPr>
      <w:r>
        <w:t>People</w:t>
      </w:r>
    </w:p>
    <w:p>
      <w:pPr/>
      <w:r>
        <w:t>Project roster. Click Add Person to attach an internal team member, a named contractor, or a company. This roster auto-populates the participant list for the project's own Meeting tab.</w:t>
      </w:r>
    </w:p>
    <w:p>
      <w:pPr>
        <w:pStyle w:val="Heading3"/>
      </w:pPr>
      <w:r>
        <w:t>Documents</w:t>
      </w:r>
    </w:p>
    <w:p>
      <w:pPr/>
      <w:r>
        <w:t>File browser (folders, upload, search, drag-and-drop) scoped to this project's SharePoint document library. Raw file storage — shared drive for the project.</w:t>
      </w:r>
    </w:p>
    <w:p>
      <w:pPr>
        <w:pStyle w:val="Callout"/>
        <w:pBdr>
          <w:left w:val="single" w:sz="12" w:space="8" w:color="1D4ED8"/>
        </w:pBdr>
      </w:pPr>
      <w:r>
        <w:rPr>
          <w:b/>
          <w:color w:val="1D4ED8"/>
        </w:rPr>
        <w:t xml:space="preserve">NOTE — </w:t>
      </w:r>
      <w:r>
        <w:t>This is not the top-level Document Review module. Files here have no approval workflow; Document Review is where a document goes through a formal sign-off process.</w:t>
      </w:r>
    </w:p>
    <w:p>
      <w:pPr>
        <w:pStyle w:val="Heading3"/>
      </w:pPr>
      <w:r>
        <w:t>Tracker</w:t>
      </w:r>
    </w:p>
    <w:p>
      <w:pPr/>
      <w:r>
        <w:t>Task list / Gantt chart. Switch between Main table and Gantt view. Each task has an owner, start/end dates, health flag (On Track / At Risk / Off Track), and can carry subtasks with their own assignee, dates, and related documents. Click + New task, drag a Gantt bar to reschedule, or drag a row to reorder.</w:t>
      </w:r>
    </w:p>
    <w:p>
      <w:pPr>
        <w:pStyle w:val="Callout"/>
        <w:pBdr>
          <w:left w:val="single" w:sz="12" w:space="8" w:color="1D4ED8"/>
        </w:pBdr>
      </w:pPr>
      <w:r>
        <w:rPr>
          <w:b/>
          <w:color w:val="1D4ED8"/>
        </w:rPr>
        <w:t xml:space="preserve">NOTE — </w:t>
      </w:r>
      <w:r>
        <w:t>Task health directly drives the project's RAG status. See §10.1 for how thresholds work.</w:t>
      </w:r>
    </w:p>
    <w:p>
      <w:pPr>
        <w:pStyle w:val="Heading3"/>
      </w:pPr>
      <w:r>
        <w:t>Boards</w:t>
      </w:r>
    </w:p>
    <w:p>
      <w:pPr/>
      <w:r>
        <w:t>Ad-hoc Kanban/checklist for workflows that don't belong on the Tracker — intake queues, review checklists, anything with custom stages. Click + New board for a table board (spreadsheet rows with subtasks) or a kanban board (drag cards across columns). Columns are fully customizable.</w:t>
      </w:r>
    </w:p>
    <w:p>
      <w:pPr>
        <w:pStyle w:val="Heading3"/>
      </w:pPr>
      <w:r>
        <w:t>Reporting</w:t>
      </w:r>
    </w:p>
    <w:p>
      <w:pPr/>
      <w:r>
        <w:t>Status slide composer and PowerPoint export for this single project. Covered fully in §5.1.</w:t>
      </w:r>
    </w:p>
    <w:p>
      <w:pPr>
        <w:pStyle w:val="Heading3"/>
      </w:pPr>
      <w:r>
        <w:t>Settings</w:t>
      </w:r>
    </w:p>
    <w:p>
      <w:pPr/>
      <w:r>
        <w:t>Configuration form: Identity, Status &amp; Schedule, Locations, Role Assignments, Program &amp; Funding (FY, Funding Type, Funding Status, Task Order, Program / End Item), and Handoff Notes. Click Save Settings to apply.</w:t>
      </w:r>
    </w:p>
    <w:p>
      <w:pPr>
        <w:pStyle w:val="Callout"/>
        <w:pBdr>
          <w:left w:val="single" w:sz="12" w:space="8" w:color="D97706"/>
        </w:pBdr>
      </w:pPr>
      <w:r>
        <w:rPr>
          <w:b/>
          <w:color w:val="D97706"/>
        </w:rPr>
        <w:t xml:space="preserve">CAUTION — </w:t>
      </w:r>
      <w:r>
        <w:t>Deleting a project also deletes its Tracker tasks and checklist items. There is no undo.</w:t>
      </w:r>
    </w:p>
    <w:p>
      <w:pPr>
        <w:pStyle w:val="Heading3"/>
      </w:pPr>
      <w:r>
        <w:t>Notes</w:t>
      </w:r>
    </w:p>
    <w:p>
      <w:pPr/>
      <w:r>
        <w:t>Freeform project journal — separate from Weekly Meeting notes — for anything worth capturing that doesn't belong in a specific task.</w:t>
      </w:r>
    </w:p>
    <w:p>
      <w:pPr>
        <w:pStyle w:val="Heading3"/>
      </w:pPr>
      <w:r>
        <w:t>Meeting</w:t>
      </w:r>
    </w:p>
    <w:p>
      <w:pPr/>
      <w:r>
        <w:t>Task review scoped to this project only. Shows the current project's tasks organized by assignee, with status, priority, and due-date columns. Use during the project's own standing meeting to walk through open work in real time.</w:t>
      </w:r>
    </w:p>
    <w:p>
      <w:pPr>
        <w:spacing w:before="80" w:after="80"/>
        <w:pBdr>
          <w:bottom w:val="single" w:sz="4" w:space="1" w:color="E2E8F0"/>
        </w:pBdr>
      </w:pPr>
    </w:p>
    <w:p>
      <w:pPr>
        <w:pStyle w:val="Heading1"/>
      </w:pPr>
      <w:r>
        <w:t>5. Reporting</w:t>
      </w:r>
    </w:p>
    <w:p>
      <w:pPr>
        <w:pStyle w:val="Heading2"/>
      </w:pPr>
      <w:r>
        <w:t>5.1 Project Reporting — single project</w:t>
      </w:r>
    </w:p>
    <w:p>
      <w:pPr/>
      <w:r>
        <w:t>Reach it: Open a project → Reporting tab.</w:t>
      </w:r>
    </w:p>
    <w:p>
      <w:pPr/>
      <w:r>
        <w:t>The Reporting tab composes the project's official DIADS-style status slide. What you see in the live preview is what you get in the .pptx export.</w:t>
      </w:r>
    </w:p>
    <w:p>
      <w:pPr>
        <w:pStyle w:val="Heading3"/>
      </w:pPr>
      <w:r>
        <w:t>Slide Preview</w:t>
      </w:r>
    </w:p>
    <w:p>
      <w:pPr/>
      <w:r>
        <w:t>A live, to-scale 4-quadrant mockup at the top of the page: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F1E3C"/>
          </w:tcPr>
          <w:p>
            <w:r>
              <w:rPr>
                <w:b/>
                <w:color w:val="FFFFFF"/>
                <w:sz w:val="19"/>
              </w:rPr>
              <w:t>Quadrant</w:t>
            </w:r>
          </w:p>
        </w:tc>
        <w:tc>
          <w:tcPr>
            <w:tcW w:type="dxa" w:w="4680"/>
            <w:shd w:val="clear" w:color="auto" w:fill="0F1E3C"/>
          </w:tcPr>
          <w:p>
            <w:r>
              <w:rPr>
                <w:b/>
                <w:color w:val="FFFFFF"/>
                <w:sz w:val="19"/>
              </w:rPr>
              <w:t>Contents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Top-left</w:t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Project photos (from the Photos tab)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Top-right</w:t>
            </w:r>
          </w:p>
        </w:tc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Technical Status bullet list + Schedule/Budget/Technical risk table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Bottom-left</w:t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Project description (from Project Settings)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Bottom-right</w:t>
            </w:r>
          </w:p>
        </w:tc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Milestone Gantt with month-letter axis and orange today-line</w:t>
            </w:r>
          </w:p>
        </w:tc>
      </w:tr>
    </w:tbl>
    <w:p/>
    <w:p>
      <w:pPr>
        <w:pStyle w:val="Heading3"/>
      </w:pPr>
      <w:r>
        <w:t>Technical Status Bullets</w:t>
      </w:r>
    </w:p>
    <w:p>
      <w:pPr/>
      <w:r>
        <w:t>Click + Add bullet to add a new entry. Click existing text to edit inline. Click × to delete. Changes reflect in the preview immediately and save automatically.</w:t>
      </w:r>
    </w:p>
    <w:p>
      <w:pPr>
        <w:pStyle w:val="Heading3"/>
      </w:pPr>
      <w:r>
        <w:t>Risk Status</w:t>
      </w:r>
    </w:p>
    <w:p>
      <w:pPr/>
      <w:r>
        <w:t>Three rows — Schedule, Budget, Technical. Click the colored badge to cycle Green → Yellow → Red and add a short comment. These override computed risk-register values.</w:t>
      </w:r>
    </w:p>
    <w:p>
      <w:pPr>
        <w:pStyle w:val="Heading3"/>
      </w:pPr>
      <w:r>
        <w:t>Milestone Tracker</w:t>
      </w:r>
    </w:p>
    <w:p>
      <w:pPr/>
      <w:r>
        <w:t>Lists every Tracker task. Check In Report on tasks to include on the Gantt. Enter dates for any of six milestone event types: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1E3C"/>
          </w:tcPr>
          <w:p>
            <w:r>
              <w:rPr>
                <w:b/>
                <w:color w:val="FFFFFF"/>
                <w:sz w:val="19"/>
              </w:rPr>
              <w:t>Symbol</w:t>
            </w:r>
          </w:p>
        </w:tc>
        <w:tc>
          <w:tcPr>
            <w:tcW w:type="dxa" w:w="3120"/>
            <w:shd w:val="clear" w:color="auto" w:fill="0F1E3C"/>
          </w:tcPr>
          <w:p>
            <w:r>
              <w:rPr>
                <w:b/>
                <w:color w:val="FFFFFF"/>
                <w:sz w:val="19"/>
              </w:rPr>
              <w:t>Event</w:t>
            </w:r>
          </w:p>
        </w:tc>
        <w:tc>
          <w:tcPr>
            <w:tcW w:type="dxa" w:w="3120"/>
            <w:shd w:val="clear" w:color="auto" w:fill="0F1E3C"/>
          </w:tcPr>
          <w:p>
            <w:r>
              <w:rPr>
                <w:b/>
                <w:color w:val="FFFFFF"/>
                <w:sz w:val="19"/>
              </w:rPr>
              <w:t>Color on slide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/>
            <w:r>
              <w:rPr>
                <w:sz w:val="19"/>
              </w:rPr>
              <w:t>☆</w:t>
            </w:r>
          </w:p>
        </w:tc>
        <w:tc>
          <w:tcPr>
            <w:tcW w:type="dxa" w:w="3120"/>
            <w:shd w:val="clear" w:color="auto" w:fill="FFFFFF"/>
          </w:tcPr>
          <w:p>
            <w:r/>
            <w:r>
              <w:rPr>
                <w:sz w:val="19"/>
              </w:rPr>
              <w:t>Contract Awarded</w:t>
            </w:r>
          </w:p>
        </w:tc>
        <w:tc>
          <w:tcPr>
            <w:tcW w:type="dxa" w:w="3120"/>
            <w:shd w:val="clear" w:color="auto" w:fill="FFFFFF"/>
          </w:tcPr>
          <w:p>
            <w:r/>
            <w:r>
              <w:rPr>
                <w:sz w:val="19"/>
              </w:rPr>
              <w:t>Blue</w:t>
            </w:r>
          </w:p>
        </w:tc>
      </w:tr>
      <w:tr>
        <w:tc>
          <w:tcPr>
            <w:tcW w:type="dxa" w:w="3120"/>
            <w:shd w:val="clear" w:color="auto" w:fill="F1F5F9"/>
          </w:tcPr>
          <w:p>
            <w:r/>
            <w:r>
              <w:rPr>
                <w:sz w:val="19"/>
              </w:rPr>
              <w:t>△</w:t>
            </w:r>
          </w:p>
        </w:tc>
        <w:tc>
          <w:tcPr>
            <w:tcW w:type="dxa" w:w="3120"/>
            <w:shd w:val="clear" w:color="auto" w:fill="F1F5F9"/>
          </w:tcPr>
          <w:p>
            <w:r/>
            <w:r>
              <w:rPr>
                <w:sz w:val="19"/>
              </w:rPr>
              <w:t>First Article Test (FAT)</w:t>
            </w:r>
          </w:p>
        </w:tc>
        <w:tc>
          <w:tcPr>
            <w:tcW w:type="dxa" w:w="3120"/>
            <w:shd w:val="clear" w:color="auto" w:fill="F1F5F9"/>
          </w:tcPr>
          <w:p>
            <w:r/>
            <w:r>
              <w:rPr>
                <w:sz w:val="19"/>
              </w:rPr>
              <w:t>Indigo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/>
            <w:r>
              <w:rPr>
                <w:sz w:val="19"/>
              </w:rPr>
              <w:t>△</w:t>
            </w:r>
          </w:p>
        </w:tc>
        <w:tc>
          <w:tcPr>
            <w:tcW w:type="dxa" w:w="3120"/>
            <w:shd w:val="clear" w:color="auto" w:fill="FFFFFF"/>
          </w:tcPr>
          <w:p>
            <w:r/>
            <w:r>
              <w:rPr>
                <w:sz w:val="19"/>
              </w:rPr>
              <w:t>Site Acceptance Test (SAT)</w:t>
            </w:r>
          </w:p>
        </w:tc>
        <w:tc>
          <w:tcPr>
            <w:tcW w:type="dxa" w:w="3120"/>
            <w:shd w:val="clear" w:color="auto" w:fill="FFFFFF"/>
          </w:tcPr>
          <w:p>
            <w:r/>
            <w:r>
              <w:rPr>
                <w:sz w:val="19"/>
              </w:rPr>
              <w:t>Sky blue</w:t>
            </w:r>
          </w:p>
        </w:tc>
      </w:tr>
      <w:tr>
        <w:tc>
          <w:tcPr>
            <w:tcW w:type="dxa" w:w="3120"/>
            <w:shd w:val="clear" w:color="auto" w:fill="F1F5F9"/>
          </w:tcPr>
          <w:p>
            <w:r/>
            <w:r>
              <w:rPr>
                <w:sz w:val="19"/>
              </w:rPr>
              <w:t>△</w:t>
            </w:r>
          </w:p>
        </w:tc>
        <w:tc>
          <w:tcPr>
            <w:tcW w:type="dxa" w:w="3120"/>
            <w:shd w:val="clear" w:color="auto" w:fill="F1F5F9"/>
          </w:tcPr>
          <w:p>
            <w:r/>
            <w:r>
              <w:rPr>
                <w:sz w:val="19"/>
              </w:rPr>
              <w:t>ADD</w:t>
            </w:r>
          </w:p>
        </w:tc>
        <w:tc>
          <w:tcPr>
            <w:tcW w:type="dxa" w:w="3120"/>
            <w:shd w:val="clear" w:color="auto" w:fill="F1F5F9"/>
          </w:tcPr>
          <w:p>
            <w:r/>
            <w:r>
              <w:rPr>
                <w:sz w:val="19"/>
              </w:rPr>
              <w:t>Orange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/>
            <w:r>
              <w:rPr>
                <w:sz w:val="19"/>
              </w:rPr>
              <w:t>△</w:t>
            </w:r>
          </w:p>
        </w:tc>
        <w:tc>
          <w:tcPr>
            <w:tcW w:type="dxa" w:w="3120"/>
            <w:shd w:val="clear" w:color="auto" w:fill="FFFFFF"/>
          </w:tcPr>
          <w:p>
            <w:r/>
            <w:r>
              <w:rPr>
                <w:sz w:val="19"/>
              </w:rPr>
              <w:t>Fielding</w:t>
            </w:r>
          </w:p>
        </w:tc>
        <w:tc>
          <w:tcPr>
            <w:tcW w:type="dxa" w:w="3120"/>
            <w:shd w:val="clear" w:color="auto" w:fill="FFFFFF"/>
          </w:tcPr>
          <w:p>
            <w:r/>
            <w:r>
              <w:rPr>
                <w:sz w:val="19"/>
              </w:rPr>
              <w:t>Purple</w:t>
            </w:r>
          </w:p>
        </w:tc>
      </w:tr>
      <w:tr>
        <w:tc>
          <w:tcPr>
            <w:tcW w:type="dxa" w:w="3120"/>
            <w:shd w:val="clear" w:color="auto" w:fill="F1F5F9"/>
          </w:tcPr>
          <w:p>
            <w:r/>
            <w:r>
              <w:rPr>
                <w:sz w:val="19"/>
              </w:rPr>
              <w:t>★</w:t>
            </w:r>
          </w:p>
        </w:tc>
        <w:tc>
          <w:tcPr>
            <w:tcW w:type="dxa" w:w="3120"/>
            <w:shd w:val="clear" w:color="auto" w:fill="F1F5F9"/>
          </w:tcPr>
          <w:p>
            <w:r/>
            <w:r>
              <w:rPr>
                <w:sz w:val="19"/>
              </w:rPr>
              <w:t>Complete</w:t>
            </w:r>
          </w:p>
        </w:tc>
        <w:tc>
          <w:tcPr>
            <w:tcW w:type="dxa" w:w="3120"/>
            <w:shd w:val="clear" w:color="auto" w:fill="F1F5F9"/>
          </w:tcPr>
          <w:p>
            <w:r/>
            <w:r>
              <w:rPr>
                <w:sz w:val="19"/>
              </w:rPr>
              <w:t>Red</w:t>
            </w:r>
          </w:p>
        </w:tc>
      </w:tr>
    </w:tbl>
    <w:p/>
    <w:p>
      <w:pPr>
        <w:pStyle w:val="Callout"/>
        <w:pBdr>
          <w:left w:val="single" w:sz="12" w:space="8" w:color="1D4ED8"/>
        </w:pBdr>
      </w:pPr>
      <w:r>
        <w:rPr>
          <w:b/>
          <w:color w:val="1D4ED8"/>
        </w:rPr>
        <w:t xml:space="preserve">NOTE — </w:t>
      </w:r>
      <w:r>
        <w:t>When a task's status is set to Complete in the Tracker, its completion date auto-seeds the Complete (★) milestone field if it's blank.</w:t>
      </w:r>
    </w:p>
    <w:p>
      <w:pPr>
        <w:pStyle w:val="Heading3"/>
      </w:pPr>
      <w:r>
        <w:t>Exporting to PowerPoint</w:t>
      </w:r>
    </w:p>
    <w:p>
      <w:pPr/>
      <w:r>
        <w:t>Click Download .pptx to generate and download the slide. The export runs entirely in the browser — no server call needed. The slide is 10 × 7.5 in, 4:3, with a dual-row Gantt axis, orange today-line, and risk table matching the RAG overrides. To upload directly to SharePoint (SharePoint mode only), click Save to SharePoint.</w:t>
      </w:r>
    </w:p>
    <w:p>
      <w:pPr>
        <w:pStyle w:val="Heading2"/>
      </w:pPr>
      <w:r>
        <w:t>5.2 Group Reporting — Portfolio, Program &amp; End Item Config exports</w:t>
      </w:r>
      <w:r>
        <w:t xml:space="preserve">  </w:t>
      </w:r>
      <w:r>
        <w:rPr>
          <w:b/>
          <w:color w:val="1D4ED8"/>
          <w:sz w:val="16"/>
        </w:rPr>
        <w:t>[NEW]</w:t>
      </w:r>
    </w:p>
    <w:p>
      <w:pPr/>
      <w:r>
        <w:t>Reach it: Projects → Portfolios (or Programs / End Item Configs) → open a group → Reporting tab.</w:t>
      </w:r>
    </w:p>
    <w:p>
      <w:pPr/>
      <w:r>
        <w:t>Group Reporting generates a multi-project PowerPoint deck from any Portfolio, Program, or End Item Config workspace — one .pptx covering every project in the group, or a single-slide pull for just one project.</w:t>
      </w:r>
    </w:p>
    <w:p>
      <w:pPr>
        <w:pStyle w:val="Heading3"/>
      </w:pPr>
      <w:r>
        <w:t>How to generate a group export</w:t>
      </w:r>
    </w:p>
    <w:p>
      <w:pPr>
        <w:pStyle w:val="ListNumber"/>
      </w:pPr>
      <w:r>
        <w:t>Open the Portfolio, Program, or End Item Config that contains the projects you want to report on.</w:t>
      </w:r>
    </w:p>
    <w:p>
      <w:pPr>
        <w:pStyle w:val="ListNumber"/>
      </w:pPr>
      <w:r>
        <w:t>Click the Reporting tab in the group workspace nav.</w:t>
      </w:r>
    </w:p>
    <w:p>
      <w:pPr>
        <w:pStyle w:val="ListNumber"/>
      </w:pPr>
      <w:r>
        <w:t>Choose your export mode — Full deck generates one file with a slide per project; Single slide generates one slide for whichever project is selected in the sidebar.</w:t>
      </w:r>
    </w:p>
    <w:p>
      <w:pPr>
        <w:pStyle w:val="ListNumber"/>
      </w:pPr>
      <w:r>
        <w:t>In the Export scope row, check or uncheck individual projects. Use All / Clear shortcuts. Checked projects will appear in the deck; unchecked projects are skipped.</w:t>
      </w:r>
    </w:p>
    <w:p>
      <w:pPr>
        <w:pStyle w:val="ListNumber"/>
      </w:pPr>
      <w:r>
        <w:t>Toggle the options at top-right: Photos (include project photos), Risks (include risk table), Work (include open task count).</w:t>
      </w:r>
    </w:p>
    <w:p>
      <w:pPr>
        <w:pStyle w:val="ListNumber"/>
      </w:pPr>
      <w:r>
        <w:t>Click a project name in the left sidebar to open its slide editor in the right panel. Review or update Technical Status bullets, Risk Status overrides, and milestone dates before exporting.</w:t>
      </w:r>
    </w:p>
    <w:p>
      <w:pPr>
        <w:pStyle w:val="ListNumber"/>
      </w:pPr>
      <w:r>
        <w:t>Click Generate PowerPoint to download the .pptx. In SharePoint mode, a Save to SharePoint option is also available.</w:t>
      </w:r>
    </w:p>
    <w:p>
      <w:pPr>
        <w:pStyle w:val="Callout"/>
        <w:pBdr>
          <w:left w:val="single" w:sz="12" w:space="8" w:color="1D4ED8"/>
        </w:pBdr>
      </w:pPr>
      <w:r>
        <w:rPr>
          <w:b/>
          <w:color w:val="1D4ED8"/>
        </w:rPr>
        <w:t xml:space="preserve">NOTE — </w:t>
      </w:r>
      <w:r>
        <w:t>Edits made in the Group Reporting slide editor (bullets, RAG overrides) are shared with that project's individual Reporting tab — they are the same data. Changing a bullet here changes it when you open the project directly, and vice versa.</w:t>
      </w:r>
    </w:p>
    <w:p>
      <w:pPr>
        <w:pStyle w:val="Callout"/>
        <w:pBdr>
          <w:left w:val="single" w:sz="12" w:space="8" w:color="1D4ED8"/>
        </w:pBdr>
      </w:pPr>
      <w:r>
        <w:rPr>
          <w:b/>
          <w:color w:val="1D4ED8"/>
        </w:rPr>
        <w:t xml:space="preserve">NOTE — </w:t>
      </w:r>
      <w:r>
        <w:t>The sidebar shows each project's RAG dot and a tasks · risks count so you can spot which projects need attention before you export.</w:t>
      </w:r>
    </w:p>
    <w:p>
      <w:pPr>
        <w:spacing w:before="80" w:after="80"/>
        <w:pBdr>
          <w:bottom w:val="single" w:sz="4" w:space="1" w:color="E2E8F0"/>
        </w:pBdr>
      </w:pPr>
    </w:p>
    <w:p>
      <w:pPr>
        <w:pStyle w:val="Heading1"/>
      </w:pPr>
      <w:r>
        <w:t>6. Weekly Meeting</w:t>
      </w:r>
    </w:p>
    <w:p>
      <w:pPr/>
      <w:r>
        <w:t>Reach it: Nav bar → Weekly Meeting (portfolio-wide), or a project's Meeting tab (project only).</w:t>
      </w:r>
    </w:p>
    <w:p>
      <w:pPr/>
      <w:r>
        <w:t>Runs your standing status meeting live, with everyone's tasks pulled up automatically instead of a shared slide deck.</w:t>
      </w:r>
    </w:p>
    <w:p>
      <w:pPr>
        <w:pStyle w:val="Heading2"/>
      </w:pPr>
      <w:r>
        <w:t>6.1 Starting a Meeting</w:t>
      </w:r>
    </w:p>
    <w:p>
      <w:pPr/>
      <w:r>
        <w:t>A Meeting Admin starts the session with the Start Meeting button. Once live, a second row of tabs appears.</w:t>
      </w:r>
    </w:p>
    <w:p>
      <w:pPr>
        <w:pStyle w:val="Heading2"/>
      </w:pPr>
      <w:r>
        <w:t>6.2 Project View</w:t>
      </w:r>
    </w:p>
    <w:p>
      <w:pPr/>
      <w:r>
        <w:t>Every project listed down the left with live RAG and open/at-risk task counts. Click a project to pull up its Tracker in the main panel. Rocks for the selected project/portfolio appear on the right.</w:t>
      </w:r>
    </w:p>
    <w:p>
      <w:pPr>
        <w:pStyle w:val="Heading2"/>
      </w:pPr>
      <w:r>
        <w:t>6.3 Around the Room</w:t>
      </w:r>
    </w:p>
    <w:p>
      <w:pPr/>
      <w:r>
        <w:t>Facilitation mode for going person-by-person. Click a name in the left rail and their tasks and Rocks come up one at a time.</w:t>
      </w:r>
    </w:p>
    <w:p>
      <w:pPr>
        <w:pStyle w:val="Heading2"/>
      </w:pPr>
      <w:r>
        <w:t>6.4 Meeting Notes</w:t>
      </w:r>
    </w:p>
    <w:p>
      <w:pPr/>
      <w:r>
        <w:t>Shared, chat-style notes feed for the session. Enter → Post Note (Shift+Enter adds a line break). Everyone in the meeting sees the same feed — nobody's note overwrites anyone else's.</w:t>
      </w:r>
    </w:p>
    <w:p>
      <w:pPr>
        <w:pStyle w:val="Heading2"/>
      </w:pPr>
      <w:r>
        <w:t>6.5 History</w:t>
      </w:r>
    </w:p>
    <w:p>
      <w:pPr/>
      <w:r>
        <w:t>Every past session, searchable by date, people, notes, or activity. Use this to answer "what did we say about this two weeks ago" without digging through email.</w:t>
      </w:r>
    </w:p>
    <w:p>
      <w:pPr>
        <w:pStyle w:val="Heading2"/>
      </w:pPr>
      <w:r>
        <w:t>6.6 Rocks</w:t>
      </w:r>
    </w:p>
    <w:p>
      <w:pPr/>
      <w:r>
        <w:t>Quarterly-goal-style objectives — title, owner, optional linked project, due date, and status (On Track / Off Track / Done). Each Rock has a checkups drawer for dated progress notes. Rocks can be tied to a specific project or kept portfolio-wide; reassigning ownership sends the new owner a notification.</w:t>
      </w:r>
    </w:p>
    <w:p>
      <w:pPr>
        <w:spacing w:before="80" w:after="80"/>
        <w:pBdr>
          <w:bottom w:val="single" w:sz="4" w:space="1" w:color="E2E8F0"/>
        </w:pBdr>
      </w:pPr>
    </w:p>
    <w:p>
      <w:pPr>
        <w:pStyle w:val="Heading1"/>
      </w:pPr>
      <w:r>
        <w:t>7. Travel</w:t>
      </w:r>
    </w:p>
    <w:p>
      <w:pPr/>
      <w:r>
        <w:t>Reach it: Nav bar → Travel.</w:t>
      </w:r>
    </w:p>
    <w:p>
      <w:pPr>
        <w:pStyle w:val="Heading2"/>
      </w:pPr>
      <w:r>
        <w:t>7.1 Submitting a Request</w:t>
      </w:r>
    </w:p>
    <w:p>
      <w:pPr/>
      <w:r>
        <w:t>Click New request and pick a type: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F1E3C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680"/>
            <w:shd w:val="clear" w:color="auto" w:fill="0F1E3C"/>
          </w:tcPr>
          <w:p>
            <w:r>
              <w:rPr>
                <w:b/>
                <w:color w:val="FFFFFF"/>
                <w:sz w:val="19"/>
              </w:rPr>
              <w:t>For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Standard</w:t>
            </w:r>
            <w:r>
              <w:rPr>
                <w:sz w:val="19"/>
              </w:rPr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TDY, conference, or training request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Leave</w:t>
            </w:r>
            <w:r>
              <w:rPr>
                <w:sz w:val="19"/>
              </w:rPr>
            </w:r>
          </w:p>
        </w:tc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Time away — shorter single-step form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Contractor Travel</w:t>
            </w:r>
            <w:r>
              <w:rPr>
                <w:sz w:val="19"/>
              </w:rPr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Travel for contractors or external team members</w:t>
            </w:r>
          </w:p>
        </w:tc>
      </w:tr>
    </w:tbl>
    <w:p/>
    <w:p>
      <w:pPr>
        <w:pStyle w:val="Callout"/>
        <w:pBdr>
          <w:left w:val="single" w:sz="12" w:space="8" w:color="1D4ED8"/>
        </w:pBdr>
      </w:pPr>
      <w:r>
        <w:rPr>
          <w:b/>
          <w:color w:val="1D4ED8"/>
        </w:rPr>
        <w:t xml:space="preserve">NOTE — </w:t>
      </w:r>
      <w:r>
        <w:t>Editing an already-Approved request opens an expanded 5-step flow (Flights → Transport → Lodging → Details → Review) to capture final booking details.</w:t>
      </w:r>
    </w:p>
    <w:p>
      <w:pPr>
        <w:pStyle w:val="Heading2"/>
      </w:pPr>
      <w:r>
        <w:t>7.2 Tracking Requests</w:t>
      </w:r>
    </w:p>
    <w:p>
      <w:pPr/>
      <w:r>
        <w:t>Toggle My Travel / All Travel. Filter by status: All, Upcoming, Pending, Pending Finance, Approved, Denied, Revoked, Cancelled. If you hold approval rights, Approve / Deny / Assign-C/O actions appear directly in the table.</w:t>
      </w:r>
    </w:p>
    <w:p>
      <w:pPr>
        <w:pStyle w:val="Heading2"/>
      </w:pPr>
      <w:r>
        <w:t>7.3 Debrief</w:t>
      </w:r>
    </w:p>
    <w:p>
      <w:pPr/>
      <w:r>
        <w:t>After an approved (non-Leave) trip, file a debrief: systems/locations visited, trip classification, technical summary, issues and follow-ups, and file attachments. Debriefs link back to the original request; a View Debrief button appears on that request once filed.</w:t>
      </w:r>
    </w:p>
    <w:p>
      <w:pPr>
        <w:pStyle w:val="Heading2"/>
      </w:pPr>
      <w:r>
        <w:t>7.4 Calendar</w:t>
      </w:r>
    </w:p>
    <w:p>
      <w:pPr/>
      <w:r>
        <w:t>Monthly calendar of all non-Denied/Cancelled/Revoked travel, color-coded by type. Toggle contractor travel on/off with the checkbox, top-right.</w:t>
      </w:r>
    </w:p>
    <w:p>
      <w:pPr>
        <w:spacing w:before="80" w:after="80"/>
        <w:pBdr>
          <w:bottom w:val="single" w:sz="4" w:space="1" w:color="E2E8F0"/>
        </w:pBdr>
      </w:pPr>
    </w:p>
    <w:p>
      <w:pPr>
        <w:pStyle w:val="Heading1"/>
      </w:pPr>
      <w:r>
        <w:t>8. Document Review</w:t>
      </w:r>
    </w:p>
    <w:p>
      <w:pPr/>
      <w:r>
        <w:t>Reach it: Nav bar → Document Review.</w:t>
      </w:r>
    </w:p>
    <w:p>
      <w:pPr/>
      <w:r>
        <w:t>The formal document approval workflow — distinct from a project's own Documents file browser (§4.2).</w:t>
      </w:r>
    </w:p>
    <w:p>
      <w:pPr/>
      <w:r>
        <w:t>Board columns: Not Started → In Review → Concurrence → Final / Signed, plus an Archive bucket. Scope toggle: My Documents vs. All Documents. Status filter: Active / Concurrence / Signed / Archive / All. Each card shows linked project, submitter, current revision, and reviewer-decision fraction (e.g. "2/3 approved").</w:t>
      </w:r>
    </w:p>
    <w:p>
      <w:pPr/>
      <w:r>
        <w:t>Click + Submit Document to start a new review: title, type, project, deadline, first revision, and reviewers (you're added automatically as the submitter).</w:t>
      </w:r>
    </w:p>
    <w:p>
      <w:pPr/>
      <w:r>
        <w:t>How the review works: each reviewer records a decision — Pending, Approved, or Requested Changes — with an optional note. Uploading a new revision resets every reviewer to Pending. A document with no outstanding review action for 7+ days auto-archives. Reviewers get reminder notifications if their decision has been pending too long.</w:t>
      </w:r>
    </w:p>
    <w:p>
      <w:pPr>
        <w:spacing w:before="80" w:after="80"/>
        <w:pBdr>
          <w:bottom w:val="single" w:sz="4" w:space="1" w:color="E2E8F0"/>
        </w:pBdr>
      </w:pPr>
    </w:p>
    <w:p>
      <w:pPr>
        <w:pStyle w:val="Heading1"/>
      </w:pPr>
      <w:r>
        <w:t>9. Support Tickets</w:t>
      </w:r>
    </w:p>
    <w:p>
      <w:pPr/>
      <w:r>
        <w:t>Reach it: Nav bar → Tickets (or Overview → Operations Queue → Open Tickets, or directly via a notification link).</w:t>
      </w:r>
    </w:p>
    <w:p>
      <w:pPr/>
      <w:r>
        <w:t>The ticket system is the primary tool for reporting issues, blockers, and access requests. Do not email issues to individuals — file a ticket. Tickets are auto-routed, timestamped, and leave a permanent audit trail that survives personnel changes.</w:t>
      </w:r>
    </w:p>
    <w:p>
      <w:pPr>
        <w:pStyle w:val="Heading2"/>
      </w:pPr>
      <w:r>
        <w:t>9.1 Filing a Ticket</w:t>
      </w:r>
    </w:p>
    <w:p>
      <w:pPr/>
      <w:r>
        <w:t>Click + New Ticket at the top of the Tickets page, or from inside a project's Tickets tab.</w:t>
      </w:r>
    </w:p>
    <w:p>
      <w:pPr/>
      <w:r>
        <w:t>Step 1 — Choose a Type: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F1E3C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680"/>
            <w:shd w:val="clear" w:color="auto" w:fill="0F1E3C"/>
          </w:tcPr>
          <w:p>
            <w:r>
              <w:rPr>
                <w:b/>
                <w:color w:val="FFFFFF"/>
                <w:sz w:val="19"/>
              </w:rPr>
              <w:t>Use for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Blocker</w:t>
            </w:r>
            <w:r>
              <w:rPr>
                <w:sz w:val="19"/>
              </w:rPr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Something preventing work from continuing. Enables the "Draft NMCI Request" shortcut.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Bug</w:t>
            </w:r>
            <w:r>
              <w:rPr>
                <w:sz w:val="19"/>
              </w:rPr>
            </w:r>
          </w:p>
        </w:tc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An error in the tool or a data/system problem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Access</w:t>
            </w:r>
            <w:r>
              <w:rPr>
                <w:sz w:val="19"/>
              </w:rPr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Permissions, CAC, account, SharePoint access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Platform</w:t>
            </w:r>
            <w:r>
              <w:rPr>
                <w:sz w:val="19"/>
              </w:rPr>
            </w:r>
          </w:p>
        </w:tc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Infrastructure or tool availability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Question</w:t>
            </w:r>
            <w:r>
              <w:rPr>
                <w:sz w:val="19"/>
              </w:rPr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Anything you need answered before work can continue</w:t>
            </w:r>
          </w:p>
        </w:tc>
      </w:tr>
    </w:tbl>
    <w:p/>
    <w:p>
      <w:pPr>
        <w:pStyle w:val="ListNumber"/>
      </w:pPr>
      <w:r>
        <w:t>Choose a Type (see table above).</w:t>
      </w:r>
    </w:p>
    <w:p>
      <w:pPr>
        <w:pStyle w:val="ListNumber"/>
      </w:pPr>
      <w:r>
        <w:t>Choose the Project this ticket relates to (optional — leave blank for cross-project issues).</w:t>
      </w:r>
    </w:p>
    <w:p>
      <w:pPr>
        <w:pStyle w:val="ListNumber"/>
      </w:pPr>
      <w:r>
        <w:t>Write a Title that describes the problem in plain language a newcomer can understand. Include the system name if applicable (e.g. "NMCI VPN drops during CSDVD upload — P08").</w:t>
      </w:r>
    </w:p>
    <w:p>
      <w:pPr>
        <w:pStyle w:val="ListNumber"/>
      </w:pPr>
      <w:r>
        <w:t>Fill in Description, Workaround (if you found one), and Escalation Path (who to call or email if this stays blocked).</w:t>
      </w:r>
    </w:p>
    <w:p>
      <w:pPr>
        <w:pStyle w:val="ListNumber"/>
      </w:pPr>
      <w:r>
        <w:t>Click Create Ticket. A TKT-#### ID is assigned and all admins are notified immediately.</w:t>
      </w:r>
    </w:p>
    <w:p>
      <w:pPr>
        <w:pStyle w:val="Callout"/>
        <w:pBdr>
          <w:left w:val="single" w:sz="12" w:space="8" w:color="1D4ED8"/>
        </w:pBdr>
      </w:pPr>
      <w:r>
        <w:rPr>
          <w:b/>
          <w:color w:val="1D4ED8"/>
        </w:rPr>
        <w:t xml:space="preserve">NOTE — </w:t>
      </w:r>
      <w:r>
        <w:t>The more detail you put in the Description and Workaround fields, the faster the next person can act — especially after a personnel transition. Think of the ticket as a handoff note that notifies people and logs itself automatically.</w:t>
      </w:r>
    </w:p>
    <w:p>
      <w:pPr>
        <w:pStyle w:val="Heading2"/>
      </w:pPr>
      <w:r>
        <w:t>9.2 Notifications &amp; Deep Links</w:t>
      </w:r>
    </w:p>
    <w:p>
      <w:pPr/>
      <w:r>
        <w:t>Ticket actions trigger automatic notifications — no manual follow-up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1E3C"/>
          </w:tcPr>
          <w:p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3120"/>
            <w:shd w:val="clear" w:color="auto" w:fill="0F1E3C"/>
          </w:tcPr>
          <w:p>
            <w:r>
              <w:rPr>
                <w:b/>
                <w:color w:val="FFFFFF"/>
                <w:sz w:val="19"/>
              </w:rPr>
              <w:t>Who gets notified</w:t>
            </w:r>
          </w:p>
        </w:tc>
        <w:tc>
          <w:tcPr>
            <w:tcW w:type="dxa" w:w="3120"/>
            <w:shd w:val="clear" w:color="auto" w:fill="0F1E3C"/>
          </w:tcPr>
          <w:p>
            <w:r>
              <w:rPr>
                <w:b/>
                <w:color w:val="FFFFFF"/>
                <w:sz w:val="19"/>
              </w:rPr>
              <w:t>Email contains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/>
            <w:r>
              <w:rPr>
                <w:sz w:val="19"/>
              </w:rPr>
              <w:t>Ticket created</w:t>
            </w:r>
          </w:p>
        </w:tc>
        <w:tc>
          <w:tcPr>
            <w:tcW w:type="dxa" w:w="3120"/>
            <w:shd w:val="clear" w:color="auto" w:fill="FFFFFF"/>
          </w:tcPr>
          <w:p>
            <w:r/>
            <w:r>
              <w:rPr>
                <w:sz w:val="19"/>
              </w:rPr>
              <w:t>All admins with an email on file</w:t>
            </w:r>
          </w:p>
        </w:tc>
        <w:tc>
          <w:tcPr>
            <w:tcW w:type="dxa" w:w="3120"/>
            <w:shd w:val="clear" w:color="auto" w:fill="FFFFFF"/>
          </w:tcPr>
          <w:p>
            <w:r/>
            <w:r>
              <w:rPr>
                <w:sz w:val="19"/>
              </w:rPr>
              <w:t>Ticket ID, title, type, project, reporter name, and a direct "Open PULSE" link to that ticket</w:t>
            </w:r>
          </w:p>
        </w:tc>
      </w:tr>
      <w:tr>
        <w:tc>
          <w:tcPr>
            <w:tcW w:type="dxa" w:w="3120"/>
            <w:shd w:val="clear" w:color="auto" w:fill="F1F5F9"/>
          </w:tcPr>
          <w:p>
            <w:r/>
            <w:r>
              <w:rPr>
                <w:sz w:val="19"/>
              </w:rPr>
              <w:t>Status changed</w:t>
            </w:r>
          </w:p>
        </w:tc>
        <w:tc>
          <w:tcPr>
            <w:tcW w:type="dxa" w:w="3120"/>
            <w:shd w:val="clear" w:color="auto" w:fill="F1F5F9"/>
          </w:tcPr>
          <w:p>
            <w:r/>
            <w:r>
              <w:rPr>
                <w:sz w:val="19"/>
              </w:rPr>
              <w:t>Original reporter (not if they made the change themselves)</w:t>
            </w:r>
          </w:p>
        </w:tc>
        <w:tc>
          <w:tcPr>
            <w:tcW w:type="dxa" w:w="3120"/>
            <w:shd w:val="clear" w:color="auto" w:fill="F1F5F9"/>
          </w:tcPr>
          <w:p>
            <w:r/>
            <w:r>
              <w:rPr>
                <w:sz w:val="19"/>
              </w:rPr>
              <w:t>New status, ticket ID/title, and a direct link back to the ticket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/>
            <w:r>
              <w:rPr>
                <w:sz w:val="19"/>
              </w:rPr>
              <w:t>Update added</w:t>
            </w:r>
          </w:p>
        </w:tc>
        <w:tc>
          <w:tcPr>
            <w:tcW w:type="dxa" w:w="3120"/>
            <w:shd w:val="clear" w:color="auto" w:fill="FFFFFF"/>
          </w:tcPr>
          <w:p>
            <w:r/>
            <w:r>
              <w:rPr>
                <w:sz w:val="19"/>
              </w:rPr>
              <w:t>Original reporter (not if they made the change themselves)</w:t>
            </w:r>
          </w:p>
        </w:tc>
        <w:tc>
          <w:tcPr>
            <w:tcW w:type="dxa" w:w="3120"/>
            <w:shd w:val="clear" w:color="auto" w:fill="FFFFFF"/>
          </w:tcPr>
          <w:p>
            <w:r/>
            <w:r>
              <w:rPr>
                <w:sz w:val="19"/>
              </w:rPr>
              <w:t>Update text, ticket ID/title, and a direct link</w:t>
            </w:r>
          </w:p>
        </w:tc>
      </w:tr>
    </w:tbl>
    <w:p/>
    <w:p>
      <w:pPr>
        <w:pStyle w:val="Heading3"/>
      </w:pPr>
      <w:r>
        <w:t>Using deep links from email</w:t>
      </w:r>
    </w:p>
    <w:p>
      <w:pPr/>
      <w:r>
        <w:t>Notification emails include an Open PULSE button. Clicking it opens the PULSE app in your browser and immediately pops the relevant ticket modal — no searching or filtering required. If you're already logged into the SharePoint site, it goes directly to the ticket. If not, SharePoint will ask you to log in first, then redirect.</w:t>
      </w:r>
    </w:p>
    <w:p>
      <w:pPr>
        <w:pStyle w:val="Callout"/>
        <w:pBdr>
          <w:left w:val="single" w:sz="12" w:space="8" w:color="1D4ED8"/>
        </w:pBdr>
      </w:pPr>
      <w:r>
        <w:rPr>
          <w:b/>
          <w:color w:val="1D4ED8"/>
        </w:rPr>
        <w:t xml:space="preserve">NOTE — </w:t>
      </w:r>
      <w:r>
        <w:t>Notifications only fire when PULSE is running in SharePoint mode. Local / development mode skips notification calls silently. You can confirm your email address is on file under Admin → Users.</w:t>
      </w:r>
    </w:p>
    <w:p>
      <w:pPr>
        <w:pStyle w:val="Callout"/>
        <w:pBdr>
          <w:left w:val="single" w:sz="12" w:space="8" w:color="1D4ED8"/>
        </w:pBdr>
      </w:pPr>
      <w:r>
        <w:rPr>
          <w:b/>
          <w:color w:val="1D4ED8"/>
        </w:rPr>
        <w:t xml:space="preserve">NOTE — </w:t>
      </w:r>
      <w:r>
        <w:t>You will not receive an email for your own updates. Self-edits are excluded to prevent notification spam.</w:t>
      </w:r>
    </w:p>
    <w:p>
      <w:pPr>
        <w:pStyle w:val="Heading2"/>
      </w:pPr>
      <w:r>
        <w:t>9.3 Tracking &amp; Updating a Ticket</w:t>
      </w:r>
    </w:p>
    <w:p>
      <w:pPr/>
      <w:r>
        <w:t>Filter the ticket list by:</w:t>
      </w:r>
    </w:p>
    <w:p>
      <w:pPr>
        <w:pStyle w:val="ListBullet"/>
      </w:pPr>
      <w:r>
        <w:t>Status pills — Open / In Progress / Resolved</w:t>
      </w:r>
    </w:p>
    <w:p>
      <w:pPr>
        <w:pStyle w:val="ListBullet"/>
      </w:pPr>
      <w:r>
        <w:t>Type dropdown — All Types / Blocker / Bug / Access / Platform / Question</w:t>
      </w:r>
    </w:p>
    <w:p>
      <w:pPr>
        <w:pStyle w:val="ListBullet"/>
      </w:pPr>
      <w:r>
        <w:t>Search bar — keyword match on title or ticket ID</w:t>
      </w:r>
    </w:p>
    <w:p>
      <w:pPr/>
      <w:r>
        <w:t>Click any row to open the ticket detail modal:</w:t>
      </w:r>
    </w:p>
    <w:p>
      <w:pPr>
        <w:pStyle w:val="ListBullet"/>
      </w:pPr>
      <w:r>
        <w:t>Status selector — change status directly from the modal; the reporter is notified automatically.</w:t>
      </w:r>
    </w:p>
    <w:p>
      <w:pPr>
        <w:pStyle w:val="ListBullet"/>
      </w:pPr>
      <w:r>
        <w:t>Updates timeline — running log of every update. Type in the text box and click Add Update to post an entry. All updates are timestamped and attributed to the current user.</w:t>
      </w:r>
    </w:p>
    <w:p>
      <w:pPr>
        <w:pStyle w:val="ListBullet"/>
      </w:pPr>
      <w:r>
        <w:t>Draft NMCI Request — appears only on Blocker-type tickets. Generates a pre-filled NMCI access request draft.</w:t>
      </w:r>
    </w:p>
    <w:p>
      <w:pPr>
        <w:pStyle w:val="Callout"/>
        <w:pBdr>
          <w:left w:val="single" w:sz="12" w:space="8" w:color="D97706"/>
        </w:pBdr>
      </w:pPr>
      <w:r>
        <w:rPr>
          <w:b/>
          <w:color w:val="D97706"/>
        </w:rPr>
        <w:t xml:space="preserve">CAUTION — </w:t>
      </w:r>
      <w:r>
        <w:t>Closing a ticket (status → Resolved) sends an automatic email to the reporter. Make sure the resolution note in the Updates timeline explains what was done before you close it — the reporter's only notification is the email and the timeline entry.</w:t>
      </w:r>
    </w:p>
    <w:p>
      <w:pPr>
        <w:spacing w:before="80" w:after="80"/>
        <w:pBdr>
          <w:bottom w:val="single" w:sz="4" w:space="1" w:color="E2E8F0"/>
        </w:pBdr>
      </w:pPr>
    </w:p>
    <w:p>
      <w:pPr>
        <w:pStyle w:val="Heading1"/>
      </w:pPr>
      <w:r>
        <w:t>10. Admin Tools</w:t>
      </w:r>
    </w:p>
    <w:p>
      <w:pPr/>
      <w:r>
        <w:t>Reach it: Nav bar → Admin (only visible to users with an admin-level role).</w:t>
      </w:r>
    </w:p>
    <w:p>
      <w:pPr>
        <w:pStyle w:val="Heading2"/>
      </w:pPr>
      <w:r>
        <w:t>10.1 RAG Configuration</w:t>
      </w:r>
    </w:p>
    <w:p>
      <w:pPr/>
      <w:r>
        <w:t>Sets the thresholds that automatically compute every project's Red / Amber / Green status — no code changes needed to retune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F1E3C"/>
          </w:tcPr>
          <w:p>
            <w:r>
              <w:rPr>
                <w:b/>
                <w:color w:val="FFFFFF"/>
                <w:sz w:val="19"/>
              </w:rPr>
              <w:t>Group</w:t>
            </w:r>
          </w:p>
        </w:tc>
        <w:tc>
          <w:tcPr>
            <w:tcW w:type="dxa" w:w="4680"/>
            <w:shd w:val="clear" w:color="auto" w:fill="0F1E3C"/>
          </w:tcPr>
          <w:p>
            <w:r>
              <w:rPr>
                <w:b/>
                <w:color w:val="FFFFFF"/>
                <w:sz w:val="19"/>
              </w:rPr>
              <w:t>Controls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Tasks Marked Behind</w:t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Amber if ≥ N tasks are flagged At Risk or Off Track; Red if ≥ N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Completion</w:t>
            </w:r>
          </w:p>
        </w:tc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Amber if task completion % is below X; Red if below Y</w:t>
            </w:r>
          </w:p>
        </w:tc>
      </w:tr>
    </w:tbl>
    <w:p/>
    <w:p>
      <w:pPr/>
      <w:r>
        <w:t>If a project trips any Red threshold it shows Red regardless of the others ("Red wins"). A project with no tracker tasks yet keeps its seeded baseline color until tasks are added.</w:t>
      </w:r>
    </w:p>
    <w:p>
      <w:pPr>
        <w:pStyle w:val="Callout"/>
        <w:pBdr>
          <w:left w:val="single" w:sz="12" w:space="8" w:color="1D4ED8"/>
        </w:pBdr>
      </w:pPr>
      <w:r>
        <w:rPr>
          <w:b/>
          <w:color w:val="1D4ED8"/>
        </w:rPr>
        <w:t xml:space="preserve">NOTE — </w:t>
      </w:r>
      <w:r>
        <w:t>The "Overdue Tasks" threshold group was removed in this release. Task status is now Open or Complete only — there is no separate Overdue state. Past-due dates are still visible in the Tracker for reference, but they do not affect RAG computations.</w:t>
      </w:r>
    </w:p>
    <w:p>
      <w:pPr>
        <w:pStyle w:val="Heading2"/>
      </w:pPr>
      <w:r>
        <w:t>10.2 Locations</w:t>
      </w:r>
    </w:p>
    <w:p>
      <w:pPr/>
      <w:r>
        <w:t>Manages the list of ranges/locations selectable on every project's Settings tab. Add, rename, or remove entries; duplicate names are blocked and deletion asks for confirmation.</w:t>
      </w:r>
    </w:p>
    <w:p>
      <w:pPr>
        <w:pStyle w:val="Heading2"/>
      </w:pPr>
      <w:r>
        <w:t>10.3 SharePoint Setup</w:t>
      </w:r>
    </w:p>
    <w:p>
      <w:pPr/>
      <w:r>
        <w:t>Backend connection status and provisioning tools. Check Setup tells you if any SharePoint lists/columns are missing; Run SharePoint Setup creates or repairs them. The Diagnostics panel helps answer "why am I not showing as Admin?" without opening a support ticket.</w:t>
      </w:r>
    </w:p>
    <w:p>
      <w:pPr>
        <w:pStyle w:val="Heading2"/>
      </w:pPr>
      <w:r>
        <w:t>10.4 Users</w:t>
      </w:r>
    </w:p>
    <w:p>
      <w:pPr/>
      <w:r>
        <w:t>Every site user and their PULSE-IPT app role (Admin, Lead, Member, etc.), synced from SharePoint site membership. Email addresses shown here are what ticket notifications use — confirm a user's email is populated here if they report not receiving notifications.</w:t>
      </w:r>
    </w:p>
    <w:p>
      <w:pPr>
        <w:pStyle w:val="Heading2"/>
      </w:pPr>
      <w:r>
        <w:t>10.5 Activity Log</w:t>
      </w:r>
    </w:p>
    <w:p>
      <w:pPr/>
      <w:r>
        <w:t>Append-only record of every create / update / delete / navigation action — who, what, when, where. Filter by area or action type, search by actor/summary/record, expand Details on any row to see the raw change payload. Export CSV downloads the currently filtered rows (and is itself logged as an audit entry).</w:t>
      </w:r>
    </w:p>
    <w:p>
      <w:pPr>
        <w:spacing w:before="80" w:after="80"/>
        <w:pBdr>
          <w:bottom w:val="single" w:sz="4" w:space="1" w:color="E2E8F0"/>
        </w:pBdr>
      </w:pPr>
    </w:p>
    <w:p>
      <w:pPr>
        <w:pStyle w:val="Heading1"/>
      </w:pPr>
      <w:r>
        <w:t>11. Notification Settings</w:t>
      </w:r>
    </w:p>
    <w:p>
      <w:pPr/>
      <w:r>
        <w:t>Reach it: Click your name / role badge, top-right of any screen.</w:t>
      </w:r>
    </w:p>
    <w:p>
      <w:pPr/>
      <w:r>
        <w:t>Self-service and autosaving — no Save button, changes take effect as you make them.</w:t>
      </w:r>
    </w:p>
    <w:p>
      <w:pPr>
        <w:pStyle w:val="ListBullet"/>
      </w:pPr>
      <w:r>
        <w:t>Delivery Channels — turn Email and Teams on or off independently.</w:t>
      </w:r>
    </w:p>
    <w:p>
      <w:pPr>
        <w:pStyle w:val="ListBullet"/>
      </w:pPr>
      <w:r>
        <w:t>Apps &amp; Areas — choose which parts of PULSE-IPT can notify you at all (Travel &amp; Leave, Document Review, Projects, Weekly Meeting, Support Tickets, Admin, general PULSE).</w:t>
      </w:r>
    </w:p>
    <w:p>
      <w:pPr>
        <w:pStyle w:val="ListBullet"/>
      </w:pPr>
      <w:r>
        <w:t>Tone — pick how PULSE-IPT talks to you in messages. Only the greeting/sign-off changes — the facts never change.</w:t>
      </w:r>
    </w:p>
    <w:p>
      <w:pPr/>
      <w:r>
        <w:t>Use Send Test Notification to confirm delivery is working before you rely on it.</w:t>
      </w:r>
    </w:p>
    <w:p>
      <w:pPr>
        <w:pStyle w:val="Callout"/>
        <w:pBdr>
          <w:left w:val="single" w:sz="12" w:space="8" w:color="1D4ED8"/>
        </w:pBdr>
      </w:pPr>
      <w:r>
        <w:rPr>
          <w:b/>
          <w:color w:val="1D4ED8"/>
        </w:rPr>
        <w:t xml:space="preserve">NOTE — </w:t>
      </w:r>
      <w:r>
        <w:t>If you stop receiving ticket notifications, check here first — make sure Support Tickets is enabled in the Areas list and that your preferred channel is on.</w:t>
      </w:r>
    </w:p>
    <w:p>
      <w:pPr>
        <w:spacing w:before="80" w:after="80"/>
        <w:pBdr>
          <w:bottom w:val="single" w:sz="4" w:space="1" w:color="E2E8F0"/>
        </w:pBdr>
      </w:pPr>
    </w:p>
    <w:p>
      <w:pPr>
        <w:pStyle w:val="Heading1"/>
      </w:pPr>
      <w:r>
        <w:t>12. Roles &amp; Permissions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F1E3C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680"/>
            <w:shd w:val="clear" w:color="auto" w:fill="0F1E3C"/>
          </w:tcPr>
          <w:p>
            <w:r>
              <w:rPr>
                <w:b/>
                <w:color w:val="FFFFFF"/>
                <w:sz w:val="19"/>
              </w:rPr>
              <w:t>Can do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Admin</w:t>
            </w:r>
            <w:r>
              <w:rPr>
                <w:sz w:val="19"/>
              </w:rPr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Everything — all Admin Tools, RAG / Locations configuration, SharePoint Setup, approval queue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Meeting Admin</w:t>
            </w:r>
            <w:r>
              <w:rPr>
                <w:sz w:val="19"/>
              </w:rPr>
            </w:r>
          </w:p>
        </w:tc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Start / end Weekly Meeting sessions, manage the roster and guests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Finance Admin</w:t>
            </w:r>
            <w:r>
              <w:rPr>
                <w:sz w:val="19"/>
              </w:rPr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Travel finance-stage actions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Manager / Lead</w:t>
            </w:r>
            <w:r>
              <w:rPr>
                <w:sz w:val="19"/>
              </w:rPr>
            </w:r>
          </w:p>
        </w:tc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Elevated visibility and approval actions within their scope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Member</w:t>
            </w:r>
            <w:r>
              <w:rPr>
                <w:sz w:val="19"/>
              </w:rPr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Standard access: projects, tasks, travel, documents, tickets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Viewer</w:t>
            </w:r>
            <w:r>
              <w:rPr>
                <w:sz w:val="19"/>
              </w:rPr>
            </w:r>
          </w:p>
        </w:tc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Read-only</w:t>
            </w:r>
          </w:p>
        </w:tc>
      </w:tr>
    </w:tbl>
    <w:p/>
    <w:p>
      <w:pPr>
        <w:pStyle w:val="Callout"/>
        <w:pBdr>
          <w:left w:val="single" w:sz="12" w:space="8" w:color="1D4ED8"/>
        </w:pBdr>
      </w:pPr>
      <w:r>
        <w:rPr>
          <w:b/>
          <w:color w:val="1D4ED8"/>
        </w:rPr>
        <w:t xml:space="preserve">NOTE — </w:t>
      </w:r>
      <w:r>
        <w:t>Your role comes from SharePoint site membership, synced automatically — nothing to request inside the app. If a screen looks locked and it shouldn't be, ask your site's PULSE-IPT Admin to check Admin → Users.</w:t>
      </w:r>
    </w:p>
    <w:p>
      <w:pPr>
        <w:spacing w:before="80" w:after="80"/>
        <w:pBdr>
          <w:bottom w:val="single" w:sz="4" w:space="1" w:color="E2E8F0"/>
        </w:pBdr>
      </w:pPr>
    </w:p>
    <w:p>
      <w:pPr>
        <w:pStyle w:val="Heading1"/>
      </w:pPr>
      <w:r>
        <w:t>13.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F1E3C"/>
          </w:tcPr>
          <w:p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4680"/>
            <w:shd w:val="clear" w:color="auto" w:fill="0F1E3C"/>
          </w:tcPr>
          <w:p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IPT</w:t>
            </w:r>
            <w:r>
              <w:rPr>
                <w:sz w:val="19"/>
              </w:rPr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Integrated Product / Project Team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RAG</w:t>
            </w:r>
            <w:r>
              <w:rPr>
                <w:sz w:val="19"/>
              </w:rPr>
            </w:r>
          </w:p>
        </w:tc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Red / Amber / Green status indicator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Rock</w:t>
            </w:r>
            <w:r>
              <w:rPr>
                <w:sz w:val="19"/>
              </w:rPr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A quarterly-goal-style objective tracked in Weekly Meeting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Tracker</w:t>
            </w:r>
            <w:r>
              <w:rPr>
                <w:sz w:val="19"/>
              </w:rPr>
            </w:r>
          </w:p>
        </w:tc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A project's task list / Gantt schedule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Board</w:t>
            </w:r>
            <w:r>
              <w:rPr>
                <w:sz w:val="19"/>
              </w:rPr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A custom Kanban or table workflow inside a project, separate from the Tracker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Debrief</w:t>
            </w:r>
            <w:r>
              <w:rPr>
                <w:sz w:val="19"/>
              </w:rPr>
            </w:r>
          </w:p>
        </w:tc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The after-action report filed following an approved trip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TDY</w:t>
            </w:r>
            <w:r>
              <w:rPr>
                <w:sz w:val="19"/>
              </w:rPr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Temporary Duty (a travel request type)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Concurrence</w:t>
            </w:r>
            <w:r>
              <w:rPr>
                <w:sz w:val="19"/>
              </w:rPr>
            </w:r>
          </w:p>
        </w:tc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A Document Review status meaning the document has stakeholder sign-off pending formal signature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Deep Link</w:t>
            </w:r>
            <w:r>
              <w:rPr>
                <w:sz w:val="19"/>
              </w:rPr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A URL in a notification email that opens PULSE and takes you directly to the relevant record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DIADS</w:t>
            </w:r>
            <w:r>
              <w:rPr>
                <w:sz w:val="19"/>
              </w:rPr>
            </w:r>
          </w:p>
        </w:tc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Defense Integrated Action Data System — the slide format used for official project status reporting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EIC</w:t>
            </w:r>
            <w:r>
              <w:rPr>
                <w:sz w:val="19"/>
              </w:rPr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End Item Configuration — a grouping of projects by the deliverable end item they support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Full Deck</w:t>
            </w:r>
            <w:r>
              <w:rPr>
                <w:sz w:val="19"/>
              </w:rPr>
            </w:r>
          </w:p>
        </w:tc>
        <w:tc>
          <w:tcPr>
            <w:tcW w:type="dxa" w:w="4680"/>
            <w:shd w:val="clear" w:color="auto" w:fill="F1F5F9"/>
          </w:tcPr>
          <w:p>
            <w:r/>
            <w:r>
              <w:rPr>
                <w:sz w:val="19"/>
              </w:rPr>
              <w:t>Group Reporting export mode that generates one PowerPoint file with a slide per project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Single Slide</w:t>
            </w:r>
            <w:r>
              <w:rPr>
                <w:sz w:val="19"/>
              </w:rPr>
            </w:r>
          </w:p>
        </w:tc>
        <w:tc>
          <w:tcPr>
            <w:tcW w:type="dxa" w:w="4680"/>
            <w:shd w:val="clear" w:color="auto" w:fill="FFFFFF"/>
          </w:tcPr>
          <w:p>
            <w:r/>
            <w:r>
              <w:rPr>
                <w:sz w:val="19"/>
              </w:rPr>
              <w:t>Group Reporting export mode that generates one slide for one project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E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after="120"/>
      <w:ind w:left="360"/>
    </w:pPr>
    <w:rPr>
      <w:rFonts w:ascii="Calibri" w:hAnsi="Calibri"/>
      <w:color w:val="335C8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