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B752" w14:textId="30A8939D" w:rsidR="00495D46" w:rsidRDefault="00B00F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Citations for data collection</w:t>
      </w:r>
    </w:p>
    <w:p w14:paraId="5AD2BA0A" w14:textId="17C18D94" w:rsidR="00B00FC1" w:rsidRPr="00B00FC1" w:rsidRDefault="00B00FC1" w:rsidP="00B00F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0FC1">
        <w:rPr>
          <w:rFonts w:ascii="Arial" w:hAnsi="Arial" w:cs="Arial"/>
        </w:rPr>
        <w:t>Precipitation, min &amp; max temperature</w:t>
      </w:r>
      <w:r w:rsidR="002B00B3">
        <w:rPr>
          <w:rFonts w:ascii="Arial" w:hAnsi="Arial" w:cs="Arial"/>
        </w:rPr>
        <w:t xml:space="preserve"> (2013-2018)</w:t>
      </w:r>
    </w:p>
    <w:p w14:paraId="4E06CAEC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>A possible citation of this dataset could be: CRU-TS 4.03 (Harris et al., 2014) downscaled with WorldClim 2.1 (Fick and Hijmans, 2017).</w:t>
      </w:r>
    </w:p>
    <w:p w14:paraId="75A391C7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Fick, S.E. and R.J. Hijmans, 2017. WorldClim 2: new 1km spatial resolution climate surfaces for global land areas. </w:t>
      </w:r>
      <w:hyperlink r:id="rId5" w:history="1">
        <w:r w:rsidRPr="00B00FC1">
          <w:rPr>
            <w:rStyle w:val="Hyperlink"/>
            <w:rFonts w:ascii="Arial" w:hAnsi="Arial" w:cs="Arial"/>
            <w:sz w:val="22"/>
            <w:szCs w:val="22"/>
          </w:rPr>
          <w:t>International Journal of Climatology 37 (12): 4302-4315</w:t>
        </w:r>
      </w:hyperlink>
      <w:r w:rsidRPr="00B00FC1">
        <w:rPr>
          <w:rFonts w:ascii="Arial" w:hAnsi="Arial" w:cs="Arial"/>
          <w:sz w:val="22"/>
          <w:szCs w:val="22"/>
        </w:rPr>
        <w:t>.</w:t>
      </w:r>
    </w:p>
    <w:p w14:paraId="4976143C" w14:textId="52D74E8D" w:rsid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Harris, I., P.D. Jones, T.J. Osborn, and D.H. Lister (2014), Updated high-resolution grids of monthly climatic observations - the CRU TS3.10 Dataset. International Journal of Climatology 34, 623-642. </w:t>
      </w:r>
      <w:hyperlink r:id="rId6" w:history="1">
        <w:r w:rsidRPr="00B00FC1">
          <w:rPr>
            <w:rStyle w:val="Hyperlink"/>
            <w:rFonts w:ascii="Arial" w:hAnsi="Arial" w:cs="Arial"/>
            <w:sz w:val="22"/>
            <w:szCs w:val="22"/>
          </w:rPr>
          <w:t>doi:10.1002/joc.3711</w:t>
        </w:r>
      </w:hyperlink>
    </w:p>
    <w:p w14:paraId="28ED5A0E" w14:textId="338E9A04" w:rsidR="00B00FC1" w:rsidRDefault="00114B00" w:rsidP="00B00FC1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Forest canopy height 2019</w:t>
      </w:r>
    </w:p>
    <w:p w14:paraId="00B758DC" w14:textId="5E3AABAA" w:rsidR="006E2149" w:rsidRDefault="006E2149" w:rsidP="00B00FC1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Precipitation (2019-2020)</w:t>
      </w:r>
    </w:p>
    <w:p w14:paraId="28F3A551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</w:p>
    <w:sectPr w:rsidR="00B00FC1" w:rsidRPr="00B0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BE6"/>
    <w:multiLevelType w:val="hybridMultilevel"/>
    <w:tmpl w:val="25C2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9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F6"/>
    <w:rsid w:val="00040BF6"/>
    <w:rsid w:val="00114B00"/>
    <w:rsid w:val="002B00B3"/>
    <w:rsid w:val="00495D46"/>
    <w:rsid w:val="006E2149"/>
    <w:rsid w:val="00AF5381"/>
    <w:rsid w:val="00B00FC1"/>
    <w:rsid w:val="00C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65AB"/>
  <w15:chartTrackingRefBased/>
  <w15:docId w15:val="{00BAFAD7-BF3A-4010-9E9E-53381463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0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02/joc.3711" TargetMode="External"/><Relationship Id="rId5" Type="http://schemas.openxmlformats.org/officeDocument/2006/relationships/hyperlink" Target="https://rmets.onlinelibrary.wiley.com/doi/abs/10.1002/joc.5086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Bruno</dc:creator>
  <cp:keywords/>
  <dc:description/>
  <cp:lastModifiedBy>Kelly Bruno</cp:lastModifiedBy>
  <cp:revision>4</cp:revision>
  <dcterms:created xsi:type="dcterms:W3CDTF">2022-09-12T14:36:00Z</dcterms:created>
  <dcterms:modified xsi:type="dcterms:W3CDTF">2022-09-12T15:10:00Z</dcterms:modified>
</cp:coreProperties>
</file>