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4D04" w14:textId="77777777" w:rsidR="005228B8" w:rsidRPr="005228B8" w:rsidRDefault="005228B8" w:rsidP="005228B8">
      <w:pPr>
        <w:spacing w:line="360" w:lineRule="auto"/>
        <w:jc w:val="both"/>
        <w:rPr>
          <w:b/>
          <w:bCs/>
          <w:i/>
          <w:iCs/>
          <w:lang w:val="en-GB"/>
        </w:rPr>
      </w:pPr>
      <w:r w:rsidRPr="005228B8">
        <w:rPr>
          <w:b/>
          <w:bCs/>
          <w:i/>
          <w:iCs/>
          <w:lang w:val="en-GB"/>
        </w:rPr>
        <w:t xml:space="preserve">Supplementary file S5. Funnel plots </w:t>
      </w:r>
    </w:p>
    <w:p w14:paraId="2369578A" w14:textId="77777777" w:rsidR="005228B8" w:rsidRPr="005228B8" w:rsidRDefault="005228B8" w:rsidP="005228B8">
      <w:pPr>
        <w:spacing w:line="360" w:lineRule="auto"/>
        <w:rPr>
          <w:u w:val="single"/>
          <w:lang w:val="en-GB"/>
        </w:rPr>
      </w:pPr>
      <w:r w:rsidRPr="005228B8">
        <w:rPr>
          <w:u w:val="single"/>
          <w:lang w:val="en-GB"/>
        </w:rPr>
        <w:t>Risk of bias across studies</w:t>
      </w:r>
    </w:p>
    <w:p w14:paraId="1B500EBE" w14:textId="77777777" w:rsidR="005228B8" w:rsidRPr="00872857" w:rsidRDefault="005228B8" w:rsidP="005228B8">
      <w:pPr>
        <w:jc w:val="both"/>
        <w:rPr>
          <w:lang w:val="en-GB"/>
        </w:rPr>
      </w:pPr>
      <w:r w:rsidRPr="00872857">
        <w:rPr>
          <w:noProof/>
          <w:lang w:val="en-GB"/>
        </w:rPr>
        <w:drawing>
          <wp:inline distT="0" distB="0" distL="0" distR="0" wp14:anchorId="7ECEDBB7" wp14:editId="60CFE55A">
            <wp:extent cx="4273550" cy="48682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86" cy="48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F0B" w14:textId="77777777" w:rsidR="005228B8" w:rsidRDefault="005228B8" w:rsidP="005228B8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Supplementary figure S5.</w:t>
      </w:r>
      <w:r w:rsidRPr="00872857">
        <w:rPr>
          <w:i/>
          <w:iCs/>
          <w:lang w:val="en-GB"/>
        </w:rPr>
        <w:t xml:space="preserve"> Publication bias visualized by funnel plots of the following fear learning processes: A) acquisition learning to cue, B) acquisition learning to context, C) </w:t>
      </w:r>
      <w:r>
        <w:rPr>
          <w:i/>
          <w:iCs/>
          <w:lang w:val="en-GB"/>
        </w:rPr>
        <w:t>cued fear expression after acquisition learning</w:t>
      </w:r>
      <w:r w:rsidRPr="00872857">
        <w:rPr>
          <w:i/>
          <w:iCs/>
          <w:lang w:val="en-GB"/>
        </w:rPr>
        <w:t>, D</w:t>
      </w:r>
      <w:r w:rsidRPr="00244C43">
        <w:rPr>
          <w:i/>
          <w:iCs/>
          <w:lang w:val="en-GB"/>
        </w:rPr>
        <w:t>) contextual fear expression after acquisition learning</w:t>
      </w:r>
      <w:r w:rsidRPr="00872857">
        <w:rPr>
          <w:i/>
          <w:iCs/>
          <w:lang w:val="en-GB"/>
        </w:rPr>
        <w:t>, E) extinction learning to cue. The vertical black line represents the SMD of the summary effect, the grey areas represent the corresponding 95% confidence intervals. ES = effect estimate, SMD = standardized mean difference.</w:t>
      </w:r>
    </w:p>
    <w:p w14:paraId="181528E7" w14:textId="77777777" w:rsidR="005228B8" w:rsidRDefault="005228B8" w:rsidP="005228B8">
      <w:pPr>
        <w:spacing w:line="360" w:lineRule="auto"/>
        <w:jc w:val="both"/>
        <w:rPr>
          <w:i/>
          <w:iCs/>
          <w:lang w:val="en-GB"/>
        </w:rPr>
      </w:pPr>
    </w:p>
    <w:p w14:paraId="29BCADD9" w14:textId="77777777" w:rsidR="001F13F8" w:rsidRDefault="001F13F8"/>
    <w:sectPr w:rsidR="001F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B8"/>
    <w:rsid w:val="001F13F8"/>
    <w:rsid w:val="005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17D0"/>
  <w15:chartTrackingRefBased/>
  <w15:docId w15:val="{77F6A677-4B3D-4836-82F2-2BFDCE0D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Heesbeen, E.J. (Elise)</dc:creator>
  <cp:keywords/>
  <dc:description/>
  <cp:lastModifiedBy>Heesbeen, E.J. (Elise)</cp:lastModifiedBy>
  <cp:revision>1</cp:revision>
  <dcterms:created xsi:type="dcterms:W3CDTF">2022-03-18T13:45:00Z</dcterms:created>
  <dcterms:modified xsi:type="dcterms:W3CDTF">2022-03-18T13:47:00Z</dcterms:modified>
</cp:coreProperties>
</file>