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qmu9k629va" w:id="0"/>
      <w:bookmarkEnd w:id="0"/>
      <w:r w:rsidDel="00000000" w:rsidR="00000000" w:rsidRPr="00000000">
        <w:rPr>
          <w:rtl w:val="0"/>
        </w:rPr>
        <w:t xml:space="preserve">San Diego County Household Living Budget - Hackathon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san_diego_ca_hlb_hackathon_2024_20260811.csv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.csv.gz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Rows:</w:t>
      </w:r>
      <w:r w:rsidDel="00000000" w:rsidR="00000000" w:rsidRPr="00000000">
        <w:rPr>
          <w:rtl w:val="0"/>
        </w:rPr>
        <w:t xml:space="preserve"> 1,171,123 synthetic households · </w:t>
      </w: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25 </w:t>
      </w:r>
      <w:r w:rsidDel="00000000" w:rsidR="00000000" w:rsidRPr="00000000">
        <w:rPr>
          <w:b w:val="1"/>
          <w:bCs w:val="1"/>
          <w:rtl w:val="0"/>
        </w:rPr>
        <w:t xml:space="preserve">Geography:</w:t>
      </w:r>
      <w:r w:rsidDel="00000000" w:rsidR="00000000" w:rsidRPr="00000000">
        <w:rPr>
          <w:rtl w:val="0"/>
        </w:rPr>
        <w:t xml:space="preserve"> 732 census tracts (2020 vintage), 22 PUMAs, San Diego County, CA (FIPS 06073) </w:t>
      </w:r>
      <w:r w:rsidDel="00000000" w:rsidR="00000000" w:rsidRPr="00000000">
        <w:rPr>
          <w:b w:val="1"/>
          <w:bCs w:val="1"/>
          <w:rtl w:val="0"/>
        </w:rPr>
        <w:t xml:space="preserve">Dollar year:</w:t>
      </w:r>
      <w:r w:rsidDel="00000000" w:rsidR="00000000" w:rsidRPr="00000000">
        <w:rPr>
          <w:rtl w:val="0"/>
        </w:rPr>
        <w:t xml:space="preserve"> all money is in </w:t>
      </w:r>
      <w:r w:rsidDel="00000000" w:rsidR="00000000" w:rsidRPr="00000000">
        <w:rPr>
          <w:b w:val="1"/>
          <w:bCs w:val="1"/>
          <w:rtl w:val="0"/>
        </w:rPr>
        <w:t xml:space="preserve">constant 2024 dollars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ov5dx33782j" w:id="1"/>
      <w:bookmarkEnd w:id="1"/>
      <w:r w:rsidDel="00000000" w:rsidR="00000000" w:rsidRPr="00000000">
        <w:rPr>
          <w:rtl w:val="0"/>
        </w:rPr>
        <w:t xml:space="preserve">Read this first: what these rows 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row is a </w:t>
      </w:r>
      <w:r w:rsidDel="00000000" w:rsidR="00000000" w:rsidRPr="00000000">
        <w:rPr>
          <w:b w:val="1"/>
          <w:bCs w:val="1"/>
          <w:rtl w:val="0"/>
        </w:rPr>
        <w:t xml:space="preserve">synthetic household</w:t>
      </w:r>
      <w:r w:rsidDel="00000000" w:rsidR="00000000" w:rsidRPr="00000000">
        <w:rPr>
          <w:rtl w:val="0"/>
        </w:rPr>
        <w:t xml:space="preserve">, not a real one. The dataset is built by fitting American Community Survey tract-level totals with iterative proportional fitting, then sampling real ACS Public Use Microdata Sample households as donors to fill each tract.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Three consequences that will otherwise trip you up: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1. Rows are clones. Do not deduplicate.</w:t>
      </w:r>
      <w:r w:rsidDel="00000000" w:rsidR="00000000" w:rsidRPr="00000000">
        <w:rPr>
          <w:rtl w:val="0"/>
        </w:rPr>
        <w:t xml:space="preserve"> 55,218 distinct donor households were sampled with replacement to produce 1,171,123 rows — roughly 21 copies per donor county-wide, though within any single tract a donor is reused a median of only 1.6 times. Many rows are therefore identical apart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synpop_hh_id</w:t>
      </w:r>
      <w:r w:rsidDel="00000000" w:rsidR="00000000" w:rsidRPr="00000000">
        <w:rPr>
          <w:rtl w:val="0"/>
        </w:rPr>
        <w:t xml:space="preserve">.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drop_duplicates()</w:t>
      </w:r>
      <w:r w:rsidDel="00000000" w:rsidR="00000000" w:rsidRPr="00000000">
        <w:rPr>
          <w:rtl w:val="0"/>
        </w:rPr>
        <w:t xml:space="preserve"> will silently delete a large fraction of the population.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No individual row is a real household.</w:t>
      </w:r>
      <w:r w:rsidDel="00000000" w:rsidR="00000000" w:rsidRPr="00000000">
        <w:rPr>
          <w:rtl w:val="0"/>
        </w:rPr>
        <w:t xml:space="preserve"> Do not present findings about specific households. The dataset is valid for distributions and geographic patterns, not for individual cases.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3. This is the household population only.</w:t>
      </w:r>
      <w:r w:rsidDel="00000000" w:rsidR="00000000" w:rsidRPr="00000000">
        <w:rPr>
          <w:rtl w:val="0"/>
        </w:rPr>
        <w:t xml:space="preserve"> Group-quarters residents — people in correctional facilities, nursing homes, student housing and military barracks — are </w:t>
      </w:r>
      <w:r w:rsidDel="00000000" w:rsidR="00000000" w:rsidRPr="00000000">
        <w:rPr>
          <w:b w:val="1"/>
          <w:bCs w:val="1"/>
          <w:rtl w:val="0"/>
        </w:rPr>
        <w:t xml:space="preserve">excluded</w:t>
      </w:r>
      <w:r w:rsidDel="00000000" w:rsidR="00000000" w:rsidRPr="00000000">
        <w:rPr>
          <w:rtl w:val="0"/>
        </w:rPr>
        <w:t xml:space="preserve">, because the ACS tables that anchor the model count households only. In a county with substantial military presence this is a real exclusion, not a technicality.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edp6zx5kqy71" w:id="2"/>
      <w:bookmarkEnd w:id="2"/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gmiw9v82n1ka" w:id="3"/>
      <w:bookmarkEnd w:id="3"/>
      <w:r w:rsidDel="00000000" w:rsidR="00000000" w:rsidRPr="00000000">
        <w:rPr>
          <w:rtl w:val="0"/>
        </w:rPr>
        <w:t xml:space="preserve">Identifiers and geography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synpop_hh_id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synthetic household id. Not a real household.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11-digit census tract GEOID, 2020 vintage.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 key for tract shapefiles.</w:t>
            </w:r>
            <w:r w:rsidDel="00000000" w:rsidR="00000000" w:rsidRPr="00000000">
              <w:rPr>
                <w:rtl w:val="0"/>
              </w:rPr>
              <w:t xml:space="preserve"> Keep as text — leading zeros matter.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5-digit Public Use Microdata Area. Coarser geography, 22 areas, useful when tract-level noise is a problem.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misksulws2v" w:id="4"/>
      <w:bookmarkEnd w:id="4"/>
      <w:r w:rsidDel="00000000" w:rsidR="00000000" w:rsidRPr="00000000">
        <w:rPr>
          <w:rtl w:val="0"/>
        </w:rPr>
        <w:t xml:space="preserve">Household composition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19+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no_teenager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12–18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no_schooler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no_preschooler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no_toddler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no_infant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 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under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household size; the sum of the six bands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hh_size_recode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Household size capped at 5 (5 means "5 or more"). Determines the bedroom count used for housing cost.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Watch the age boundaries.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no_teenager</w:t>
      </w:r>
      <w:r w:rsidDel="00000000" w:rsidR="00000000" w:rsidRPr="00000000">
        <w:rPr>
          <w:rtl w:val="0"/>
        </w:rPr>
        <w:t xml:space="preserve"> runs to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, so it includes 18-year-olds. Census tables count children as "under 18". Any comparison to published child counts is off by the 18-year-olds. Likewise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no_adult</w:t>
      </w:r>
      <w:r w:rsidDel="00000000" w:rsidR="00000000" w:rsidRPr="00000000">
        <w:rPr>
          <w:rtl w:val="0"/>
        </w:rPr>
        <w:t xml:space="preserve"> starts at 19, so a household consisting only of an 18-year-old has </w:t>
      </w:r>
      <w:r w:rsidDel="00000000" w:rsidR="00000000" w:rsidRPr="00000000">
        <w:rPr>
          <w:b w:val="1"/>
          <w:bCs w:val="1"/>
          <w:rtl w:val="0"/>
        </w:rPr>
        <w:t xml:space="preserve">zero adults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b6eulpwe300i" w:id="5"/>
      <w:bookmarkEnd w:id="5"/>
      <w:r w:rsidDel="00000000" w:rsidR="00000000" w:rsidRPr="00000000">
        <w:rPr>
          <w:rtl w:val="0"/>
        </w:rPr>
        <w:t xml:space="preserve">Income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household income,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2024 dollars</w:t>
            </w:r>
            <w:r w:rsidDel="00000000" w:rsidR="00000000" w:rsidRPr="00000000">
              <w:rPr>
                <w:rtl w:val="0"/>
              </w:rPr>
              <w:t xml:space="preserve">. PUMS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HINCP</w:t>
            </w:r>
            <w:r w:rsidDel="00000000" w:rsidR="00000000" w:rsidRPr="00000000">
              <w:rPr>
                <w:rtl w:val="0"/>
              </w:rPr>
              <w:t xml:space="preserve"> with the Census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ADJINC</w:t>
            </w:r>
            <w:r w:rsidDel="00000000" w:rsidR="00000000" w:rsidRPr="00000000">
              <w:rPr>
                <w:rtl w:val="0"/>
              </w:rPr>
              <w:t xml:space="preserve"> factor applied.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hh_income_cat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ACS S1901 income band, 9 categories. Contains commas inside quotes — parse as CSV properly.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Negative incomes (business losses) are </w:t>
      </w:r>
      <w:r w:rsidDel="00000000" w:rsidR="00000000" w:rsidRPr="00000000">
        <w:rPr>
          <w:b w:val="1"/>
          <w:bCs w:val="1"/>
          <w:rtl w:val="0"/>
        </w:rPr>
        <w:t xml:space="preserve">floored to zero</w:t>
      </w:r>
      <w:r w:rsidDel="00000000" w:rsidR="00000000" w:rsidRPr="00000000">
        <w:rPr>
          <w:rtl w:val="0"/>
        </w:rPr>
        <w:t xml:space="preserve">, so genuine zeros and censored losses are indistinguishable.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2lgdlmtbsch0" w:id="6"/>
      <w:bookmarkEnd w:id="6"/>
      <w:r w:rsidDel="00000000" w:rsidR="00000000" w:rsidRPr="00000000">
        <w:rPr>
          <w:rtl w:val="0"/>
        </w:rPr>
        <w:t xml:space="preserve">Monthly cost components — all 2024 dollars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These are what the household </w:t>
      </w:r>
      <w:r w:rsidDel="00000000" w:rsidR="00000000" w:rsidRPr="00000000">
        <w:rPr>
          <w:b w:val="1"/>
          <w:bCs w:val="1"/>
          <w:rtl w:val="0"/>
        </w:rPr>
        <w:t xml:space="preserve">needs to spend</w:t>
      </w:r>
      <w:r w:rsidDel="00000000" w:rsidR="00000000" w:rsidRPr="00000000">
        <w:rPr>
          <w:rtl w:val="0"/>
        </w:rPr>
        <w:t xml:space="preserve"> to meet a basic-needs standard. 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observed spending.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food_cost_month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USDA 2024 Low-cost Food Plan, per person by age band, times a household-size economies-of-scale factor (1.20 for 1 person down to 0.95 for 5+).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childcare_cost_month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child care home weekly rates × 4, for children under 12.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Charged whenever children are present</w:t>
            </w:r>
            <w:r w:rsidDel="00000000" w:rsidR="00000000" w:rsidRPr="00000000">
              <w:rPr>
                <w:rtl w:val="0"/>
              </w:rPr>
              <w:t xml:space="preserve">, regardless of whether any adult works.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housing_cost_month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HUD FY2024 Small Area Fair Market Rent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for the tract, at the bedroom count implied by household size (1 person → studio, 2 → 1BR, 3 → 2BR, 4 → 3BR, 5+ → 4BR).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Adults × the tract's per-adult transportation cost. Households with no adult aged 19+ therefore 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broadband_cost_month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 advertised broadband price in the tract.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healthcare_cost_month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 share of age-banded premiums plus the annual out-of-pocket maximum spread over 12 months.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other_cost_month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essentials, defined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20% of food + housing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housing_cost_month</w:t>
      </w:r>
      <w:r w:rsidDel="00000000" w:rsidR="00000000" w:rsidRPr="00000000">
        <w:rPr>
          <w:b w:val="1"/>
          <w:bCs w:val="1"/>
          <w:rtl w:val="0"/>
        </w:rPr>
        <w:t xml:space="preserve"> is required rent, not rent paid.</w:t>
      </w:r>
      <w:r w:rsidDel="00000000" w:rsidR="00000000" w:rsidRPr="00000000">
        <w:rPr>
          <w:rtl w:val="0"/>
        </w:rPr>
        <w:t xml:space="preserve"> It is a normative FMR standard and is </w:t>
      </w:r>
      <w:r w:rsidDel="00000000" w:rsidR="00000000" w:rsidRPr="00000000">
        <w:rPr>
          <w:b w:val="1"/>
          <w:bCs w:val="1"/>
          <w:rtl w:val="0"/>
        </w:rPr>
        <w:t xml:space="preserve">not tenure-adjusted</w:t>
      </w:r>
      <w:r w:rsidDel="00000000" w:rsidR="00000000" w:rsidRPr="00000000">
        <w:rPr>
          <w:rtl w:val="0"/>
        </w:rPr>
        <w:t xml:space="preserve"> — homeowners, including those with a paid-off mortgage, are assigned an imputed market rent. 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m5w6s9vyr097" w:id="7"/>
      <w:bookmarkEnd w:id="7"/>
      <w:r w:rsidDel="00000000" w:rsidR="00000000" w:rsidRPr="00000000">
        <w:rPr>
          <w:rtl w:val="0"/>
        </w:rPr>
        <w:t xml:space="preserve">Budget and taxes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hlb_no_tax_year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living budget before tax: 12 × the sum of the seven cost components.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hlb_taxes_year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owed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  <w:t xml:space="preserve"> income.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 building the threshold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hlb_year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gross annual income required: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hlb_no_tax_year + hlb_taxes_year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taxes_on_actual_income_year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owed on the household's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  <w:t xml:space="preserve"> income. Can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  <w:t xml:space="preserve"> where refundable credits exceed liability — 74,286 households (6.3%) are negative.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economically_vulnerable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hh_income &lt; hlb_year</w:t>
            </w:r>
            <w:r w:rsidDel="00000000" w:rsidR="00000000" w:rsidRPr="00000000">
              <w:rPr>
                <w:rtl w:val="0"/>
              </w:rPr>
              <w:t xml:space="preserve">. Both sides are gross annual 2024 dollars, so it is a like-for-like comparison.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ind w:left="600" w:right="600" w:firstLine="0"/>
        <w:rPr/>
      </w:pPr>
      <w:bookmarkStart w:colFirst="0" w:colLast="0" w:name="_vkmobk8v257" w:id="8"/>
      <w:bookmarkEnd w:id="8"/>
      <w:r w:rsidDel="00000000" w:rsidR="00000000" w:rsidRPr="00000000">
        <w:rPr>
          <w:rtl w:val="0"/>
        </w:rPr>
        <w:t xml:space="preserve">⚠️ The two tax columns are different quantities and are not interchangeable</w:t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hlb_taxes_year</w:t>
      </w:r>
      <w:r w:rsidDel="00000000" w:rsidR="00000000" w:rsidRPr="00000000">
        <w:rPr>
          <w:rtl w:val="0"/>
        </w:rPr>
        <w:t xml:space="preserve"> answers </w:t>
      </w:r>
      <w:r w:rsidDel="00000000" w:rsidR="00000000" w:rsidRPr="00000000">
        <w:rPr>
          <w:i w:val="1"/>
          <w:iCs w:val="1"/>
          <w:rtl w:val="0"/>
        </w:rPr>
        <w:t xml:space="preserve">"what tax would a household owe if it earned enough to cover this budget?"</w:t>
      </w:r>
      <w:r w:rsidDel="00000000" w:rsidR="00000000" w:rsidRPr="00000000">
        <w:rPr>
          <w:rtl w:val="0"/>
        </w:rPr>
        <w:t xml:space="preserve"> It is part of the </w:t>
      </w: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, not a household's tax bill. It exceeds actual income entirely for </w:t>
      </w:r>
      <w:r w:rsidDel="00000000" w:rsidR="00000000" w:rsidRPr="00000000">
        <w:rPr>
          <w:b w:val="1"/>
          <w:bCs w:val="1"/>
          <w:rtl w:val="0"/>
        </w:rPr>
        <w:t xml:space="preserve">74,445 households (6.4%)</w:t>
      </w:r>
      <w:r w:rsidDel="00000000" w:rsidR="00000000" w:rsidRPr="00000000">
        <w:rPr>
          <w:rtl w:val="0"/>
        </w:rPr>
        <w:t xml:space="preserve">, and for low earners it overstates the real bill by roughly </w:t>
      </w:r>
      <w:r w:rsidDel="00000000" w:rsidR="00000000" w:rsidRPr="00000000">
        <w:rPr>
          <w:b w:val="1"/>
          <w:bCs w:val="1"/>
          <w:rtl w:val="0"/>
        </w:rPr>
        <w:t xml:space="preserve">8.5×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anything household-specific — residual income, disposable income, effective tax rates, food security —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taxes_on_actual_income_year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s7blev4zvw63" w:id="9"/>
      <w:bookmarkEnd w:id="9"/>
      <w:r w:rsidDel="00000000" w:rsidR="00000000" w:rsidRPr="00000000">
        <w:rPr>
          <w:rtl w:val="0"/>
        </w:rPr>
        <w:t xml:space="preserve">How much to trust it — validated against independent ACS 2024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synthetic population was checked against ACS tables the model never used as inputs. Household counts and the income distribution </w:t>
      </w:r>
      <w:r w:rsidDel="00000000" w:rsidR="00000000" w:rsidRPr="00000000">
        <w:rPr>
          <w:i w:val="1"/>
          <w:i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inputs, so they only confirm the fit; the rest are real tests.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households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1.0000, 100% within ACS margin of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— confirms fit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 household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  <w:t xml:space="preserve">, county total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0.26%</w:t>
            </w:r>
            <w:r w:rsidDel="00000000" w:rsidR="00000000" w:rsidRPr="00000000">
              <w:rPr>
                <w:rtl w:val="0"/>
              </w:rPr>
              <w:t xml:space="preserve">, 99.3% within MOE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household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0.9959, but county total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3.72%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reliable, level 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household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0.9816,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3.24%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reliable, level 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households with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0.9575,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+4.01%</w:t>
            </w:r>
            <w:r w:rsidDel="00000000" w:rsidR="00000000" w:rsidRPr="00000000">
              <w:rPr>
                <w:rtl w:val="0"/>
              </w:rPr>
              <w:t xml:space="preserve">, mean error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weakest — treat as ±18%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Why population runs low:</w:t>
      </w:r>
      <w:r w:rsidDel="00000000" w:rsidR="00000000" w:rsidRPr="00000000">
        <w:rPr>
          <w:rtl w:val="0"/>
        </w:rPr>
        <w:t xml:space="preserve"> the model constrains </w:t>
      </w:r>
      <w:r w:rsidDel="00000000" w:rsidR="00000000" w:rsidRPr="00000000">
        <w:rPr>
          <w:i w:val="1"/>
          <w:iCs w:val="1"/>
          <w:rtl w:val="0"/>
        </w:rPr>
        <w:t xml:space="preserve">how many</w:t>
      </w:r>
      <w:r w:rsidDel="00000000" w:rsidR="00000000" w:rsidRPr="00000000">
        <w:rPr>
          <w:rtl w:val="0"/>
        </w:rPr>
        <w:t xml:space="preserve"> households have 5 or more members but not </w:t>
      </w:r>
      <w:r w:rsidDel="00000000" w:rsidR="00000000" w:rsidRPr="00000000">
        <w:rPr>
          <w:i w:val="1"/>
          <w:iCs w:val="1"/>
          <w:rtl w:val="0"/>
        </w:rPr>
        <w:t xml:space="preserve">how many members they have</w:t>
      </w:r>
      <w:r w:rsidDel="00000000" w:rsidR="00000000" w:rsidRPr="00000000">
        <w:rPr>
          <w:rtl w:val="0"/>
        </w:rPr>
        <w:t xml:space="preserve">, so large households come out smaller than reality. This matters if you aggregate per-person costs to county totals;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affect per-household budgets, which are computed from each household's own composition.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ak0qc7l6xx4j" w:id="10"/>
      <w:bookmarkEnd w:id="10"/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Tax law year is 2023, not 2024.</w:t>
      </w:r>
      <w:r w:rsidDel="00000000" w:rsidR="00000000" w:rsidRPr="00000000">
        <w:rPr>
          <w:rtl w:val="0"/>
        </w:rPr>
        <w:t xml:space="preserve"> The TAXSIM implementation available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usincometaxes</w:t>
      </w:r>
      <w:r w:rsidDel="00000000" w:rsidR="00000000" w:rsidRPr="00000000">
        <w:rPr>
          <w:rtl w:val="0"/>
        </w:rPr>
        <w:t xml:space="preserve"> 0.7.1) caps at tax year 2023, so both tax columns apply 2023 law to 2024-dollar income. Measured effect: about </w:t>
      </w:r>
      <w:r w:rsidDel="00000000" w:rsidR="00000000" w:rsidRPr="00000000">
        <w:rPr>
          <w:b w:val="1"/>
          <w:bCs w:val="1"/>
          <w:rtl w:val="0"/>
        </w:rPr>
        <w:t xml:space="preserve">0.5% of gross income</w:t>
      </w:r>
      <w:r w:rsidDel="00000000" w:rsidR="00000000" w:rsidRPr="00000000">
        <w:rPr>
          <w:rtl w:val="0"/>
        </w:rPr>
        <w:t xml:space="preserve"> at typical budget levels, rising to </w:t>
      </w:r>
      <w:r w:rsidDel="00000000" w:rsidR="00000000" w:rsidRPr="00000000">
        <w:rPr>
          <w:b w:val="1"/>
          <w:bCs w:val="1"/>
          <w:rtl w:val="0"/>
        </w:rPr>
        <w:t xml:space="preserve">3.85% at $30,000</w:t>
      </w:r>
      <w:r w:rsidDel="00000000" w:rsidR="00000000" w:rsidRPr="00000000">
        <w:rPr>
          <w:rtl w:val="0"/>
        </w:rPr>
        <w:t xml:space="preserve"> where refundable credits dominate. Direction: it slightly </w:t>
      </w:r>
      <w:r w:rsidDel="00000000" w:rsidR="00000000" w:rsidRPr="00000000">
        <w:rPr>
          <w:b w:val="1"/>
          <w:bCs w:val="1"/>
          <w:rtl w:val="0"/>
        </w:rPr>
        <w:t xml:space="preserve">overstates</w:t>
      </w:r>
      <w:r w:rsidDel="00000000" w:rsidR="00000000" w:rsidRPr="00000000">
        <w:rPr>
          <w:rtl w:val="0"/>
        </w:rPr>
        <w:t xml:space="preserve"> tax, therefore slightly overstates vulnerability.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Five tracts are unreliable.</w:t>
      </w:r>
      <w:r w:rsidDel="00000000" w:rsidR="00000000" w:rsidRPr="00000000">
        <w:rPr>
          <w:rtl w:val="0"/>
        </w:rPr>
        <w:t xml:space="preserve"> They hold fewer than 100 households (the smallest has 9) and are backed by very few distinct donors. Filter on a minimum household count before ranking or mapping tracts.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Imputed values in two components.</w:t>
      </w:r>
      <w:r w:rsidDel="00000000" w:rsidR="00000000" w:rsidRPr="00000000">
        <w:rPr>
          <w:rtl w:val="0"/>
        </w:rPr>
        <w:t xml:space="preserve"> 141,050 households across 84 tracts received a household-size-category mean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broadband_cost_month</w:t>
      </w:r>
      <w:r w:rsidDel="00000000" w:rsidR="00000000" w:rsidRPr="00000000">
        <w:rPr>
          <w:rtl w:val="0"/>
        </w:rPr>
        <w:t xml:space="preserve">; 14 households received one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transp_cost_month</w:t>
      </w:r>
      <w:r w:rsidDel="00000000" w:rsidR="00000000" w:rsidRPr="00000000">
        <w:rPr>
          <w:rtl w:val="0"/>
        </w:rPr>
        <w:t xml:space="preserve">. Both are the source data's coverage gaps, not modelling choices.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Childcare ignores labour force participation.</w:t>
      </w:r>
      <w:r w:rsidDel="00000000" w:rsidR="00000000" w:rsidRPr="00000000">
        <w:rPr>
          <w:rtl w:val="0"/>
        </w:rPr>
        <w:t xml:space="preserve"> It is charged whenever children under 12 are present, including for households with no working adult.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Retiree households carry working-age assumptions.</w:t>
      </w:r>
      <w:r w:rsidDel="00000000" w:rsidR="00000000" w:rsidRPr="00000000">
        <w:rPr>
          <w:rtl w:val="0"/>
        </w:rPr>
        <w:t xml:space="preserve"> Tax modelling treats all budget income as wages for a 40-year-old, so payroll tax is charged to every household, and food costs use 19–50-year-old figures. Retirees cannot be identified — the age bands stop at "19+".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