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2355B" w:color="auto" w:val="clear"/>
            <w:tcMar>
              <w:top w:type="dxa" w:w="220"/>
              <w:left w:type="dxa" w:w="300"/>
              <w:bottom w:type="dxa" w:w="220"/>
              <w:right w:type="dxa" w:w="300"/>
            </w:tcMar>
          </w:tcPr>
          <w:p>
            <w:pPr>
              <w:spacing w:after="20"/>
            </w:pPr>
            <w:r>
              <w:rPr>
                <w:rFonts w:ascii="Calibri" w:cs="Calibri" w:eastAsia="Calibri" w:hAnsi="Calibri"/>
                <w:b/>
                <w:bCs/>
                <w:color w:val="FFFFFF"/>
                <w:sz w:val="36"/>
                <w:szCs w:val="36"/>
              </w:rPr>
              <w:t xml:space="preserve">UNIVERSIDAD DE CALDAS</w:t>
            </w:r>
          </w:p>
          <w:p>
            <w:pPr>
              <w:spacing w:after="20"/>
            </w:pPr>
            <w:r>
              <w:rPr>
                <w:rFonts w:ascii="Calibri" w:cs="Calibri" w:eastAsia="Calibri" w:hAnsi="Calibri"/>
                <w:color w:val="DCE6F5"/>
                <w:sz w:val="26"/>
                <w:szCs w:val="26"/>
              </w:rPr>
              <w:t xml:space="preserve">Programación Web Creativa II</w:t>
            </w:r>
          </w:p>
          <w:p>
            <w:pPr>
              <w:spacing w:after="0"/>
            </w:pPr>
            <w:r>
              <w:rPr>
                <w:rFonts w:ascii="Calibri" w:cs="Calibri" w:eastAsia="Calibri" w:hAnsi="Calibri"/>
                <w:b/>
                <w:bCs/>
                <w:color w:val="FFD166"/>
                <w:spacing w:val="40"/>
                <w:sz w:val="22"/>
                <w:szCs w:val="22"/>
              </w:rPr>
              <w:t xml:space="preserve">TALLER DE EVALUACIÓN</w:t>
            </w:r>
          </w:p>
        </w:tc>
      </w:tr>
    </w:tbl>
    <w:p>
      <w:pPr>
        <w:spacing w:after="12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9AA9BD" w:sz="4"/>
              <w:left w:val="single" w:color="9AA9BD" w:sz="4"/>
              <w:bottom w:val="single" w:color="9AA9BD" w:sz="4"/>
              <w:right w:val="single" w:color="9AA9BD" w:sz="4"/>
            </w:tcBorders>
            <w:shd w:fill="E8EEF7" w:color="auto" w:val="clear"/>
            <w:tcMar>
              <w:top w:type="dxa" w:w="60"/>
              <w:left w:type="dxa" w:w="120"/>
              <w:bottom w:type="dxa" w:w="60"/>
              <w:right w:type="dxa" w:w="120"/>
            </w:tcMar>
          </w:tcPr>
          <w:p>
            <w:pPr>
              <w:spacing w:after="0" w:before="0" w:line="276"/>
            </w:pPr>
            <w:r>
              <w:rPr>
                <w:rFonts w:ascii="Calibri" w:cs="Calibri" w:eastAsia="Calibri" w:hAnsi="Calibri"/>
                <w:b/>
                <w:bCs/>
                <w:color w:val="12355B"/>
                <w:sz w:val="20"/>
                <w:szCs w:val="20"/>
              </w:rPr>
              <w:t xml:space="preserve">Asignatura</w:t>
            </w:r>
          </w:p>
        </w:tc>
        <w:tc>
          <w:tcPr>
            <w:tcW w:type="dxa" w:w="7060"/>
            <w:tcBorders>
              <w:top w:val="single" w:color="9AA9BD" w:sz="4"/>
              <w:left w:val="single" w:color="9AA9BD" w:sz="4"/>
              <w:bottom w:val="single" w:color="9AA9BD" w:sz="4"/>
              <w:right w:val="single" w:color="9AA9BD" w:sz="4"/>
            </w:tcBorders>
            <w:tcMar>
              <w:top w:type="dxa" w:w="60"/>
              <w:left w:type="dxa" w:w="120"/>
              <w:bottom w:type="dxa" w:w="60"/>
              <w:right w:type="dxa" w:w="120"/>
            </w:tcMar>
          </w:tcPr>
          <w:p>
            <w:pPr>
              <w:spacing w:after="0" w:before="0" w:line="276"/>
            </w:pPr>
            <w:r>
              <w:rPr>
                <w:rFonts w:ascii="Calibri" w:cs="Calibri" w:eastAsia="Calibri" w:hAnsi="Calibri"/>
                <w:sz w:val="20"/>
                <w:szCs w:val="20"/>
              </w:rPr>
              <w:t xml:space="preserve">Programación Web Creativa II</w:t>
            </w:r>
          </w:p>
        </w:tc>
      </w:tr>
      <w:tr>
        <w:trPr>
          <w:cantSplit/>
        </w:trPr>
        <w:tc>
          <w:tcPr>
            <w:tcW w:type="dxa" w:w="2300"/>
            <w:tcBorders>
              <w:top w:val="single" w:color="9AA9BD" w:sz="4"/>
              <w:left w:val="single" w:color="9AA9BD" w:sz="4"/>
              <w:bottom w:val="single" w:color="9AA9BD" w:sz="4"/>
              <w:right w:val="single" w:color="9AA9BD" w:sz="4"/>
            </w:tcBorders>
            <w:shd w:fill="E8EEF7" w:color="auto" w:val="clear"/>
            <w:tcMar>
              <w:top w:type="dxa" w:w="60"/>
              <w:left w:type="dxa" w:w="120"/>
              <w:bottom w:type="dxa" w:w="60"/>
              <w:right w:type="dxa" w:w="120"/>
            </w:tcMar>
          </w:tcPr>
          <w:p>
            <w:pPr>
              <w:spacing w:after="0" w:before="0" w:line="276"/>
            </w:pPr>
            <w:r>
              <w:rPr>
                <w:rFonts w:ascii="Calibri" w:cs="Calibri" w:eastAsia="Calibri" w:hAnsi="Calibri"/>
                <w:b/>
                <w:bCs/>
                <w:color w:val="12355B"/>
                <w:sz w:val="20"/>
                <w:szCs w:val="20"/>
              </w:rPr>
              <w:t xml:space="preserve">Docente</w:t>
            </w:r>
          </w:p>
        </w:tc>
        <w:tc>
          <w:tcPr>
            <w:tcW w:type="dxa" w:w="7060"/>
            <w:tcBorders>
              <w:top w:val="single" w:color="9AA9BD" w:sz="4"/>
              <w:left w:val="single" w:color="9AA9BD" w:sz="4"/>
              <w:bottom w:val="single" w:color="9AA9BD" w:sz="4"/>
              <w:right w:val="single" w:color="9AA9BD" w:sz="4"/>
            </w:tcBorders>
            <w:tcMar>
              <w:top w:type="dxa" w:w="60"/>
              <w:left w:type="dxa" w:w="120"/>
              <w:bottom w:type="dxa" w:w="60"/>
              <w:right w:type="dxa" w:w="120"/>
            </w:tcMar>
          </w:tcPr>
          <w:p>
            <w:pPr>
              <w:spacing w:after="0" w:before="0" w:line="276"/>
            </w:pPr>
            <w:r>
              <w:rPr>
                <w:rFonts w:ascii="Calibri" w:cs="Calibri" w:eastAsia="Calibri" w:hAnsi="Calibri"/>
                <w:sz w:val="20"/>
                <w:szCs w:val="20"/>
              </w:rPr>
              <w:t xml:space="preserve">Andrés Felipe Osorio Quintero</w:t>
            </w:r>
          </w:p>
        </w:tc>
      </w:tr>
      <w:tr>
        <w:trPr>
          <w:cantSplit/>
        </w:trPr>
        <w:tc>
          <w:tcPr>
            <w:tcW w:type="dxa" w:w="2300"/>
            <w:tcBorders>
              <w:top w:val="single" w:color="9AA9BD" w:sz="4"/>
              <w:left w:val="single" w:color="9AA9BD" w:sz="4"/>
              <w:bottom w:val="single" w:color="9AA9BD" w:sz="4"/>
              <w:right w:val="single" w:color="9AA9BD" w:sz="4"/>
            </w:tcBorders>
            <w:shd w:fill="E8EEF7" w:color="auto" w:val="clear"/>
            <w:tcMar>
              <w:top w:type="dxa" w:w="60"/>
              <w:left w:type="dxa" w:w="120"/>
              <w:bottom w:type="dxa" w:w="60"/>
              <w:right w:type="dxa" w:w="120"/>
            </w:tcMar>
          </w:tcPr>
          <w:p>
            <w:pPr>
              <w:spacing w:after="0" w:before="0" w:line="276"/>
            </w:pPr>
            <w:r>
              <w:rPr>
                <w:rFonts w:ascii="Calibri" w:cs="Calibri" w:eastAsia="Calibri" w:hAnsi="Calibri"/>
                <w:b/>
                <w:bCs/>
                <w:color w:val="12355B"/>
                <w:sz w:val="20"/>
                <w:szCs w:val="20"/>
              </w:rPr>
              <w:t xml:space="preserve">Perfil docente</w:t>
            </w:r>
          </w:p>
        </w:tc>
        <w:tc>
          <w:tcPr>
            <w:tcW w:type="dxa" w:w="7060"/>
            <w:tcBorders>
              <w:top w:val="single" w:color="9AA9BD" w:sz="4"/>
              <w:left w:val="single" w:color="9AA9BD" w:sz="4"/>
              <w:bottom w:val="single" w:color="9AA9BD" w:sz="4"/>
              <w:right w:val="single" w:color="9AA9BD" w:sz="4"/>
            </w:tcBorders>
            <w:tcMar>
              <w:top w:type="dxa" w:w="60"/>
              <w:left w:type="dxa" w:w="120"/>
              <w:bottom w:type="dxa" w:w="60"/>
              <w:right w:type="dxa" w:w="120"/>
            </w:tcMar>
          </w:tcPr>
          <w:p>
            <w:pPr>
              <w:spacing w:after="0" w:before="0" w:line="276"/>
            </w:pPr>
            <w:r>
              <w:rPr>
                <w:rFonts w:ascii="Calibri" w:cs="Calibri" w:eastAsia="Calibri" w:hAnsi="Calibri"/>
                <w:sz w:val="20"/>
                <w:szCs w:val="20"/>
              </w:rPr>
              <w:t xml:space="preserve">Ingeniero de Software, desarrollador web y marketing digital</w:t>
            </w:r>
          </w:p>
        </w:tc>
      </w:tr>
      <w:tr>
        <w:trPr>
          <w:cantSplit/>
        </w:trPr>
        <w:tc>
          <w:tcPr>
            <w:tcW w:type="dxa" w:w="2300"/>
            <w:tcBorders>
              <w:top w:val="single" w:color="9AA9BD" w:sz="4"/>
              <w:left w:val="single" w:color="9AA9BD" w:sz="4"/>
              <w:bottom w:val="single" w:color="9AA9BD" w:sz="4"/>
              <w:right w:val="single" w:color="9AA9BD" w:sz="4"/>
            </w:tcBorders>
            <w:shd w:fill="E8EEF7" w:color="auto" w:val="clear"/>
            <w:tcMar>
              <w:top w:type="dxa" w:w="60"/>
              <w:left w:type="dxa" w:w="120"/>
              <w:bottom w:type="dxa" w:w="60"/>
              <w:right w:type="dxa" w:w="120"/>
            </w:tcMar>
          </w:tcPr>
          <w:p>
            <w:pPr>
              <w:spacing w:after="0" w:before="0" w:line="276"/>
            </w:pPr>
            <w:r>
              <w:rPr>
                <w:rFonts w:ascii="Calibri" w:cs="Calibri" w:eastAsia="Calibri" w:hAnsi="Calibri"/>
                <w:b/>
                <w:bCs/>
                <w:color w:val="12355B"/>
                <w:sz w:val="20"/>
                <w:szCs w:val="20"/>
              </w:rPr>
              <w:t xml:space="preserve">Unidad</w:t>
            </w:r>
          </w:p>
        </w:tc>
        <w:tc>
          <w:tcPr>
            <w:tcW w:type="dxa" w:w="7060"/>
            <w:tcBorders>
              <w:top w:val="single" w:color="9AA9BD" w:sz="4"/>
              <w:left w:val="single" w:color="9AA9BD" w:sz="4"/>
              <w:bottom w:val="single" w:color="9AA9BD" w:sz="4"/>
              <w:right w:val="single" w:color="9AA9BD" w:sz="4"/>
            </w:tcBorders>
            <w:tcMar>
              <w:top w:type="dxa" w:w="60"/>
              <w:left w:type="dxa" w:w="120"/>
              <w:bottom w:type="dxa" w:w="60"/>
              <w:right w:type="dxa" w:w="120"/>
            </w:tcMar>
          </w:tcPr>
          <w:p>
            <w:pPr>
              <w:spacing w:after="0" w:before="0" w:line="276"/>
            </w:pPr>
            <w:r>
              <w:rPr>
                <w:rFonts w:ascii="Calibri" w:cs="Calibri" w:eastAsia="Calibri" w:hAnsi="Calibri"/>
                <w:sz w:val="20"/>
                <w:szCs w:val="20"/>
              </w:rPr>
              <w:t xml:space="preserve">Unidad 1: Manipulación del DOM y manejo de eventos</w:t>
            </w:r>
          </w:p>
        </w:tc>
      </w:tr>
      <w:tr>
        <w:trPr>
          <w:cantSplit/>
        </w:trPr>
        <w:tc>
          <w:tcPr>
            <w:tcW w:type="dxa" w:w="2300"/>
            <w:tcBorders>
              <w:top w:val="single" w:color="9AA9BD" w:sz="4"/>
              <w:left w:val="single" w:color="9AA9BD" w:sz="4"/>
              <w:bottom w:val="single" w:color="9AA9BD" w:sz="4"/>
              <w:right w:val="single" w:color="9AA9BD" w:sz="4"/>
            </w:tcBorders>
            <w:shd w:fill="E8EEF7" w:color="auto" w:val="clear"/>
            <w:tcMar>
              <w:top w:type="dxa" w:w="60"/>
              <w:left w:type="dxa" w:w="120"/>
              <w:bottom w:type="dxa" w:w="60"/>
              <w:right w:type="dxa" w:w="120"/>
            </w:tcMar>
          </w:tcPr>
          <w:p>
            <w:pPr>
              <w:spacing w:after="0" w:before="0" w:line="276"/>
            </w:pPr>
            <w:r>
              <w:rPr>
                <w:rFonts w:ascii="Calibri" w:cs="Calibri" w:eastAsia="Calibri" w:hAnsi="Calibri"/>
                <w:b/>
                <w:bCs/>
                <w:color w:val="12355B"/>
                <w:sz w:val="20"/>
                <w:szCs w:val="20"/>
              </w:rPr>
              <w:t xml:space="preserve">Subtema</w:t>
            </w:r>
          </w:p>
        </w:tc>
        <w:tc>
          <w:tcPr>
            <w:tcW w:type="dxa" w:w="7060"/>
            <w:tcBorders>
              <w:top w:val="single" w:color="9AA9BD" w:sz="4"/>
              <w:left w:val="single" w:color="9AA9BD" w:sz="4"/>
              <w:bottom w:val="single" w:color="9AA9BD" w:sz="4"/>
              <w:right w:val="single" w:color="9AA9BD" w:sz="4"/>
            </w:tcBorders>
            <w:tcMar>
              <w:top w:type="dxa" w:w="60"/>
              <w:left w:type="dxa" w:w="120"/>
              <w:bottom w:type="dxa" w:w="60"/>
              <w:right w:type="dxa" w:w="120"/>
            </w:tcMar>
          </w:tcPr>
          <w:p>
            <w:pPr>
              <w:spacing w:after="0" w:before="0" w:line="276"/>
            </w:pPr>
            <w:r>
              <w:rPr>
                <w:rFonts w:ascii="Calibri" w:cs="Calibri" w:eastAsia="Calibri" w:hAnsi="Calibri"/>
                <w:sz w:val="20"/>
                <w:szCs w:val="20"/>
              </w:rPr>
              <w:t xml:space="preserve">Gestión de eventos en el navegador</w:t>
            </w:r>
          </w:p>
        </w:tc>
      </w:tr>
      <w:tr>
        <w:trPr>
          <w:cantSplit/>
        </w:trPr>
        <w:tc>
          <w:tcPr>
            <w:tcW w:type="dxa" w:w="2300"/>
            <w:tcBorders>
              <w:top w:val="single" w:color="9AA9BD" w:sz="4"/>
              <w:left w:val="single" w:color="9AA9BD" w:sz="4"/>
              <w:bottom w:val="single" w:color="9AA9BD" w:sz="4"/>
              <w:right w:val="single" w:color="9AA9BD" w:sz="4"/>
            </w:tcBorders>
            <w:shd w:fill="E8EEF7" w:color="auto" w:val="clear"/>
            <w:tcMar>
              <w:top w:type="dxa" w:w="60"/>
              <w:left w:type="dxa" w:w="120"/>
              <w:bottom w:type="dxa" w:w="60"/>
              <w:right w:type="dxa" w:w="120"/>
            </w:tcMar>
          </w:tcPr>
          <w:p>
            <w:pPr>
              <w:spacing w:after="0" w:before="0" w:line="276"/>
            </w:pPr>
            <w:r>
              <w:rPr>
                <w:rFonts w:ascii="Calibri" w:cs="Calibri" w:eastAsia="Calibri" w:hAnsi="Calibri"/>
                <w:b/>
                <w:bCs/>
                <w:color w:val="12355B"/>
                <w:sz w:val="20"/>
                <w:szCs w:val="20"/>
              </w:rPr>
              <w:t xml:space="preserve">Documento fuente</w:t>
            </w:r>
          </w:p>
        </w:tc>
        <w:tc>
          <w:tcPr>
            <w:tcW w:type="dxa" w:w="7060"/>
            <w:tcBorders>
              <w:top w:val="single" w:color="9AA9BD" w:sz="4"/>
              <w:left w:val="single" w:color="9AA9BD" w:sz="4"/>
              <w:bottom w:val="single" w:color="9AA9BD" w:sz="4"/>
              <w:right w:val="single" w:color="9AA9BD" w:sz="4"/>
            </w:tcBorders>
            <w:tcMar>
              <w:top w:type="dxa" w:w="60"/>
              <w:left w:type="dxa" w:w="120"/>
              <w:bottom w:type="dxa" w:w="60"/>
              <w:right w:type="dxa" w:w="120"/>
            </w:tcMar>
          </w:tcPr>
          <w:p>
            <w:pPr>
              <w:spacing w:after="0" w:before="0" w:line="276"/>
            </w:pPr>
            <w:r>
              <w:rPr>
                <w:rFonts w:ascii="Calibri" w:cs="Calibri" w:eastAsia="Calibri" w:hAnsi="Calibri"/>
                <w:sz w:val="20"/>
                <w:szCs w:val="20"/>
              </w:rPr>
              <w:t xml:space="preserve">3-Gestión de eventos en el navegador.pdf</w:t>
            </w:r>
          </w:p>
        </w:tc>
      </w:tr>
      <w:tr>
        <w:trPr>
          <w:cantSplit/>
        </w:trPr>
        <w:tc>
          <w:tcPr>
            <w:tcW w:type="dxa" w:w="2300"/>
            <w:tcBorders>
              <w:top w:val="single" w:color="9AA9BD" w:sz="4"/>
              <w:left w:val="single" w:color="9AA9BD" w:sz="4"/>
              <w:bottom w:val="single" w:color="9AA9BD" w:sz="4"/>
              <w:right w:val="single" w:color="9AA9BD" w:sz="4"/>
            </w:tcBorders>
            <w:shd w:fill="E8EEF7" w:color="auto" w:val="clear"/>
            <w:tcMar>
              <w:top w:type="dxa" w:w="60"/>
              <w:left w:type="dxa" w:w="120"/>
              <w:bottom w:type="dxa" w:w="60"/>
              <w:right w:type="dxa" w:w="120"/>
            </w:tcMar>
          </w:tcPr>
          <w:p>
            <w:pPr>
              <w:spacing w:after="0" w:before="0" w:line="276"/>
            </w:pPr>
            <w:r>
              <w:rPr>
                <w:rFonts w:ascii="Calibri" w:cs="Calibri" w:eastAsia="Calibri" w:hAnsi="Calibri"/>
                <w:b/>
                <w:bCs/>
                <w:color w:val="12355B"/>
                <w:sz w:val="20"/>
                <w:szCs w:val="20"/>
              </w:rPr>
              <w:t xml:space="preserve">Código base</w:t>
            </w:r>
          </w:p>
        </w:tc>
        <w:tc>
          <w:tcPr>
            <w:tcW w:type="dxa" w:w="7060"/>
            <w:tcBorders>
              <w:top w:val="single" w:color="9AA9BD" w:sz="4"/>
              <w:left w:val="single" w:color="9AA9BD" w:sz="4"/>
              <w:bottom w:val="single" w:color="9AA9BD" w:sz="4"/>
              <w:right w:val="single" w:color="9AA9BD" w:sz="4"/>
            </w:tcBorders>
            <w:tcMar>
              <w:top w:type="dxa" w:w="60"/>
              <w:left w:type="dxa" w:w="120"/>
              <w:bottom w:type="dxa" w:w="60"/>
              <w:right w:type="dxa" w:w="120"/>
            </w:tcMar>
          </w:tcPr>
          <w:p>
            <w:pPr>
              <w:spacing w:after="0" w:before="0" w:line="276"/>
            </w:pPr>
            <w:r>
              <w:rPr>
                <w:rFonts w:ascii="Calibri" w:cs="Calibri" w:eastAsia="Calibri" w:hAnsi="Calibri"/>
                <w:sz w:val="20"/>
                <w:szCs w:val="20"/>
              </w:rPr>
              <w:t xml:space="preserve">Codigo HTML CSS JS.docx</w:t>
            </w:r>
          </w:p>
        </w:tc>
      </w:tr>
    </w:tbl>
    <w:p>
      <w:pPr>
        <w:spacing w:after="12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rHeight w:val="520" w:hRule="atLeast"/>
        </w:trPr>
        <w:tc>
          <w:tcPr>
            <w:tcW w:type="dxa" w:w="5400"/>
            <w:tcBorders>
              <w:top w:val="single" w:color="9AA9BD" w:sz="4"/>
              <w:left w:val="single" w:color="9AA9BD" w:sz="4"/>
              <w:bottom w:val="single" w:color="9AA9BD" w:sz="4"/>
              <w:right w:val="single" w:color="9AA9BD" w:sz="4"/>
            </w:tcBorders>
            <w:tcMar>
              <w:top w:type="dxa" w:w="80"/>
              <w:left w:type="dxa" w:w="120"/>
              <w:bottom w:type="dxa" w:w="80"/>
              <w:right w:type="dxa" w:w="120"/>
            </w:tcMar>
          </w:tcPr>
          <w:p>
            <w:pPr>
              <w:spacing w:after="0" w:before="0" w:line="276"/>
            </w:pPr>
            <w:r>
              <w:rPr>
                <w:rFonts w:ascii="Calibri" w:cs="Calibri" w:eastAsia="Calibri" w:hAnsi="Calibri"/>
                <w:b/>
                <w:bCs/>
                <w:color w:val="12355B"/>
                <w:sz w:val="20"/>
                <w:szCs w:val="20"/>
              </w:rPr>
              <w:t xml:space="preserve">Estudiante:</w:t>
            </w:r>
          </w:p>
        </w:tc>
        <w:tc>
          <w:tcPr>
            <w:tcW w:type="dxa" w:w="3960"/>
            <w:tcBorders>
              <w:top w:val="single" w:color="9AA9BD" w:sz="4"/>
              <w:left w:val="single" w:color="9AA9BD" w:sz="4"/>
              <w:bottom w:val="single" w:color="9AA9BD" w:sz="4"/>
              <w:right w:val="single" w:color="9AA9BD" w:sz="4"/>
            </w:tcBorders>
            <w:tcMar>
              <w:top w:type="dxa" w:w="80"/>
              <w:left w:type="dxa" w:w="120"/>
              <w:bottom w:type="dxa" w:w="80"/>
              <w:right w:type="dxa" w:w="120"/>
            </w:tcMar>
          </w:tcPr>
          <w:p>
            <w:pPr>
              <w:spacing w:after="0" w:before="0" w:line="276"/>
            </w:pPr>
            <w:r>
              <w:rPr>
                <w:rFonts w:ascii="Calibri" w:cs="Calibri" w:eastAsia="Calibri" w:hAnsi="Calibri"/>
                <w:b/>
                <w:bCs/>
                <w:color w:val="12355B"/>
                <w:sz w:val="20"/>
                <w:szCs w:val="20"/>
              </w:rPr>
              <w:t xml:space="preserve">Fecha:</w:t>
            </w:r>
          </w:p>
        </w:tc>
      </w:tr>
    </w:tbl>
    <w:p>
      <w:pPr>
        <w:spacing w:after="0" w:before="160" w:line="276"/>
      </w:pPr>
      <w:r>
        <w:rPr>
          <w:rFonts w:ascii="Calibri" w:cs="Calibri" w:eastAsia="Calibri" w:hAnsi="Calibri"/>
          <w:i/>
          <w:iCs/>
          <w:color w:val="6B7280"/>
          <w:sz w:val="21"/>
          <w:szCs w:val="21"/>
        </w:rPr>
        <w:t xml:space="preserve">Responda las preguntas 1 a 5 con sus propias palabras. Desarrolle los ejercicios 6 a 20 en Visual Studio Code y adjunte las evidencias solicitadas debajo de cada uno.</w:t>
      </w:r>
    </w:p>
    <w:p>
      <w:pPr>
        <w:pStyle w:val="Heading1"/>
        <w:keepNext/>
        <w:pBdr>
          <w:bottom w:val="single" w:color="1D5FA8" w:sz="12" w:space="4"/>
        </w:pBdr>
        <w:spacing w:after="160" w:before="360"/>
      </w:pPr>
      <w:r>
        <w:rPr>
          <w:rFonts w:ascii="Calibri" w:cs="Calibri" w:eastAsia="Calibri" w:hAnsi="Calibri"/>
          <w:b/>
          <w:bCs/>
          <w:color w:val="12355B"/>
          <w:sz w:val="28"/>
          <w:szCs w:val="28"/>
        </w:rPr>
        <w:t xml:space="preserve">PARTE I · Teoría (preguntas 1 a 5)</w:t>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  </w:t>
      </w:r>
      <w:r>
        <w:rPr>
          <w:rFonts w:ascii="Calibri" w:cs="Calibri" w:eastAsia="Calibri" w:hAnsi="Calibri"/>
          <w:b/>
          <w:bCs/>
          <w:color w:val="12355B"/>
          <w:sz w:val="24"/>
          <w:szCs w:val="24"/>
        </w:rPr>
        <w:t xml:space="preserve">Programación dirigida por eventos</w:t>
      </w:r>
    </w:p>
    <w:p>
      <w:pPr>
        <w:keepNext/>
        <w:spacing w:after="100" w:before="0" w:line="276"/>
      </w:pPr>
      <w:r>
        <w:rPr>
          <w:rFonts w:ascii="Calibri" w:cs="Calibri" w:eastAsia="Calibri" w:hAnsi="Calibri"/>
          <w:sz w:val="22"/>
          <w:szCs w:val="22"/>
        </w:rPr>
        <w:t xml:space="preserve">Una página web pasa de ser un documento a comportarse como una aplicación gracias al modelo de eventos. Explique con sus propias palabras en qué consiste la programación dirigida por eventos y cómo intervienen el hilo principal y el bucle de eventos (event loop). Argumente por qué escribir manejadores breves es una cuestión de experiencia de usuario y no solo de elegancia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900" w:hRule="atLeast"/>
        </w:trPr>
        <w:tc>
          <w:tcPr>
            <w:tcW w:type="dxa" w:w="9360"/>
            <w:tcBorders>
              <w:top w:val="single" w:color="9AA9BD" w:sz="4"/>
              <w:left w:val="single" w:color="9AA9BD" w:sz="4"/>
              <w:bottom w:val="single" w:color="9AA9BD" w:sz="4"/>
              <w:right w:val="single" w:color="9AA9BD" w:sz="4"/>
            </w:tcBorders>
            <w:tcMar>
              <w:top w:type="dxa" w:w="80"/>
              <w:left w:type="dxa" w:w="140"/>
              <w:bottom w:type="dxa" w:w="80"/>
              <w:right w:type="dxa" w:w="140"/>
            </w:tcMar>
          </w:tcPr>
          <w:p>
            <w:pPr>
              <w:spacing w:after="0"/>
            </w:pPr>
            <w:r>
              <w:rPr>
                <w:rFonts w:ascii="Calibri" w:cs="Calibri" w:eastAsia="Calibri" w:hAnsi="Calibri"/>
                <w:i/>
                <w:iCs/>
                <w:color w:val="6B7280"/>
                <w:sz w:val="18"/>
                <w:szCs w:val="18"/>
              </w:rPr>
              <w:t xml:space="preserve">Respuesta</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2.  </w:t>
      </w:r>
      <w:r>
        <w:rPr>
          <w:rFonts w:ascii="Calibri" w:cs="Calibri" w:eastAsia="Calibri" w:hAnsi="Calibri"/>
          <w:b/>
          <w:bCs/>
          <w:color w:val="12355B"/>
          <w:sz w:val="24"/>
          <w:szCs w:val="24"/>
        </w:rPr>
        <w:t xml:space="preserve">Formas de registrar manejadores</w:t>
      </w:r>
    </w:p>
    <w:p>
      <w:pPr>
        <w:keepNext/>
        <w:spacing w:after="100" w:before="0" w:line="276"/>
      </w:pPr>
      <w:r>
        <w:rPr>
          <w:rFonts w:ascii="Calibri" w:cs="Calibri" w:eastAsia="Calibri" w:hAnsi="Calibri"/>
          <w:sz w:val="22"/>
          <w:szCs w:val="22"/>
        </w:rPr>
        <w:t xml:space="preserve">El documento presenta tres formas de asociar código a un evento: el atributo HTML, la propiedad del objeto y addEventListener. Compárelas e indique por qué addEventListener es la forma recomendada en proyectos actuales. Incluya el papel de las opciones capture, once, passive y signal, y explique qué condiciones deben cumplirse para retirar un manejador con removeEventListener.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900" w:hRule="atLeast"/>
        </w:trPr>
        <w:tc>
          <w:tcPr>
            <w:tcW w:type="dxa" w:w="9360"/>
            <w:tcBorders>
              <w:top w:val="single" w:color="9AA9BD" w:sz="4"/>
              <w:left w:val="single" w:color="9AA9BD" w:sz="4"/>
              <w:bottom w:val="single" w:color="9AA9BD" w:sz="4"/>
              <w:right w:val="single" w:color="9AA9BD" w:sz="4"/>
            </w:tcBorders>
            <w:tcMar>
              <w:top w:type="dxa" w:w="80"/>
              <w:left w:type="dxa" w:w="140"/>
              <w:bottom w:type="dxa" w:w="80"/>
              <w:right w:type="dxa" w:w="140"/>
            </w:tcMar>
          </w:tcPr>
          <w:p>
            <w:pPr>
              <w:spacing w:after="0"/>
            </w:pPr>
            <w:r>
              <w:rPr>
                <w:rFonts w:ascii="Calibri" w:cs="Calibri" w:eastAsia="Calibri" w:hAnsi="Calibri"/>
                <w:i/>
                <w:iCs/>
                <w:color w:val="6B7280"/>
                <w:sz w:val="18"/>
                <w:szCs w:val="18"/>
              </w:rPr>
              <w:t xml:space="preserve">Respuesta</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3.  </w:t>
      </w:r>
      <w:r>
        <w:rPr>
          <w:rFonts w:ascii="Calibri" w:cs="Calibri" w:eastAsia="Calibri" w:hAnsi="Calibri"/>
          <w:b/>
          <w:bCs/>
          <w:color w:val="12355B"/>
          <w:sz w:val="24"/>
          <w:szCs w:val="24"/>
        </w:rPr>
        <w:t xml:space="preserve">Propagación y control del flujo</w:t>
      </w:r>
    </w:p>
    <w:p>
      <w:pPr>
        <w:keepNext/>
        <w:spacing w:after="100" w:before="0" w:line="276"/>
      </w:pPr>
      <w:r>
        <w:rPr>
          <w:rFonts w:ascii="Calibri" w:cs="Calibri" w:eastAsia="Calibri" w:hAnsi="Calibri"/>
          <w:sz w:val="22"/>
          <w:szCs w:val="22"/>
        </w:rPr>
        <w:t xml:space="preserve">Todo evento recorre el árbol del DOM en fases. Explique las fases de captura, objetivo y burbujeo, y la diferencia entre target y currentTarget. Luego distinga preventDefault() de stopPropagation() y argumente por qué conviene evitar esta última, indicando cómo puede resolverse el problema sin detener la propagación.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900" w:hRule="atLeast"/>
        </w:trPr>
        <w:tc>
          <w:tcPr>
            <w:tcW w:type="dxa" w:w="9360"/>
            <w:tcBorders>
              <w:top w:val="single" w:color="9AA9BD" w:sz="4"/>
              <w:left w:val="single" w:color="9AA9BD" w:sz="4"/>
              <w:bottom w:val="single" w:color="9AA9BD" w:sz="4"/>
              <w:right w:val="single" w:color="9AA9BD" w:sz="4"/>
            </w:tcBorders>
            <w:tcMar>
              <w:top w:type="dxa" w:w="80"/>
              <w:left w:type="dxa" w:w="140"/>
              <w:bottom w:type="dxa" w:w="80"/>
              <w:right w:type="dxa" w:w="140"/>
            </w:tcMar>
          </w:tcPr>
          <w:p>
            <w:pPr>
              <w:spacing w:after="0"/>
            </w:pPr>
            <w:r>
              <w:rPr>
                <w:rFonts w:ascii="Calibri" w:cs="Calibri" w:eastAsia="Calibri" w:hAnsi="Calibri"/>
                <w:i/>
                <w:iCs/>
                <w:color w:val="6B7280"/>
                <w:sz w:val="18"/>
                <w:szCs w:val="18"/>
              </w:rPr>
              <w:t xml:space="preserve">Respuesta</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4.  </w:t>
      </w:r>
      <w:r>
        <w:rPr>
          <w:rFonts w:ascii="Calibri" w:cs="Calibri" w:eastAsia="Calibri" w:hAnsi="Calibri"/>
          <w:b/>
          <w:bCs/>
          <w:color w:val="12355B"/>
          <w:sz w:val="24"/>
          <w:szCs w:val="24"/>
        </w:rPr>
        <w:t xml:space="preserve">Delegación de eventos</w:t>
      </w:r>
    </w:p>
    <w:p>
      <w:pPr>
        <w:keepNext/>
        <w:spacing w:after="100" w:before="0" w:line="276"/>
      </w:pPr>
      <w:r>
        <w:rPr>
          <w:rFonts w:ascii="Calibri" w:cs="Calibri" w:eastAsia="Calibri" w:hAnsi="Calibri"/>
          <w:sz w:val="22"/>
          <w:szCs w:val="22"/>
        </w:rPr>
        <w:t xml:space="preserve">Una lista de tareas crea elementos nuevos mientras la aplicación está en uso. Explique qué es la delegación de eventos, qué problema resuelve frente al registro de un manejador por elemento y cómo se aplica el procedimiento (ancestro, closest, contains y atributos data-*). Analice en qué situaciones no es la mejor opción.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900" w:hRule="atLeast"/>
        </w:trPr>
        <w:tc>
          <w:tcPr>
            <w:tcW w:type="dxa" w:w="9360"/>
            <w:tcBorders>
              <w:top w:val="single" w:color="9AA9BD" w:sz="4"/>
              <w:left w:val="single" w:color="9AA9BD" w:sz="4"/>
              <w:bottom w:val="single" w:color="9AA9BD" w:sz="4"/>
              <w:right w:val="single" w:color="9AA9BD" w:sz="4"/>
            </w:tcBorders>
            <w:tcMar>
              <w:top w:type="dxa" w:w="80"/>
              <w:left w:type="dxa" w:w="140"/>
              <w:bottom w:type="dxa" w:w="80"/>
              <w:right w:type="dxa" w:w="140"/>
            </w:tcMar>
          </w:tcPr>
          <w:p>
            <w:pPr>
              <w:spacing w:after="0"/>
            </w:pPr>
            <w:r>
              <w:rPr>
                <w:rFonts w:ascii="Calibri" w:cs="Calibri" w:eastAsia="Calibri" w:hAnsi="Calibri"/>
                <w:i/>
                <w:iCs/>
                <w:color w:val="6B7280"/>
                <w:sz w:val="18"/>
                <w:szCs w:val="18"/>
              </w:rPr>
              <w:t xml:space="preserve">Respuesta</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5.  </w:t>
      </w:r>
      <w:r>
        <w:rPr>
          <w:rFonts w:ascii="Calibri" w:cs="Calibri" w:eastAsia="Calibri" w:hAnsi="Calibri"/>
          <w:b/>
          <w:bCs/>
          <w:color w:val="12355B"/>
          <w:sz w:val="24"/>
          <w:szCs w:val="24"/>
        </w:rPr>
        <w:t xml:space="preserve">Validación, accesibilidad y calidad de los datos</w:t>
      </w:r>
    </w:p>
    <w:p>
      <w:pPr>
        <w:keepNext/>
        <w:spacing w:after="100" w:before="0" w:line="276"/>
      </w:pPr>
      <w:r>
        <w:rPr>
          <w:rFonts w:ascii="Calibri" w:cs="Calibri" w:eastAsia="Calibri" w:hAnsi="Calibri"/>
          <w:sz w:val="22"/>
          <w:szCs w:val="22"/>
        </w:rPr>
        <w:t xml:space="preserve">Explique la diferencia entre la validación en el cliente y en el servidor, y por qué la validación del navegador nunca debe considerarse un control de seguridad. Describa cómo la Constraint Validation API y los atributos ARIA contribuyen a mostrar mensajes de error accesibles, y relacione estos aspectos con la calidad de los datos de origen en un proceso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1900" w:hRule="atLeast"/>
        </w:trPr>
        <w:tc>
          <w:tcPr>
            <w:tcW w:type="dxa" w:w="9360"/>
            <w:tcBorders>
              <w:top w:val="single" w:color="9AA9BD" w:sz="4"/>
              <w:left w:val="single" w:color="9AA9BD" w:sz="4"/>
              <w:bottom w:val="single" w:color="9AA9BD" w:sz="4"/>
              <w:right w:val="single" w:color="9AA9BD" w:sz="4"/>
            </w:tcBorders>
            <w:tcMar>
              <w:top w:type="dxa" w:w="80"/>
              <w:left w:type="dxa" w:w="140"/>
              <w:bottom w:type="dxa" w:w="80"/>
              <w:right w:type="dxa" w:w="140"/>
            </w:tcMar>
          </w:tcPr>
          <w:p>
            <w:pPr>
              <w:spacing w:after="0"/>
            </w:pPr>
            <w:r>
              <w:rPr>
                <w:rFonts w:ascii="Calibri" w:cs="Calibri" w:eastAsia="Calibri" w:hAnsi="Calibri"/>
                <w:i/>
                <w:iCs/>
                <w:color w:val="6B7280"/>
                <w:sz w:val="18"/>
                <w:szCs w:val="18"/>
              </w:rPr>
              <w:t xml:space="preserve">Respuesta</w:t>
            </w:r>
          </w:p>
        </w:tc>
      </w:tr>
    </w:tbl>
    <w:p>
      <w:pPr>
        <w:spacing w:after="120"/>
      </w:pPr>
      <w:r>
        <w:rPr>
          <w:sz w:val="8"/>
          <w:szCs w:val="8"/>
        </w:rPr>
        <w:t xml:space="preserve"/>
      </w:r>
    </w:p>
    <w:p>
      <w:pPr>
        <w:pStyle w:val="Heading1"/>
        <w:keepNext/>
        <w:pBdr>
          <w:bottom w:val="single" w:color="1D5FA8" w:sz="12" w:space="4"/>
        </w:pBdr>
        <w:spacing w:after="160" w:before="360"/>
      </w:pPr>
      <w:r>
        <w:rPr>
          <w:rFonts w:ascii="Calibri" w:cs="Calibri" w:eastAsia="Calibri" w:hAnsi="Calibri"/>
          <w:b/>
          <w:bCs/>
          <w:color w:val="12355B"/>
          <w:sz w:val="28"/>
          <w:szCs w:val="28"/>
        </w:rPr>
        <w:t xml:space="preserve">PARTE II · Práctica (preguntas 6 a 20)</w:t>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6.  </w:t>
      </w:r>
      <w:r>
        <w:rPr>
          <w:rFonts w:ascii="Calibri" w:cs="Calibri" w:eastAsia="Calibri" w:hAnsi="Calibri"/>
          <w:b/>
          <w:bCs/>
          <w:color w:val="12355B"/>
          <w:sz w:val="24"/>
          <w:szCs w:val="24"/>
        </w:rPr>
        <w:t xml:space="preserve">Registro de manejadores y objeto de evento</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Una página muestra cuántas veces se ha pulsado un botón.</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 botón «Sumar» y un contador visible. Registre el manejador con addEventListener usando una función con nombre.</w:t>
      </w:r>
    </w:p>
    <w:p>
      <w:pPr>
        <w:pStyle w:val="ListParagraph"/>
        <w:keepNext/>
        <w:numPr>
          <w:ilvl w:val="0"/>
          <w:numId w:val="2"/>
        </w:numPr>
        <w:spacing w:after="50" w:line="276"/>
      </w:pPr>
      <w:r>
        <w:rPr>
          <w:rFonts w:ascii="Calibri" w:cs="Calibri" w:eastAsia="Calibri" w:hAnsi="Calibri"/>
          <w:sz w:val="22"/>
          <w:szCs w:val="22"/>
        </w:rPr>
        <w:t xml:space="preserve">Al pulsar, el contador debe aumentar y un mensaje (role="status") debe indicar el type del evento y la etiqueta del elemento que lo originó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7.  </w:t>
      </w:r>
      <w:r>
        <w:rPr>
          <w:rFonts w:ascii="Calibri" w:cs="Calibri" w:eastAsia="Calibri" w:hAnsi="Calibri"/>
          <w:b/>
          <w:bCs/>
          <w:color w:val="12355B"/>
          <w:sz w:val="24"/>
          <w:szCs w:val="24"/>
        </w:rPr>
        <w:t xml:space="preserve">Manejadores de un solo uso y retirada de manejadores</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Se necesita controlar el tiempo de vida de los manejadores.</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Agregue un botón «Saludo» cuyo manejador se ejecute solo una vez mediante la opción once.</w:t>
      </w:r>
    </w:p>
    <w:p>
      <w:pPr>
        <w:pStyle w:val="ListParagraph"/>
        <w:keepNext/>
        <w:numPr>
          <w:ilvl w:val="0"/>
          <w:numId w:val="2"/>
        </w:numPr>
        <w:spacing w:after="50" w:line="276"/>
      </w:pPr>
      <w:r>
        <w:rPr>
          <w:rFonts w:ascii="Calibri" w:cs="Calibri" w:eastAsia="Calibri" w:hAnsi="Calibri"/>
          <w:sz w:val="22"/>
          <w:szCs w:val="22"/>
        </w:rPr>
        <w:t xml:space="preserve">Agregue un botón «Desactivar suma» que retire con removeEventListener el manejador del ejercicio 6 y deshabilite el botón «Sumar».</w:t>
      </w:r>
    </w:p>
    <w:p>
      <w:pPr>
        <w:pStyle w:val="ListParagraph"/>
        <w:keepNext/>
        <w:numPr>
          <w:ilvl w:val="0"/>
          <w:numId w:val="2"/>
        </w:numPr>
        <w:spacing w:after="50" w:line="276"/>
      </w:pPr>
      <w:r>
        <w:rPr>
          <w:rFonts w:ascii="Calibri" w:cs="Calibri" w:eastAsia="Calibri" w:hAnsi="Calibri"/>
          <w:sz w:val="22"/>
          <w:szCs w:val="22"/>
        </w:rPr>
        <w:t xml:space="preserve">Compruebe en el navegador que, tras desactivarlo, los clics ya no tienen efecto.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8.  </w:t>
      </w:r>
      <w:r>
        <w:rPr>
          <w:rFonts w:ascii="Calibri" w:cs="Calibri" w:eastAsia="Calibri" w:hAnsi="Calibri"/>
          <w:b/>
          <w:bCs/>
          <w:color w:val="12355B"/>
          <w:sz w:val="24"/>
          <w:szCs w:val="24"/>
        </w:rPr>
        <w:t xml:space="preserve">Botón de dos estados accesible</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Una tarjeta de curso necesita un botón para marcar o desmarcar un favorito.</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Use un elemento button nativo que alterne su texto («Agregar a favoritos» / «Quitar de favoritos») y su atributo aria-pressed en cada clic.</w:t>
      </w:r>
    </w:p>
    <w:p>
      <w:pPr>
        <w:pStyle w:val="ListParagraph"/>
        <w:keepNext/>
        <w:numPr>
          <w:ilvl w:val="0"/>
          <w:numId w:val="2"/>
        </w:numPr>
        <w:spacing w:after="50" w:line="276"/>
      </w:pPr>
      <w:r>
        <w:rPr>
          <w:rFonts w:ascii="Calibri" w:cs="Calibri" w:eastAsia="Calibri" w:hAnsi="Calibri"/>
          <w:sz w:val="22"/>
          <w:szCs w:val="22"/>
        </w:rPr>
        <w:t xml:space="preserve">Verifique que puede operarse con Tab, Enter y Espacio.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9.  </w:t>
      </w:r>
      <w:r>
        <w:rPr>
          <w:rFonts w:ascii="Calibri" w:cs="Calibri" w:eastAsia="Calibri" w:hAnsi="Calibri"/>
          <w:b/>
          <w:bCs/>
          <w:color w:val="12355B"/>
          <w:sz w:val="24"/>
          <w:szCs w:val="24"/>
        </w:rPr>
        <w:t xml:space="preserve">Coordenadas del clic y doble clic</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Una zona creativa debe reaccionar a la posición exacta del clic.</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 lienzo rectangular donde cada clic dibuje un punto de color aleatorio en la posición pulsada, calculada con clientX, clientY y getBoundingClientRect().</w:t>
      </w:r>
    </w:p>
    <w:p>
      <w:pPr>
        <w:pStyle w:val="ListParagraph"/>
        <w:keepNext/>
        <w:numPr>
          <w:ilvl w:val="0"/>
          <w:numId w:val="2"/>
        </w:numPr>
        <w:spacing w:after="50" w:line="276"/>
      </w:pPr>
      <w:r>
        <w:rPr>
          <w:rFonts w:ascii="Calibri" w:cs="Calibri" w:eastAsia="Calibri" w:hAnsi="Calibri"/>
          <w:sz w:val="22"/>
          <w:szCs w:val="22"/>
        </w:rPr>
        <w:t xml:space="preserve">Muestre cuántos puntos se han dibujado y limpie el lienzo con dblclick usando replaceChildren().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10.  </w:t>
      </w:r>
      <w:r>
        <w:rPr>
          <w:rFonts w:ascii="Calibri" w:cs="Calibri" w:eastAsia="Calibri" w:hAnsi="Calibri"/>
          <w:b/>
          <w:bCs/>
          <w:color w:val="12355B"/>
          <w:sz w:val="24"/>
          <w:szCs w:val="24"/>
        </w:rPr>
        <w:t xml:space="preserve">Atajo de teclado y diferencia entre key y code</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Una aplicación necesita enfocar su buscador desde cualquier punto de la página.</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 campo de búsqueda que reciba el foco con Ctrl+K (o Cmd+K), llamando a preventDefault() solo para esa combinación.</w:t>
      </w:r>
    </w:p>
    <w:p>
      <w:pPr>
        <w:pStyle w:val="ListParagraph"/>
        <w:keepNext/>
        <w:numPr>
          <w:ilvl w:val="0"/>
          <w:numId w:val="2"/>
        </w:numPr>
        <w:spacing w:after="50" w:line="276"/>
      </w:pPr>
      <w:r>
        <w:rPr>
          <w:rFonts w:ascii="Calibri" w:cs="Calibri" w:eastAsia="Calibri" w:hAnsi="Calibri"/>
          <w:sz w:val="22"/>
          <w:szCs w:val="22"/>
        </w:rPr>
        <w:t xml:space="preserve">Con Escape, el campo debe borrar su valor y perder el foco.</w:t>
      </w:r>
    </w:p>
    <w:p>
      <w:pPr>
        <w:pStyle w:val="ListParagraph"/>
        <w:keepNext/>
        <w:numPr>
          <w:ilvl w:val="0"/>
          <w:numId w:val="2"/>
        </w:numPr>
        <w:spacing w:after="50" w:line="276"/>
      </w:pPr>
      <w:r>
        <w:rPr>
          <w:rFonts w:ascii="Calibri" w:cs="Calibri" w:eastAsia="Calibri" w:hAnsi="Calibri"/>
          <w:sz w:val="22"/>
          <w:szCs w:val="22"/>
        </w:rPr>
        <w:t xml:space="preserve">Muestre en pantalla los valores key y code de la última tecla pulsada e ignore las teclas durante la composición (isComposing).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11.  </w:t>
      </w:r>
      <w:r>
        <w:rPr>
          <w:rFonts w:ascii="Calibri" w:cs="Calibri" w:eastAsia="Calibri" w:hAnsi="Calibri"/>
          <w:b/>
          <w:bCs/>
          <w:color w:val="12355B"/>
          <w:sz w:val="24"/>
          <w:szCs w:val="24"/>
        </w:rPr>
        <w:t xml:space="preserve">Movimiento con las flechas del teclado</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 escenario debe responder a las flechas como un editor visual o un juego sencillo.</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 escenario enfocable (tabindex="0") con un cuadro que se mueva con las cuatro flechas sin salirse de los límites.</w:t>
      </w:r>
    </w:p>
    <w:p>
      <w:pPr>
        <w:pStyle w:val="ListParagraph"/>
        <w:keepNext/>
        <w:numPr>
          <w:ilvl w:val="0"/>
          <w:numId w:val="2"/>
        </w:numPr>
        <w:spacing w:after="50" w:line="276"/>
      </w:pPr>
      <w:r>
        <w:rPr>
          <w:rFonts w:ascii="Calibri" w:cs="Calibri" w:eastAsia="Calibri" w:hAnsi="Calibri"/>
          <w:sz w:val="22"/>
          <w:szCs w:val="22"/>
        </w:rPr>
        <w:t xml:space="preserve">Llame a preventDefault() solo para las flechas gestionadas, de modo que las demás teclas conserven su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12.  </w:t>
      </w:r>
      <w:r>
        <w:rPr>
          <w:rFonts w:ascii="Calibri" w:cs="Calibri" w:eastAsia="Calibri" w:hAnsi="Calibri"/>
          <w:b/>
          <w:bCs/>
          <w:color w:val="12355B"/>
          <w:sz w:val="24"/>
          <w:szCs w:val="24"/>
        </w:rPr>
        <w:t xml:space="preserve">Barra de progreso de lectura con scroll</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 artículo extenso debe informar el avance de lectura.</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una página con varias secciones de texto y una barra fija (role="progressbar", con aria-valuenow actualizado) que refleje el porcentaje de desplazamiento.</w:t>
      </w:r>
    </w:p>
    <w:p>
      <w:pPr>
        <w:pStyle w:val="ListParagraph"/>
        <w:keepNext/>
        <w:numPr>
          <w:ilvl w:val="0"/>
          <w:numId w:val="2"/>
        </w:numPr>
        <w:spacing w:after="50" w:line="276"/>
      </w:pPr>
      <w:r>
        <w:rPr>
          <w:rFonts w:ascii="Calibri" w:cs="Calibri" w:eastAsia="Calibri" w:hAnsi="Calibri"/>
          <w:sz w:val="22"/>
          <w:szCs w:val="22"/>
        </w:rPr>
        <w:t xml:space="preserve">Limite la actualización a una por fotograma con requestAnimationFrame y una bandera.</w:t>
      </w:r>
    </w:p>
    <w:p>
      <w:pPr>
        <w:pStyle w:val="ListParagraph"/>
        <w:keepNext/>
        <w:numPr>
          <w:ilvl w:val="0"/>
          <w:numId w:val="2"/>
        </w:numPr>
        <w:spacing w:after="50" w:line="276"/>
      </w:pPr>
      <w:r>
        <w:rPr>
          <w:rFonts w:ascii="Calibri" w:cs="Calibri" w:eastAsia="Calibri" w:hAnsi="Calibri"/>
          <w:sz w:val="22"/>
          <w:szCs w:val="22"/>
        </w:rPr>
        <w:t xml:space="preserve">Agregue un botón «Volver arriba» visible a partir de 400 píxeles, cuyo desplazamiento respete prefers-reduced-motion.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13.  </w:t>
      </w:r>
      <w:r>
        <w:rPr>
          <w:rFonts w:ascii="Calibri" w:cs="Calibri" w:eastAsia="Calibri" w:hAnsi="Calibri"/>
          <w:b/>
          <w:bCs/>
          <w:color w:val="12355B"/>
          <w:sz w:val="24"/>
          <w:szCs w:val="24"/>
        </w:rPr>
        <w:t xml:space="preserve">Revelado de secciones con IntersectionObserver</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Las secciones del artículo anterior deben aparecer de forma progresiva.</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Use IntersectionObserver con threshold de 0.15 para revelar cada sección una sola vez (unobserve).</w:t>
      </w:r>
    </w:p>
    <w:p>
      <w:pPr>
        <w:pStyle w:val="ListParagraph"/>
        <w:keepNext/>
        <w:numPr>
          <w:ilvl w:val="0"/>
          <w:numId w:val="2"/>
        </w:numPr>
        <w:spacing w:after="50" w:line="276"/>
      </w:pPr>
      <w:r>
        <w:rPr>
          <w:rFonts w:ascii="Calibri" w:cs="Calibri" w:eastAsia="Calibri" w:hAnsi="Calibri"/>
          <w:sz w:val="22"/>
          <w:szCs w:val="22"/>
        </w:rPr>
        <w:t xml:space="preserve">Añada la clase que oculta las secciones desde JavaScript, para que el contenido permanezca visible si el script falla.</w:t>
      </w:r>
    </w:p>
    <w:p>
      <w:pPr>
        <w:pStyle w:val="ListParagraph"/>
        <w:keepNext/>
        <w:numPr>
          <w:ilvl w:val="0"/>
          <w:numId w:val="2"/>
        </w:numPr>
        <w:spacing w:after="50" w:line="276"/>
      </w:pPr>
      <w:r>
        <w:rPr>
          <w:rFonts w:ascii="Calibri" w:cs="Calibri" w:eastAsia="Calibri" w:hAnsi="Calibri"/>
          <w:sz w:val="22"/>
          <w:szCs w:val="22"/>
        </w:rPr>
        <w:t xml:space="preserve">Desactive la transición en CSS cuando el usuario prefiera reducir el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14.  </w:t>
      </w:r>
      <w:r>
        <w:rPr>
          <w:rFonts w:ascii="Calibri" w:cs="Calibri" w:eastAsia="Calibri" w:hAnsi="Calibri"/>
          <w:b/>
          <w:bCs/>
          <w:color w:val="12355B"/>
          <w:sz w:val="24"/>
          <w:szCs w:val="24"/>
        </w:rPr>
        <w:t xml:space="preserve">Eventos de formulario y lectura con FormData</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 formulario de contacto debe responder mientras se llena y capturar los datos sin recargar la página.</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 formulario con nombre, asunto (select) y mensaje (máximo 200 caracteres). Muestre los caracteres restantes con el evento input.</w:t>
      </w:r>
    </w:p>
    <w:p>
      <w:pPr>
        <w:pStyle w:val="ListParagraph"/>
        <w:keepNext/>
        <w:numPr>
          <w:ilvl w:val="0"/>
          <w:numId w:val="2"/>
        </w:numPr>
        <w:spacing w:after="50" w:line="276"/>
      </w:pPr>
      <w:r>
        <w:rPr>
          <w:rFonts w:ascii="Calibri" w:cs="Calibri" w:eastAsia="Calibri" w:hAnsi="Calibri"/>
          <w:sz w:val="22"/>
          <w:szCs w:val="22"/>
        </w:rPr>
        <w:t xml:space="preserve">Resalte el contenedor del campo activo con focusin y focusout registrados en el formulario.</w:t>
      </w:r>
    </w:p>
    <w:p>
      <w:pPr>
        <w:pStyle w:val="ListParagraph"/>
        <w:keepNext/>
        <w:numPr>
          <w:ilvl w:val="0"/>
          <w:numId w:val="2"/>
        </w:numPr>
        <w:spacing w:after="50" w:line="276"/>
      </w:pPr>
      <w:r>
        <w:rPr>
          <w:rFonts w:ascii="Calibri" w:cs="Calibri" w:eastAsia="Calibri" w:hAnsi="Calibri"/>
          <w:sz w:val="22"/>
          <w:szCs w:val="22"/>
        </w:rPr>
        <w:t xml:space="preserve">En submit, llame a preventDefault(), lea los datos con FormData, muéstrelos como JSON, restablezca el formulario y actualice el contador manualmente.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15.  </w:t>
      </w:r>
      <w:r>
        <w:rPr>
          <w:rFonts w:ascii="Calibri" w:cs="Calibri" w:eastAsia="Calibri" w:hAnsi="Calibri"/>
          <w:b/>
          <w:bCs/>
          <w:color w:val="12355B"/>
          <w:sz w:val="24"/>
          <w:szCs w:val="24"/>
        </w:rPr>
        <w:t xml:space="preserve">Captura, burbujeo y stopPropagation</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Para dominar la propagación es útil observar el orden real en que se ejecutan los manejadores.</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Anide tres cajas (A, B y C) con un botón en C y registre un manejador de click en cada una que anote en una lista el elemento que ejecuta, la fase (eventPhase) y el target.</w:t>
      </w:r>
    </w:p>
    <w:p>
      <w:pPr>
        <w:pStyle w:val="ListParagraph"/>
        <w:keepNext/>
        <w:numPr>
          <w:ilvl w:val="0"/>
          <w:numId w:val="2"/>
        </w:numPr>
        <w:spacing w:after="50" w:line="276"/>
      </w:pPr>
      <w:r>
        <w:rPr>
          <w:rFonts w:ascii="Calibri" w:cs="Calibri" w:eastAsia="Calibri" w:hAnsi="Calibri"/>
          <w:sz w:val="22"/>
          <w:szCs w:val="22"/>
        </w:rPr>
        <w:t xml:space="preserve">Agregue una casilla para escuchar A y B en fase de captura y otra para que B llame a stopPropagation().</w:t>
      </w:r>
    </w:p>
    <w:p>
      <w:pPr>
        <w:pStyle w:val="ListParagraph"/>
        <w:keepNext/>
        <w:numPr>
          <w:ilvl w:val="0"/>
          <w:numId w:val="2"/>
        </w:numPr>
        <w:spacing w:after="50" w:line="276"/>
      </w:pPr>
      <w:r>
        <w:rPr>
          <w:rFonts w:ascii="Calibri" w:cs="Calibri" w:eastAsia="Calibri" w:hAnsi="Calibri"/>
          <w:sz w:val="22"/>
          <w:szCs w:val="22"/>
        </w:rPr>
        <w:t xml:space="preserve">Compruebe el orden de ejecución en los tres escenarios: sin opciones, con captura y con captura más stopPropagation().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16.  </w:t>
      </w:r>
      <w:r>
        <w:rPr>
          <w:rFonts w:ascii="Calibri" w:cs="Calibri" w:eastAsia="Calibri" w:hAnsi="Calibri"/>
          <w:b/>
          <w:bCs/>
          <w:color w:val="12355B"/>
          <w:sz w:val="24"/>
          <w:szCs w:val="24"/>
        </w:rPr>
        <w:t xml:space="preserve">Lista de tareas con delegación de eventos</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En la lista de tareas del código base, cada elemento de la lista registra su propio manejador de clic.</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Reestructure la aplicación para que exista un único manejador de click en la lista (ul) que atienda el botón «Eliminar» de cada tarea, usando closest y contains.</w:t>
      </w:r>
    </w:p>
    <w:p>
      <w:pPr>
        <w:pStyle w:val="ListParagraph"/>
        <w:keepNext/>
        <w:numPr>
          <w:ilvl w:val="0"/>
          <w:numId w:val="2"/>
        </w:numPr>
        <w:spacing w:after="50" w:line="276"/>
      </w:pPr>
      <w:r>
        <w:rPr>
          <w:rFonts w:ascii="Calibri" w:cs="Calibri" w:eastAsia="Calibri" w:hAnsi="Calibri"/>
          <w:sz w:val="22"/>
          <w:szCs w:val="22"/>
        </w:rPr>
        <w:t xml:space="preserve">Gestione la casilla de completar desde la misma lista mediante change, y muestre un resumen de tareas completadas.</w:t>
      </w:r>
    </w:p>
    <w:p>
      <w:pPr>
        <w:pStyle w:val="ListParagraph"/>
        <w:keepNext/>
        <w:numPr>
          <w:ilvl w:val="0"/>
          <w:numId w:val="2"/>
        </w:numPr>
        <w:spacing w:after="50" w:line="276"/>
      </w:pPr>
      <w:r>
        <w:rPr>
          <w:rFonts w:ascii="Calibri" w:cs="Calibri" w:eastAsia="Calibri" w:hAnsi="Calibri"/>
          <w:sz w:val="22"/>
          <w:szCs w:val="22"/>
        </w:rPr>
        <w:t xml:space="preserve">Compruebe que las tareas nuevas funcionan sin registrar manejadores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17.  </w:t>
      </w:r>
      <w:r>
        <w:rPr>
          <w:rFonts w:ascii="Calibri" w:cs="Calibri" w:eastAsia="Calibri" w:hAnsi="Calibri"/>
          <w:b/>
          <w:bCs/>
          <w:color w:val="12355B"/>
          <w:sz w:val="24"/>
          <w:szCs w:val="24"/>
        </w:rPr>
        <w:t xml:space="preserve">Menú de navegación interactivo</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 sitio necesita un menú que en pantallas pequeñas se oculte tras un botón y tenga un submenú de servicios operable con teclado.</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Implemente el patrón de divulgación con un nav, un botón «Menú» y el atributo hidden, manteniendo aria-expanded sincronizado.</w:t>
      </w:r>
    </w:p>
    <w:p>
      <w:pPr>
        <w:pStyle w:val="ListParagraph"/>
        <w:keepNext/>
        <w:numPr>
          <w:ilvl w:val="0"/>
          <w:numId w:val="2"/>
        </w:numPr>
        <w:spacing w:after="50" w:line="276"/>
      </w:pPr>
      <w:r>
        <w:rPr>
          <w:rFonts w:ascii="Calibri" w:cs="Calibri" w:eastAsia="Calibri" w:hAnsi="Calibri"/>
          <w:sz w:val="22"/>
          <w:szCs w:val="22"/>
        </w:rPr>
        <w:t xml:space="preserve">Agregue un submenú «Servicios» y atienda sus botones con un solo manejador delegado.</w:t>
      </w:r>
    </w:p>
    <w:p>
      <w:pPr>
        <w:pStyle w:val="ListParagraph"/>
        <w:keepNext/>
        <w:numPr>
          <w:ilvl w:val="0"/>
          <w:numId w:val="2"/>
        </w:numPr>
        <w:spacing w:after="50" w:line="276"/>
      </w:pPr>
      <w:r>
        <w:rPr>
          <w:rFonts w:ascii="Calibri" w:cs="Calibri" w:eastAsia="Calibri" w:hAnsi="Calibri"/>
          <w:sz w:val="22"/>
          <w:szCs w:val="22"/>
        </w:rPr>
        <w:t xml:space="preserve">Cierre con Escape (devolviendo el foco al botón) y al hacer clic fuera del menú, sin usar stopPropagation().</w:t>
      </w:r>
    </w:p>
    <w:p>
      <w:pPr>
        <w:pStyle w:val="ListParagraph"/>
        <w:keepNext/>
        <w:numPr>
          <w:ilvl w:val="0"/>
          <w:numId w:val="2"/>
        </w:numPr>
        <w:spacing w:after="50" w:line="276"/>
      </w:pPr>
      <w:r>
        <w:rPr>
          <w:rFonts w:ascii="Calibri" w:cs="Calibri" w:eastAsia="Calibri" w:hAnsi="Calibri"/>
          <w:sz w:val="22"/>
          <w:szCs w:val="22"/>
        </w:rPr>
        <w:t xml:space="preserve">Muestre el menú siempre visible en anchos superiores a 700 píxeles.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18.  </w:t>
      </w:r>
      <w:r>
        <w:rPr>
          <w:rFonts w:ascii="Calibri" w:cs="Calibri" w:eastAsia="Calibri" w:hAnsi="Calibri"/>
          <w:b/>
          <w:bCs/>
          <w:color w:val="12355B"/>
          <w:sz w:val="24"/>
          <w:szCs w:val="24"/>
        </w:rPr>
        <w:t xml:space="preserve">Formulario de registro con validación accesible</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Una plataforma requiere un registro con campos obligatorios, restricciones y confirmación de contraseña.</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 formulario con novalidate y los campos nombre (mínimo 3 caracteres), correo, edad (entre 18 y 99), contraseña (mínimo 8 caracteres, con una letra y un número) y confirmación.</w:t>
      </w:r>
    </w:p>
    <w:p>
      <w:pPr>
        <w:pStyle w:val="ListParagraph"/>
        <w:keepNext/>
        <w:numPr>
          <w:ilvl w:val="0"/>
          <w:numId w:val="2"/>
        </w:numPr>
        <w:spacing w:after="50" w:line="276"/>
      </w:pPr>
      <w:r>
        <w:rPr>
          <w:rFonts w:ascii="Calibri" w:cs="Calibri" w:eastAsia="Calibri" w:hAnsi="Calibri"/>
          <w:sz w:val="22"/>
          <w:szCs w:val="22"/>
        </w:rPr>
        <w:t xml:space="preserve">Muestre mensajes propios a partir de validity, valide al salir del campo (focusout) y revalide al escribir (input). Resuelva la coincidencia de contraseñas con setCustomValidity.</w:t>
      </w:r>
    </w:p>
    <w:p>
      <w:pPr>
        <w:pStyle w:val="ListParagraph"/>
        <w:keepNext/>
        <w:numPr>
          <w:ilvl w:val="0"/>
          <w:numId w:val="2"/>
        </w:numPr>
        <w:spacing w:after="50" w:line="276"/>
      </w:pPr>
      <w:r>
        <w:rPr>
          <w:rFonts w:ascii="Calibri" w:cs="Calibri" w:eastAsia="Calibri" w:hAnsi="Calibri"/>
          <w:sz w:val="22"/>
          <w:szCs w:val="22"/>
        </w:rPr>
        <w:t xml:space="preserve">Asocie cada mensaje con aria-describedby, marque los campos con aria-invalid y, al enviar con errores, informe su cantidad y enfoque el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19.  </w:t>
      </w:r>
      <w:r>
        <w:rPr>
          <w:rFonts w:ascii="Calibri" w:cs="Calibri" w:eastAsia="Calibri" w:hAnsi="Calibri"/>
          <w:b/>
          <w:bCs/>
          <w:color w:val="12355B"/>
          <w:sz w:val="24"/>
          <w:szCs w:val="24"/>
        </w:rPr>
        <w:t xml:space="preserve">Galería dinámica con filtros y visor modal</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 portafolio visual debe permitir filtrar por categoría y ampliar cada imagen.</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Genere la galería desde un arreglo de objetos (título, categoría y color o imagen) usando createElement, DocumentFragment y replaceChildren(), sin interpolar datos en innerHTML.</w:t>
      </w:r>
    </w:p>
    <w:p>
      <w:pPr>
        <w:pStyle w:val="ListParagraph"/>
        <w:keepNext/>
        <w:numPr>
          <w:ilvl w:val="0"/>
          <w:numId w:val="2"/>
        </w:numPr>
        <w:spacing w:after="50" w:line="276"/>
      </w:pPr>
      <w:r>
        <w:rPr>
          <w:rFonts w:ascii="Calibri" w:cs="Calibri" w:eastAsia="Calibri" w:hAnsi="Calibri"/>
          <w:sz w:val="22"/>
          <w:szCs w:val="22"/>
        </w:rPr>
        <w:t xml:space="preserve">Cree botones de filtro con aria-pressed y atienda filtros y miniaturas con delegación de eventos.</w:t>
      </w:r>
    </w:p>
    <w:p>
      <w:pPr>
        <w:pStyle w:val="ListParagraph"/>
        <w:keepNext/>
        <w:numPr>
          <w:ilvl w:val="0"/>
          <w:numId w:val="2"/>
        </w:numPr>
        <w:spacing w:after="50" w:line="276"/>
      </w:pPr>
      <w:r>
        <w:rPr>
          <w:rFonts w:ascii="Calibri" w:cs="Calibri" w:eastAsia="Calibri" w:hAnsi="Calibri"/>
          <w:sz w:val="22"/>
          <w:szCs w:val="22"/>
        </w:rPr>
        <w:t xml:space="preserve">Amplíe cada imagen en un dialog con showModal(), con botones Anterior, Siguiente y Cerrar, navegación con las flechas y cierre al hacer clic en el fondo.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keepNext/>
        <w:pBdr>
          <w:left w:val="single" w:color="1D5FA8" w:sz="36" w:space="8"/>
        </w:pBdr>
        <w:shd w:fill="E8EEF7" w:color="auto" w:val="clear"/>
        <w:spacing w:after="100" w:before="200"/>
      </w:pPr>
      <w:r>
        <w:rPr>
          <w:rFonts w:ascii="Calibri" w:cs="Calibri" w:eastAsia="Calibri" w:hAnsi="Calibri"/>
          <w:b/>
          <w:bCs/>
          <w:color w:val="1D5FA8"/>
          <w:sz w:val="26"/>
          <w:szCs w:val="26"/>
        </w:rPr>
        <w:t xml:space="preserve">20.  </w:t>
      </w:r>
      <w:r>
        <w:rPr>
          <w:rFonts w:ascii="Calibri" w:cs="Calibri" w:eastAsia="Calibri" w:hAnsi="Calibri"/>
          <w:b/>
          <w:bCs/>
          <w:color w:val="12355B"/>
          <w:sz w:val="24"/>
          <w:szCs w:val="24"/>
        </w:rPr>
        <w:t xml:space="preserve">Proyecto integrador: panel administrativo de usuarios</w:t>
      </w:r>
    </w:p>
    <w:p>
      <w:pPr>
        <w:keepNext/>
        <w:spacing w:after="60" w:before="0" w:line="276"/>
      </w:pPr>
      <w:r>
        <w:rPr>
          <w:rFonts w:ascii="Calibri" w:cs="Calibri" w:eastAsia="Calibri" w:hAnsi="Calibri"/>
          <w:sz w:val="22"/>
          <w:szCs w:val="22"/>
        </w:rPr>
        <w:t xml:space="preserve"/>
      </w:r>
      <w:r>
        <w:rPr>
          <w:rFonts w:ascii="Calibri" w:cs="Calibri" w:eastAsia="Calibri" w:hAnsi="Calibri"/>
          <w:b/>
          <w:bCs/>
          <w:sz w:val="22"/>
          <w:szCs w:val="22"/>
        </w:rPr>
        <w:t xml:space="preserve">Enunciado.</w:t>
      </w:r>
      <w:r>
        <w:rPr>
          <w:rFonts w:ascii="Calibri" w:cs="Calibri" w:eastAsia="Calibri" w:hAnsi="Calibri"/>
          <w:sz w:val="22"/>
          <w:szCs w:val="22"/>
        </w:rPr>
        <w:t xml:space="preserve"> Un equipo administra usuarios con distintos roles y necesita registrarlos sin errores, buscarlos y obtener un respaldo.</w:t>
      </w:r>
    </w:p>
    <w:p>
      <w:pPr>
        <w:keepNext/>
        <w:spacing w:after="40" w:before="0" w:line="276"/>
      </w:pPr>
      <w:r>
        <w:rPr>
          <w:rFonts w:ascii="Calibri" w:cs="Calibri" w:eastAsia="Calibri" w:hAnsi="Calibri"/>
          <w:sz w:val="22"/>
          <w:szCs w:val="22"/>
        </w:rPr>
        <w:t xml:space="preserve"/>
      </w:r>
      <w:r>
        <w:rPr>
          <w:rFonts w:ascii="Calibri" w:cs="Calibri" w:eastAsia="Calibri" w:hAnsi="Calibri"/>
          <w:b/>
          <w:bCs/>
          <w:sz w:val="22"/>
          <w:szCs w:val="22"/>
        </w:rPr>
        <w:t xml:space="preserve">Actividad.</w:t>
      </w:r>
      <w:r>
        <w:rPr>
          <w:rFonts w:ascii="Calibri" w:cs="Calibri" w:eastAsia="Calibri" w:hAnsi="Calibri"/>
          <w:sz w:val="22"/>
          <w:szCs w:val="22"/>
        </w:rPr>
        <w:t xml:space="preserve"/>
      </w:r>
    </w:p>
    <w:p>
      <w:pPr>
        <w:pStyle w:val="ListParagraph"/>
        <w:keepNext/>
        <w:numPr>
          <w:ilvl w:val="0"/>
          <w:numId w:val="2"/>
        </w:numPr>
        <w:spacing w:after="50" w:line="276"/>
      </w:pPr>
      <w:r>
        <w:rPr>
          <w:rFonts w:ascii="Calibri" w:cs="Calibri" w:eastAsia="Calibri" w:hAnsi="Calibri"/>
          <w:sz w:val="22"/>
          <w:szCs w:val="22"/>
        </w:rPr>
        <w:t xml:space="preserve">Cree un formulario (nombre, correo y rol) con validación nativa y una regla propia que rechace correos repetidos con setCustomValidity. Normalice los datos antes de almacenarlos.</w:t>
      </w:r>
    </w:p>
    <w:p>
      <w:pPr>
        <w:pStyle w:val="ListParagraph"/>
        <w:keepNext/>
        <w:numPr>
          <w:ilvl w:val="0"/>
          <w:numId w:val="2"/>
        </w:numPr>
        <w:spacing w:after="50" w:line="276"/>
      </w:pPr>
      <w:r>
        <w:rPr>
          <w:rFonts w:ascii="Calibri" w:cs="Calibri" w:eastAsia="Calibri" w:hAnsi="Calibri"/>
          <w:sz w:val="22"/>
          <w:szCs w:val="22"/>
        </w:rPr>
        <w:t xml:space="preserve">Muestre los usuarios en una tabla con un único manejador delegado en el tbody para eliminar filas, y un filtro en vivo con el evento input.</w:t>
      </w:r>
    </w:p>
    <w:p>
      <w:pPr>
        <w:pStyle w:val="ListParagraph"/>
        <w:keepNext/>
        <w:numPr>
          <w:ilvl w:val="0"/>
          <w:numId w:val="2"/>
        </w:numPr>
        <w:spacing w:after="50" w:line="276"/>
      </w:pPr>
      <w:r>
        <w:rPr>
          <w:rFonts w:ascii="Calibri" w:cs="Calibri" w:eastAsia="Calibri" w:hAnsi="Calibri"/>
          <w:sz w:val="22"/>
          <w:szCs w:val="22"/>
        </w:rPr>
        <w:t xml:space="preserve">Agregue el atajo de la tecla «/» para enfocar el filtro, ignorándolo si la persona está escribiendo en un campo.</w:t>
      </w:r>
    </w:p>
    <w:p>
      <w:pPr>
        <w:pStyle w:val="ListParagraph"/>
        <w:keepNext/>
        <w:numPr>
          <w:ilvl w:val="0"/>
          <w:numId w:val="2"/>
        </w:numPr>
        <w:spacing w:after="50" w:line="276"/>
      </w:pPr>
      <w:r>
        <w:rPr>
          <w:rFonts w:ascii="Calibri" w:cs="Calibri" w:eastAsia="Calibri" w:hAnsi="Calibri"/>
          <w:sz w:val="22"/>
          <w:szCs w:val="22"/>
        </w:rPr>
        <w:t xml:space="preserve">Incluya un botón «Exportar CSV» que descargue los usuarios, escapando los valores que inicien con caracteres de fórmula.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1 · Captura del código en Visual Studio Code</w:t>
            </w:r>
          </w:p>
        </w:tc>
        <w:tc>
          <w:tcPr>
            <w:tcW w:type="dxa" w:w="4680"/>
            <w:tcBorders>
              <w:top w:val="single" w:color="9AA9BD" w:sz="4"/>
              <w:left w:val="single" w:color="9AA9BD" w:sz="4"/>
              <w:bottom w:val="single" w:color="9AA9BD" w:sz="4"/>
              <w:right w:val="single" w:color="9AA9BD" w:sz="4"/>
            </w:tcBorders>
            <w:shd w:fill="E8EEF7" w:color="auto" w:val="clear"/>
            <w:tcMar>
              <w:top w:type="dxa" w:w="50"/>
              <w:left w:type="dxa" w:w="120"/>
              <w:bottom w:type="dxa" w:w="50"/>
              <w:right w:type="dxa" w:w="120"/>
            </w:tcMar>
          </w:tcPr>
          <w:p>
            <w:pPr>
              <w:keepNext/>
              <w:spacing w:after="0"/>
            </w:pPr>
            <w:r>
              <w:rPr>
                <w:rFonts w:ascii="Calibri" w:cs="Calibri" w:eastAsia="Calibri" w:hAnsi="Calibri"/>
                <w:b/>
                <w:bCs/>
                <w:color w:val="12355B"/>
                <w:sz w:val="18"/>
                <w:szCs w:val="18"/>
              </w:rPr>
              <w:t xml:space="preserve">Evidencia 2 · Captura del resultado en el navegador</w:t>
            </w:r>
          </w:p>
        </w:tc>
      </w:tr>
      <w:tr>
        <w:trPr>
          <w:cantSplit/>
          <w:trHeight w:val="1250" w:hRule="atLeast"/>
        </w:trPr>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c>
          <w:tcPr>
            <w:tcW w:type="dxa" w:w="4680"/>
            <w:tcBorders>
              <w:top w:val="single" w:color="9AA9BD" w:sz="4"/>
              <w:left w:val="single" w:color="9AA9BD" w:sz="4"/>
              <w:bottom w:val="single" w:color="9AA9BD" w:sz="4"/>
              <w:right w:val="single" w:color="9AA9BD" w:sz="4"/>
            </w:tcBorders>
            <w:tcMar>
              <w:top w:type="dxa" w:w="60"/>
              <w:left w:type="dxa" w:w="120"/>
              <w:bottom w:type="dxa" w:w="60"/>
              <w:right w:type="dxa" w:w="120"/>
            </w:tcMar>
          </w:tcPr>
          <w:p>
            <w:pPr>
              <w:keepNext/>
              <w:spacing w:after="0"/>
            </w:pPr>
          </w:p>
        </w:tc>
      </w:tr>
      <w:tr>
        <w:trPr>
          <w:cantSplit/>
          <w:trHeight w:val="400" w:hRule="atLeast"/>
        </w:trPr>
        <w:tc>
          <w:tcPr>
            <w:tcW w:type="dxa" w:w="9360"/>
            <w:gridSpan w:val="2"/>
            <w:tcBorders>
              <w:top w:val="single" w:color="9AA9BD" w:sz="4"/>
              <w:left w:val="single" w:color="9AA9BD" w:sz="4"/>
              <w:bottom w:val="single" w:color="9AA9BD" w:sz="4"/>
              <w:right w:val="single" w:color="9AA9BD" w:sz="4"/>
            </w:tcBorders>
            <w:tcMar>
              <w:top w:type="dxa" w:w="60"/>
              <w:left w:type="dxa" w:w="120"/>
              <w:bottom w:type="dxa" w:w="60"/>
              <w:right w:type="dxa" w:w="120"/>
            </w:tcMar>
            <w:vAlign w:val="center"/>
          </w:tcPr>
          <w:p>
            <w:pPr>
              <w:spacing w:after="0"/>
            </w:pPr>
            <w:r>
              <w:rPr>
                <w:rFonts w:ascii="Calibri" w:cs="Calibri" w:eastAsia="Calibri" w:hAnsi="Calibri"/>
                <w:b/>
                <w:bCs/>
                <w:color w:val="12355B"/>
                <w:sz w:val="18"/>
                <w:szCs w:val="18"/>
              </w:rPr>
              <w:t xml:space="preserve">Enlace de GitHub (opcional): </w:t>
            </w:r>
          </w:p>
        </w:tc>
      </w:tr>
    </w:tbl>
    <w:p>
      <w:pPr>
        <w:spacing w:after="120"/>
      </w:pPr>
      <w:r>
        <w:rPr>
          <w:sz w:val="8"/>
          <w:szCs w:val="8"/>
        </w:rPr>
        <w:t xml:space="preserve"/>
      </w:r>
    </w:p>
    <w:p>
      <w:pPr>
        <w:pStyle w:val="Heading1"/>
        <w:keepNext/>
        <w:pBdr>
          <w:bottom w:val="single" w:color="1D5FA8" w:sz="12" w:space="4"/>
        </w:pBdr>
        <w:spacing w:after="160" w:before="360"/>
      </w:pPr>
      <w:r>
        <w:rPr>
          <w:rFonts w:ascii="Calibri" w:cs="Calibri" w:eastAsia="Calibri" w:hAnsi="Calibri"/>
          <w:b/>
          <w:bCs/>
          <w:color w:val="12355B"/>
          <w:sz w:val="28"/>
          <w:szCs w:val="28"/>
        </w:rPr>
        <w:t xml:space="preserve">Entrega final</w:t>
      </w:r>
    </w:p>
    <w:p>
      <w:pPr>
        <w:keepNext/>
        <w:spacing w:after="100" w:before="0" w:line="276"/>
      </w:pPr>
      <w:r>
        <w:rPr>
          <w:rFonts w:ascii="Calibri" w:cs="Calibri" w:eastAsia="Calibri" w:hAnsi="Calibri"/>
          <w:sz w:val="22"/>
          <w:szCs w:val="22"/>
        </w:rPr>
        <w:t xml:space="preserve">Pegue el enlace completo del repositorio de GitHub donde se encuentran los ejercicios 6 a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700" w:hRule="atLeast"/>
        </w:trPr>
        <w:tc>
          <w:tcPr>
            <w:tcW w:type="dxa" w:w="9360"/>
            <w:tcBorders>
              <w:top w:val="single" w:color="9AA9BD" w:sz="4"/>
              <w:left w:val="single" w:color="9AA9BD" w:sz="4"/>
              <w:bottom w:val="single" w:color="9AA9BD" w:sz="4"/>
              <w:right w:val="single" w:color="9AA9BD" w:sz="4"/>
            </w:tcBorders>
            <w:shd w:fill="E8EEF7" w:color="auto" w:val="clear"/>
            <w:tcMar>
              <w:top w:type="dxa" w:w="100"/>
              <w:left w:type="dxa" w:w="160"/>
              <w:bottom w:type="dxa" w:w="100"/>
              <w:right w:type="dxa" w:w="160"/>
            </w:tcMar>
            <w:vAlign w:val="center"/>
          </w:tcPr>
          <w:p>
            <w:pPr>
              <w:spacing w:after="0"/>
            </w:pPr>
            <w:r>
              <w:rPr>
                <w:rFonts w:ascii="Calibri" w:cs="Calibri" w:eastAsia="Calibri" w:hAnsi="Calibri"/>
                <w:b/>
                <w:bCs/>
                <w:color w:val="12355B"/>
                <w:sz w:val="22"/>
                <w:szCs w:val="22"/>
              </w:rPr>
              <w:t xml:space="preserve">Enlace del repositorio de GitHub: </w:t>
            </w:r>
          </w:p>
        </w:tc>
      </w:tr>
    </w:tbl>
    <w:sectPr>
      <w:headerReference w:type="default" r:id="rId7"/>
      <w:footerReference w:type="default" r:id="rId8"/>
      <w:pgSz w:w="12240" w:h="15840" w:orient="portrait"/>
      <w:pgMar w:top="13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Gestión de eventos en el navegador  ·  Página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de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9BD" w:sz="6" w:space="4"/>
      </w:pBdr>
      <w:spacing w:after="0"/>
      <w:jc w:val="right"/>
    </w:pPr>
    <w:r>
      <w:rPr>
        <w:rFonts w:ascii="Calibri" w:cs="Calibri" w:eastAsia="Calibri" w:hAnsi="Calibri"/>
        <w:color w:val="6B7280"/>
        <w:sz w:val="17"/>
        <w:szCs w:val="17"/>
      </w:rPr>
      <w:t xml:space="preserve">Universidad de Caldas  |  Programación Web Creativa II  |  Taller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D5F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Gestión de eventos en el navegador</dc:title>
  <dc:creator>Andrés Felipe Osorio Quintero</dc:creator>
  <cp:lastModifiedBy>Un-named</cp:lastModifiedBy>
  <cp:revision>1</cp:revision>
  <dcterms:created xsi:type="dcterms:W3CDTF">2026-10-12T14:33:18.630Z</dcterms:created>
  <dcterms:modified xsi:type="dcterms:W3CDTF">2026-10-12T14:33:18.640Z</dcterms:modified>
</cp:coreProperties>
</file>

<file path=docProps/custom.xml><?xml version="1.0" encoding="utf-8"?>
<Properties xmlns="http://schemas.openxmlformats.org/officeDocument/2006/custom-properties" xmlns:vt="http://schemas.openxmlformats.org/officeDocument/2006/docPropsVTypes"/>
</file>