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Создание</w:t>
      </w:r>
      <w:r>
        <w:t xml:space="preserve"> </w:t>
      </w:r>
      <w:r>
        <w:t xml:space="preserve">и</w:t>
      </w:r>
      <w:r>
        <w:t xml:space="preserve"> </w:t>
      </w:r>
      <w:r>
        <w:t xml:space="preserve">процесс</w:t>
      </w:r>
      <w:r>
        <w:t xml:space="preserve"> </w:t>
      </w:r>
      <w:r>
        <w:t xml:space="preserve">обработки</w:t>
      </w:r>
      <w:r>
        <w:t xml:space="preserve"> </w:t>
      </w:r>
      <w:r>
        <w:t xml:space="preserve">программ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</w:t>
      </w:r>
    </w:p>
    <w:p>
      <w:pPr>
        <w:pStyle w:val="Author"/>
      </w:pPr>
      <w:r>
        <w:t xml:space="preserve">Елисейкина</w:t>
      </w:r>
      <w:r>
        <w:t xml:space="preserve"> </w:t>
      </w:r>
      <w:r>
        <w:t xml:space="preserve">Надежда</w:t>
      </w:r>
      <w:r>
        <w:t xml:space="preserve"> </w:t>
      </w:r>
      <w:r>
        <w:t xml:space="preserve">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процедуры компиляции и сборки программ, написанных на ассемблере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каталог для работы с программами на языке ассемблера NASM.</w:t>
      </w:r>
    </w:p>
    <w:p>
      <w:pPr>
        <w:numPr>
          <w:ilvl w:val="0"/>
          <w:numId w:val="1001"/>
        </w:numPr>
        <w:pStyle w:val="Compact"/>
      </w:pPr>
      <w:r>
        <w:t xml:space="preserve">Перейти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Создать текстовый файл с именем hello.asm.</w:t>
      </w:r>
    </w:p>
    <w:p>
      <w:pPr>
        <w:numPr>
          <w:ilvl w:val="0"/>
          <w:numId w:val="1001"/>
        </w:numPr>
        <w:pStyle w:val="Compact"/>
      </w:pPr>
      <w:r>
        <w:t xml:space="preserve">Открыть этот файл с помощью текстового редактора и ввести необходимый текст.</w:t>
      </w:r>
    </w:p>
    <w:p>
      <w:pPr>
        <w:numPr>
          <w:ilvl w:val="0"/>
          <w:numId w:val="1001"/>
        </w:numPr>
        <w:pStyle w:val="Compact"/>
      </w:pPr>
      <w:r>
        <w:t xml:space="preserve">Скомпилировать написанный текст программы «Hello World».</w:t>
      </w:r>
    </w:p>
    <w:p>
      <w:pPr>
        <w:numPr>
          <w:ilvl w:val="0"/>
          <w:numId w:val="1001"/>
        </w:numPr>
        <w:pStyle w:val="Compact"/>
      </w:pPr>
      <w:r>
        <w:t xml:space="preserve">Выполнить команду: nasm -o obj.o -f elf -g -l list.lst hello.asm.</w:t>
      </w:r>
    </w:p>
    <w:p>
      <w:pPr>
        <w:numPr>
          <w:ilvl w:val="0"/>
          <w:numId w:val="1001"/>
        </w:numPr>
        <w:pStyle w:val="Compact"/>
      </w:pPr>
      <w:r>
        <w:t xml:space="preserve">Передать объектный файл на обработку компоновщику.</w:t>
      </w:r>
    </w:p>
    <w:p>
      <w:pPr>
        <w:numPr>
          <w:ilvl w:val="0"/>
          <w:numId w:val="1001"/>
        </w:numPr>
        <w:pStyle w:val="Compact"/>
      </w:pPr>
      <w:r>
        <w:t xml:space="preserve">Выполнить команду: ld -m elf_i386 obj.o -o main.</w:t>
      </w:r>
    </w:p>
    <w:p>
      <w:pPr>
        <w:numPr>
          <w:ilvl w:val="0"/>
          <w:numId w:val="1001"/>
        </w:numPr>
        <w:pStyle w:val="Compact"/>
      </w:pPr>
      <w:r>
        <w:t xml:space="preserve">Запустить на выполнение созданный исполняемый файл.</w:t>
      </w:r>
    </w:p>
    <w:p>
      <w:pPr>
        <w:pStyle w:val="FirstParagraph"/>
      </w:pPr>
      <w:r>
        <w:t xml:space="preserve">Задание для самостоятельной работы</w:t>
      </w:r>
    </w:p>
    <w:p>
      <w:pPr>
        <w:numPr>
          <w:ilvl w:val="0"/>
          <w:numId w:val="1002"/>
        </w:numPr>
      </w:pPr>
      <w:r>
        <w:t xml:space="preserve">Создать копию файла hello.asm с именем lab4.asm.</w:t>
      </w:r>
    </w:p>
    <w:p>
      <w:pPr>
        <w:numPr>
          <w:ilvl w:val="0"/>
          <w:numId w:val="1002"/>
        </w:numPr>
      </w:pPr>
      <w:r>
        <w:t xml:space="preserve">Внести изменения в текст программы, чтобы вместо Hello world! на экран выводилась строка с фамилией и именем.</w:t>
      </w:r>
    </w:p>
    <w:p>
      <w:pPr>
        <w:numPr>
          <w:ilvl w:val="0"/>
          <w:numId w:val="1002"/>
        </w:numPr>
      </w:pPr>
      <w:r>
        <w:t xml:space="preserve">Оттранслировать полученный текст программы lab4.asm в объектный файл. Выполнить компоновку объектного файла и запустить получившийся исполняемый файл.</w:t>
      </w:r>
    </w:p>
    <w:p>
      <w:pPr>
        <w:numPr>
          <w:ilvl w:val="0"/>
          <w:numId w:val="1002"/>
        </w:numPr>
      </w:pPr>
      <w:r>
        <w:t xml:space="preserve">Скопировать файлы hello.asm и lab4.asm в локальный репозиторий и загрузить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Основные принципы работы компьютера</w:t>
      </w:r>
      <w:r>
        <w:t xml:space="preserve"> </w:t>
      </w:r>
      <w:r>
        <w:t xml:space="preserve">Основными функциональными элементами любой электронно-вычислительной машины (ЭВМ) являются центральный процессор, память и периферийные устройства.</w:t>
      </w:r>
      <w:r>
        <w:t xml:space="preserve"> </w:t>
      </w:r>
      <w:r>
        <w:t xml:space="preserve">Взаимодействие этих устройств осуществляется через общую шину, к которой они подключены. Физически шина представляет собой большое количество проводников, соединяющих устройства друг с другом. В современных компьютерах проводники выполнены в виде электропроводящих дорожек на материнской (системной) плате.</w:t>
      </w:r>
      <w:r>
        <w:t xml:space="preserve"> </w:t>
      </w:r>
      <w:r>
        <w:t xml:space="preserve">Основной задачей процессора является обработка информации, а также организация координации всех узлов компьютера. В состав центрального процессора (ЦП) входят следующие устройства:арифметико-логическое устройство (АЛУ) — выполняет логические и арифметические действия, необходимые для обработки информации, хранящейся в памяти; устройство управления (УУ) — обеспечивает управление и контроль всех устройств компьютера; регистры — сверхбыстрая оперативная память небольшого объёма, входящая в состав процессора, для временного хранения промежуточных результатов выполнения инструкций; регистры процессора делятся на два типа: регистры общего назначения и специальные регистры.</w:t>
      </w:r>
      <w:r>
        <w:t xml:space="preserve"> </w:t>
      </w:r>
      <w:r>
        <w:t xml:space="preserve">Для того, чтобы писать программы на ассемблере, необходимо знать, какие регистры процессора существуют и как их можно использовать. Большинство команд в программах написанных на ассемблере используют регистры в качестве операндов. Практически все команды представляют собой преобразование данных хранящихся в регистрах процессора, это например пересылка данных между регистрами или между регистрами и памятью, преобразование (арифметические или логические операции) данных хранящихся в регистрах.</w:t>
      </w:r>
      <w:r>
        <w:t xml:space="preserve"> </w:t>
      </w:r>
      <w:r>
        <w:t xml:space="preserve">Доступ к регистрам осуществляется не по адресам, как к основной памяти, а по именам. Каждый регистр процессора архитектуры x86 имеет свое название, состоящее из 2 или 3 букв латинского алфавита.</w:t>
      </w:r>
    </w:p>
    <w:p>
      <w:pPr>
        <w:pStyle w:val="BodyText"/>
      </w:pPr>
      <w:r>
        <w:t xml:space="preserve">В качестве примера приведем названия основных регистров общего назначения (именно эти регистры чаще всего используются при написании программ):</w:t>
      </w:r>
      <w:r>
        <w:t xml:space="preserve"> </w:t>
      </w:r>
      <w:r>
        <w:t xml:space="preserve">- RAX, RCX, RDX, RBX, RSI, RDI — 64-битные;</w:t>
      </w:r>
      <w:r>
        <w:t xml:space="preserve"> </w:t>
      </w:r>
      <w:r>
        <w:t xml:space="preserve">- EAX, ECX, EDX, EBX, ESI, EDI — 32-битные;</w:t>
      </w:r>
      <w:r>
        <w:t xml:space="preserve"> </w:t>
      </w:r>
      <w:r>
        <w:t xml:space="preserve">- AX, CX, DX, BX, SI, DI — 16-битные;</w:t>
      </w:r>
      <w:r>
        <w:t xml:space="preserve"> </w:t>
      </w:r>
      <w:r>
        <w:t xml:space="preserve">AH, AL, CH, CL, DH, DL, BH, BL — 8-битные (половинки 16-битных регистров). Например, AH (high AX) — старшие 8 бит регистра AX, AL (low AX) — младшие 8 бит регистра AX.</w:t>
      </w:r>
    </w:p>
    <w:p>
      <w:pPr>
        <w:pStyle w:val="BodyText"/>
      </w:pPr>
      <w:r>
        <w:t xml:space="preserve">Таким образом, можно отметить, что вы можете написать в своей программе, например, такие команды (mov – команда пересылки данных на языке ассемблера):</w:t>
      </w:r>
    </w:p>
    <w:p>
      <w:pPr>
        <w:pStyle w:val="BodyText"/>
      </w:pPr>
      <w:r>
        <w:t xml:space="preserve">mov ax, 1</w:t>
      </w:r>
    </w:p>
    <w:p>
      <w:pPr>
        <w:pStyle w:val="BodyText"/>
      </w:pPr>
      <w:r>
        <w:t xml:space="preserve">mov eax, 1</w:t>
      </w:r>
    </w:p>
    <w:p>
      <w:pPr>
        <w:pStyle w:val="BodyText"/>
      </w:pPr>
      <w:r>
        <w:t xml:space="preserve">Обе команды поместят в регистр AX число 1. Разница будет заключаться только в том, что вторая команда обнулит старшие разряды регистра EAX, то есть после выполнения второй команды в регистре EAX будет число 1. А первая команда оставит в старших разрядах регистра EAX старые данные. И если там были данные, отличные от нуля, то после выполнения первой команды в регистре EAX будет какое-то число, но не 1. А вот в регистре AX будет число 1.</w:t>
      </w:r>
      <w:r>
        <w:t xml:space="preserve"> </w:t>
      </w:r>
      <w:r>
        <w:t xml:space="preserve">Другим важным узлом ЭВМ является оперативное запоминающее устройство (ОЗУ). ОЗУ — это быстродействующее энергозависимое запоминающее устройство, которое напрямую взаимодействует с узлами процессора, предназначенное для хранения программ и данных, с которыми процессор непосредственно работает в текущий момент. ОЗУ состоит из одинаковых пронумерованных ячеек памяти. Номер ячейки памяти — это адрес хранящихся в ней данных.</w:t>
      </w:r>
      <w:r>
        <w:t xml:space="preserve"> </w:t>
      </w:r>
      <w:r>
        <w:t xml:space="preserve">В основе вычислительного процесса ЭВМ лежит принцип программного управления. Это означает, что компьютер решает поставленную задачу как последовательность действий, записанных в виде программы. Программа состоит из машинных команд, которые указывают, какие операции и над какими данными (или операндами), в какой последовательности необходимо выполнить.</w:t>
      </w:r>
      <w:r>
        <w:t xml:space="preserve"> </w:t>
      </w:r>
      <w:r>
        <w:t xml:space="preserve">Набор машинных команд определяется устройством конкретного процессора. Коды команд представляют собой многоразрядные двоичные комбинации из 0 и 1. В коде машинной команды можно выделить две части: операционную и адресную. В операционной части хранится код команды, которую необходимо выполнить. В адресной части хранятся данные или адреса данных, которые участвуют в выполнении данной операции. При выполнении каждой команды процессор выполняет определённую последовательность стандартных действий, которая называется командным циклом процессора. В самом общем виде он заключается в следующем:</w:t>
      </w:r>
    </w:p>
    <w:p>
      <w:pPr>
        <w:numPr>
          <w:ilvl w:val="0"/>
          <w:numId w:val="1003"/>
        </w:numPr>
      </w:pPr>
      <w:r>
        <w:t xml:space="preserve">формирование адреса в памяти очередной команды;</w:t>
      </w:r>
    </w:p>
    <w:p>
      <w:pPr>
        <w:numPr>
          <w:ilvl w:val="0"/>
          <w:numId w:val="1003"/>
        </w:numPr>
      </w:pPr>
      <w:r>
        <w:t xml:space="preserve">считывание кода команды из памяти и её дешифрация;</w:t>
      </w:r>
    </w:p>
    <w:p>
      <w:pPr>
        <w:numPr>
          <w:ilvl w:val="0"/>
          <w:numId w:val="1003"/>
        </w:numPr>
      </w:pPr>
      <w:r>
        <w:t xml:space="preserve">выполнение команды; 4. переход к следующей команде.</w:t>
      </w:r>
    </w:p>
    <w:p>
      <w:pPr>
        <w:pStyle w:val="FirstParagraph"/>
      </w:pPr>
      <w:r>
        <w:t xml:space="preserve">Данный алгоритм позволяет выполнить хранящуюся в ОЗУ программу. Кроме того, в зависимости от команды при её выполнении могут проходить не все этапы.</w:t>
      </w:r>
    </w:p>
    <w:p>
      <w:pPr>
        <w:pStyle w:val="BodyText"/>
      </w:pPr>
      <w:r>
        <w:t xml:space="preserve">Ассемблер и язык ассемблера</w:t>
      </w:r>
      <w:r>
        <w:t xml:space="preserve"> </w:t>
      </w:r>
      <w:r>
        <w:t xml:space="preserve">Язык ассемблера (assembly language, сокращённо asm) — машинно-ориентированный язык низкого уровня. Можно считать, что он больше любых других языков приближен к архитектуре ЭВМ и её аппаратным возможностям, что позволяет получить к ним более полный доступ, нежели в языках высокого уровня,таких как C/C++, Perl, Python и пр. Заметим, что получить полный доступ к ресурсам компьютера в современных архитектурах нельзя, самым низким уровнем работы прикладной программы является обращение напрямую к ядру операционной системы. Именно на этом уровне и работают программы, написанные на ассемблере. Но в отличие от языков высокого уровня ассемблерная программа содержит только тот код, который ввёл программист. Таким образом язык ассемблера — это язык, с помощью которого понятным для человека образом пишутся команды для процессора. Следует отметить, что процессор понимает не команды ассемблера, а последовательности из нулей и единиц — машинные коды. До появления языков ассемблера программистам приходилось писать программы, используя только лишь машинные коды, которые были крайне сложны для запоминания, так как представляли собой числа, записанные в двоичной или шестнадцатеричной системе счисления. Преобразование или трансляция команд с языка ассемблера в исполняемый машинный код осуществляется специальной программой транслятором — Ассемблер.</w:t>
      </w:r>
      <w:r>
        <w:t xml:space="preserve"> </w:t>
      </w:r>
      <w:r>
        <w:t xml:space="preserve">Программы, написанные на языке ассемблера, не уступают в качестве и скорости программам, написанным на машинном языке, так как транслятор просто переводит мнемонические обозначения команд в последовательности бит (нулей и единиц).</w:t>
      </w:r>
      <w:r>
        <w:t xml:space="preserve"> </w:t>
      </w:r>
      <w:r>
        <w:t xml:space="preserve">Используемые мнемоники обычно одинаковы для всех процессоров одной архитектуры или семейства архитектур (среди широко известных — мнемоники процессоров и контроллеров x86, ARM, SPARC, PowerPC,M68k). Таким образом для каждой архитектуры существует свой ассемблер и, соответственно, свой язык ассемблера.</w:t>
      </w:r>
      <w:r>
        <w:t xml:space="preserve"> </w:t>
      </w:r>
      <w:r>
        <w:t xml:space="preserve">Наиболее распространёнными ассемблерами для архитектуры x86 являются:</w:t>
      </w:r>
    </w:p>
    <w:p>
      <w:pPr>
        <w:numPr>
          <w:ilvl w:val="0"/>
          <w:numId w:val="1004"/>
        </w:numPr>
      </w:pPr>
      <w:r>
        <w:t xml:space="preserve">для DOS/Windows: Borland Turbo Assembler (TASM), Microsoft Macro Assembler (MASM) и Watcom assembler (WASM);</w:t>
      </w:r>
    </w:p>
    <w:p>
      <w:pPr>
        <w:numPr>
          <w:ilvl w:val="0"/>
          <w:numId w:val="1004"/>
        </w:numPr>
      </w:pPr>
      <w:r>
        <w:t xml:space="preserve">для GNU/Linux: gas (GNU Assembler), использующий AT&amp;T-синтаксис, в отличие от большинства других популярных ассемблеров, которые используют Intel-синтаксис.</w:t>
      </w:r>
    </w:p>
    <w:p>
      <w:pPr>
        <w:pStyle w:val="FirstParagraph"/>
      </w:pPr>
      <w:r>
        <w:t xml:space="preserve">NASM — это открытый проект ассемблера, версии которого доступны под различные операционные системы и который позволяет получать объектные файлы для этих систем. В NASM используется Intel-синтаксис и поддерживаются инструкции x86-64.</w:t>
      </w:r>
    </w:p>
    <w:p>
      <w:pPr>
        <w:pStyle w:val="BodyText"/>
      </w:pPr>
      <w:r>
        <w:t xml:space="preserve">[метка:] мнемокод [операнд {, операнд}] [; комментарий]</w:t>
      </w:r>
    </w:p>
    <w:p>
      <w:pPr>
        <w:pStyle w:val="BodyText"/>
      </w:pPr>
      <w:r>
        <w:t xml:space="preserve">Здесь мнемокод— непосредственно мнемоника инструкции процессору, которая является обязательной частью команды. Операндами могут быть числа, данные, адреса регистров или адреса оперативной памяти. Метка — это идентификатор, с которым ассемблер ассоциирует некоторое число, чаще всего адрес в памяти. Т.о. метка перед командой связана с адресом данной команды.</w:t>
      </w:r>
      <w:r>
        <w:t xml:space="preserve"> </w:t>
      </w:r>
      <w:r>
        <w:t xml:space="preserve">Программа на языке ассемблера также может содержать директивы — инструкции, не переводящиеся непосредственно в машинные команды, а управляющие работой транслятора. Например, директивы используются для определения данных (констант и переменных) и обычно пишутся большими буквами.</w:t>
      </w:r>
    </w:p>
    <w:p>
      <w:pPr>
        <w:pStyle w:val="BodyText"/>
      </w:pPr>
      <w:r>
        <w:t xml:space="preserve">Процесс создания и обработки программы на языке ассемблера</w:t>
      </w:r>
    </w:p>
    <w:p>
      <w:pPr>
        <w:pStyle w:val="BodyText"/>
      </w:pPr>
      <w:r>
        <w:t xml:space="preserve">В процессе создания ассемблерной программы можно выделить четыре шага:</w:t>
      </w:r>
    </w:p>
    <w:p>
      <w:pPr>
        <w:numPr>
          <w:ilvl w:val="0"/>
          <w:numId w:val="1005"/>
        </w:numPr>
      </w:pPr>
      <w:r>
        <w:t xml:space="preserve">Набор текста программы в текстовом редакторе и сохранение её в отдельном файле. Каждый файл имеет свой тип (или расширение), который определяет назначение файла. Файлы с исходным текстом программ на языке ассемблера имеют тип asm.</w:t>
      </w:r>
    </w:p>
    <w:p>
      <w:pPr>
        <w:numPr>
          <w:ilvl w:val="0"/>
          <w:numId w:val="1005"/>
        </w:numPr>
      </w:pPr>
      <w:r>
        <w:t xml:space="preserve">Трансляция — преобразование с помощью транслятора, например nasm, текста программы в машинный код, называемый объектным. На данном этапе также может быть получен листинг программы, содержащий кроме текста программы различную дополнительную информацию, созданную транслятором. Тип объектного файла — o, файла листинга — lst.</w:t>
      </w:r>
    </w:p>
    <w:p>
      <w:pPr>
        <w:numPr>
          <w:ilvl w:val="0"/>
          <w:numId w:val="1005"/>
        </w:numPr>
      </w:pPr>
      <w:r>
        <w:t xml:space="preserve">Компоновка или линковка — этап обработки объектного кода компоновщиком (ld), который принимает на вход объектные файлы и собирает по ним исполняемый файл. Исполняемый файл обычно не имеет расширения. Кроме того, можно получить файл карты загрузки программы в ОЗУ, имеющий расширение map.</w:t>
      </w:r>
    </w:p>
    <w:p>
      <w:pPr>
        <w:numPr>
          <w:ilvl w:val="0"/>
          <w:numId w:val="1005"/>
        </w:numPr>
      </w:pPr>
      <w:r>
        <w:t xml:space="preserve">Запуск программы. Конечной целью является работоспособный исполняемый файл. Ошибки на предыдущих этапах могут привести к некорректной работе программы, поэтому может присутствовать этап отладки программы при помощи специальной программы — отладчика. При нахождении ошибки необходимо провести коррекцию программы, начиная с первого шага.</w:t>
      </w:r>
    </w:p>
    <w:bookmarkEnd w:id="22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6"/>
        </w:numPr>
        <w:pStyle w:val="Compact"/>
      </w:pPr>
      <w:r>
        <w:t xml:space="preserve">Создали каталог для работы (рис. 4.1 Создание каталога для работы).</w:t>
      </w:r>
    </w:p>
    <w:p>
      <w:pPr>
        <w:pStyle w:val="CaptionedFigure"/>
      </w:pPr>
      <w:r>
        <w:drawing>
          <wp:inline>
            <wp:extent cx="3733800" cy="3292365"/>
            <wp:effectExtent b="0" l="0" r="0" t="0"/>
            <wp:docPr descr="Создание каталога для работы" title="fig:" id="24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2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для работы</w:t>
      </w:r>
    </w:p>
    <w:p>
      <w:pPr>
        <w:numPr>
          <w:ilvl w:val="0"/>
          <w:numId w:val="1007"/>
        </w:numPr>
        <w:pStyle w:val="Compact"/>
      </w:pPr>
      <w:r>
        <w:t xml:space="preserve">Перешли в созданный каталог (рис. 4.2 Созданный каталог для лабораторной работы).</w:t>
      </w:r>
    </w:p>
    <w:p>
      <w:pPr>
        <w:pStyle w:val="CaptionedFigure"/>
      </w:pPr>
      <w:r>
        <w:drawing>
          <wp:inline>
            <wp:extent cx="3733800" cy="3271123"/>
            <wp:effectExtent b="0" l="0" r="0" t="0"/>
            <wp:docPr descr="Созданный каталог для лабораторной работы" title="fig:" id="27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1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каталог для лабораторной работы</w:t>
      </w:r>
    </w:p>
    <w:p>
      <w:pPr>
        <w:numPr>
          <w:ilvl w:val="0"/>
          <w:numId w:val="1008"/>
        </w:numPr>
        <w:pStyle w:val="Compact"/>
      </w:pPr>
      <w:r>
        <w:t xml:space="preserve">Текстовый файл с именем hello.asm (рис. 4.3 Создание текстового файла).</w:t>
      </w:r>
    </w:p>
    <w:p>
      <w:pPr>
        <w:pStyle w:val="CaptionedFigure"/>
      </w:pPr>
      <w:r>
        <w:drawing>
          <wp:inline>
            <wp:extent cx="3733800" cy="3300494"/>
            <wp:effectExtent b="0" l="0" r="0" t="0"/>
            <wp:docPr descr="Создание текстового файла" title="fig:" id="30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0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текстового файла</w:t>
      </w:r>
    </w:p>
    <w:p>
      <w:pPr>
        <w:numPr>
          <w:ilvl w:val="0"/>
          <w:numId w:val="1009"/>
        </w:numPr>
        <w:pStyle w:val="Compact"/>
      </w:pPr>
      <w:r>
        <w:t xml:space="preserve">Открыли этот файл и ввели необходимый текст (рис. 4.4 Созданный текстовый файл).</w:t>
      </w:r>
    </w:p>
    <w:p>
      <w:pPr>
        <w:pStyle w:val="CaptionedFigure"/>
      </w:pPr>
      <w:r>
        <w:drawing>
          <wp:inline>
            <wp:extent cx="3733800" cy="3776762"/>
            <wp:effectExtent b="0" l="0" r="0" t="0"/>
            <wp:docPr descr="Созданный текстовый файл" title="fig:" id="33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6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текстовый файл</w:t>
      </w:r>
    </w:p>
    <w:p>
      <w:pPr>
        <w:numPr>
          <w:ilvl w:val="0"/>
          <w:numId w:val="1010"/>
        </w:numPr>
        <w:pStyle w:val="Compact"/>
      </w:pPr>
      <w:r>
        <w:t xml:space="preserve">Компилировали написанный текст программы «Hello World» (рис. 4.5 Компиляция текста программы).</w:t>
      </w:r>
    </w:p>
    <w:p>
      <w:pPr>
        <w:pStyle w:val="CaptionedFigure"/>
      </w:pPr>
      <w:r>
        <w:drawing>
          <wp:inline>
            <wp:extent cx="3733800" cy="3302540"/>
            <wp:effectExtent b="0" l="0" r="0" t="0"/>
            <wp:docPr descr="Компиляция текста программы" title="fig:" id="36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2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текста программы</w:t>
      </w:r>
    </w:p>
    <w:p>
      <w:pPr>
        <w:numPr>
          <w:ilvl w:val="0"/>
          <w:numId w:val="1011"/>
        </w:numPr>
        <w:pStyle w:val="Compact"/>
      </w:pPr>
      <w:r>
        <w:t xml:space="preserve">Выполнили команду: nasm -o obj.o -f elf -g -l list.lst hello.asm (рис. 4.6 Компиляция исходного файла hello.asm в obj.o).</w:t>
      </w:r>
    </w:p>
    <w:p>
      <w:pPr>
        <w:pStyle w:val="CaptionedFigure"/>
      </w:pPr>
      <w:r>
        <w:drawing>
          <wp:inline>
            <wp:extent cx="3733800" cy="3322109"/>
            <wp:effectExtent b="0" l="0" r="0" t="0"/>
            <wp:docPr descr="Компиляция исходного файла hello.asm в obj.o" title="fig:" id="39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2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исходного файла hello.asm в obj.o</w:t>
      </w:r>
    </w:p>
    <w:p>
      <w:pPr>
        <w:numPr>
          <w:ilvl w:val="0"/>
          <w:numId w:val="1012"/>
        </w:numPr>
        <w:pStyle w:val="Compact"/>
      </w:pPr>
      <w:r>
        <w:t xml:space="preserve">Передали объектный файл на обработку (рис. 4.7 Передача объектного файла на обработку).</w:t>
      </w:r>
    </w:p>
    <w:p>
      <w:pPr>
        <w:pStyle w:val="CaptionedFigure"/>
      </w:pPr>
      <w:r>
        <w:drawing>
          <wp:inline>
            <wp:extent cx="3733800" cy="3294529"/>
            <wp:effectExtent b="0" l="0" r="0" t="0"/>
            <wp:docPr descr="Передача объектного файла на обработку" title="fig:" id="42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4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Передача объектного файла на обработку</w:t>
      </w:r>
    </w:p>
    <w:p>
      <w:pPr>
        <w:numPr>
          <w:ilvl w:val="0"/>
          <w:numId w:val="1013"/>
        </w:numPr>
        <w:pStyle w:val="Compact"/>
      </w:pPr>
      <w:r>
        <w:t xml:space="preserve">Выполнили команду: ld -m elf_i386 obj.o -o main (рис. 4.8 Выполнение команды ld -m elf_i386 obj.o -o main).</w:t>
      </w:r>
    </w:p>
    <w:p>
      <w:pPr>
        <w:pStyle w:val="CaptionedFigure"/>
      </w:pPr>
      <w:r>
        <w:drawing>
          <wp:inline>
            <wp:extent cx="3733800" cy="3281902"/>
            <wp:effectExtent b="0" l="0" r="0" t="0"/>
            <wp:docPr descr="Выполнение команды ld -m elf_i386 obj.o -o main" title="fig:" id="45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1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ld -m elf_i386 obj.o -o main</w:t>
      </w:r>
    </w:p>
    <w:p>
      <w:pPr>
        <w:numPr>
          <w:ilvl w:val="0"/>
          <w:numId w:val="1014"/>
        </w:numPr>
        <w:pStyle w:val="Compact"/>
      </w:pPr>
      <w:r>
        <w:t xml:space="preserve">Запустили на выполнение созданный файл (рис. 4.9 Выполнение созданного файла).</w:t>
      </w:r>
    </w:p>
    <w:p>
      <w:pPr>
        <w:pStyle w:val="CaptionedFigure"/>
      </w:pPr>
      <w:r>
        <w:drawing>
          <wp:inline>
            <wp:extent cx="3733800" cy="3229232"/>
            <wp:effectExtent b="0" l="0" r="0" t="0"/>
            <wp:docPr descr="Выполнение созданного файла" title="fig:" id="48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9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созданного файла</w:t>
      </w:r>
    </w:p>
    <w:p>
      <w:pPr>
        <w:pStyle w:val="BodyText"/>
      </w:pPr>
      <w:r>
        <w:t xml:space="preserve">Задание для самостоятельной работы</w:t>
      </w:r>
    </w:p>
    <w:p>
      <w:pPr>
        <w:numPr>
          <w:ilvl w:val="0"/>
          <w:numId w:val="1015"/>
        </w:numPr>
        <w:pStyle w:val="Compact"/>
      </w:pPr>
      <w:r>
        <w:t xml:space="preserve">Сделали копию файла hello.asm с именем lab4.asm (рис. 4.10 Создание копии файла hello.asm с именем lab4.asm).</w:t>
      </w:r>
    </w:p>
    <w:p>
      <w:pPr>
        <w:pStyle w:val="CaptionedFigure"/>
      </w:pPr>
      <w:r>
        <w:drawing>
          <wp:inline>
            <wp:extent cx="3733800" cy="3251657"/>
            <wp:effectExtent b="0" l="0" r="0" t="0"/>
            <wp:docPr descr="Создание копии файла hello.asm с именем lab4.asm" title="fig:" id="51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1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hello.asm с именем lab4.asm</w:t>
      </w:r>
    </w:p>
    <w:p>
      <w:pPr>
        <w:numPr>
          <w:ilvl w:val="0"/>
          <w:numId w:val="1016"/>
        </w:numPr>
        <w:pStyle w:val="Compact"/>
      </w:pPr>
      <w:r>
        <w:t xml:space="preserve">Внесли изменения в текст программы (рис. 4.11 Текст программы).</w:t>
      </w:r>
    </w:p>
    <w:p>
      <w:pPr>
        <w:pStyle w:val="CaptionedFigure"/>
      </w:pPr>
      <w:r>
        <w:drawing>
          <wp:inline>
            <wp:extent cx="3733800" cy="3315402"/>
            <wp:effectExtent b="0" l="0" r="0" t="0"/>
            <wp:docPr descr="Текст программы" title="fig:" id="54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5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numPr>
          <w:ilvl w:val="0"/>
          <w:numId w:val="1017"/>
        </w:numPr>
        <w:pStyle w:val="Compact"/>
      </w:pPr>
      <w:r>
        <w:t xml:space="preserve">Оттранслировали полученный текст программы lab4.asm в объектный файл. Выполнили компоновку объектного файла и запустили исполняемый файл (рис. 4.12 Выполнение текста программы lab4.asm).</w:t>
      </w:r>
    </w:p>
    <w:p>
      <w:pPr>
        <w:pStyle w:val="CaptionedFigure"/>
      </w:pPr>
      <w:r>
        <w:drawing>
          <wp:inline>
            <wp:extent cx="3733800" cy="3282585"/>
            <wp:effectExtent b="0" l="0" r="0" t="0"/>
            <wp:docPr descr="Выполнение текста программы lab4.asm" title="fig:" id="57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2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текста программы lab4.asm</w:t>
      </w:r>
    </w:p>
    <w:p>
      <w:pPr>
        <w:numPr>
          <w:ilvl w:val="0"/>
          <w:numId w:val="1018"/>
        </w:numPr>
        <w:pStyle w:val="Compact"/>
      </w:pPr>
      <w:r>
        <w:t xml:space="preserve">Скопировали файлы hello.asm и lab4.asm в локальный репозиторий и загрузили на Github (рис. 4.13 Загрузка на Github ).</w:t>
      </w:r>
    </w:p>
    <w:p>
      <w:pPr>
        <w:pStyle w:val="CaptionedFigure"/>
      </w:pPr>
      <w:r>
        <w:drawing>
          <wp:inline>
            <wp:extent cx="3733800" cy="2167354"/>
            <wp:effectExtent b="0" l="0" r="0" t="0"/>
            <wp:docPr descr="Загрузка на Github" title="fig:" id="60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7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на Github</w:t>
      </w:r>
    </w:p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процедуры компиляции и сборки программ, написанных на ассемблере NASM.</w:t>
      </w:r>
    </w:p>
    <w:bookmarkEnd w:id="63"/>
    <w:bookmarkStart w:id="6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9"/>
        </w:numPr>
        <w:pStyle w:val="Compact"/>
      </w:pPr>
      <w:r>
        <w:t xml:space="preserve">GDB: The GNU Project Debugger. — URL:https://www.gnu.org/software/gdb/.</w:t>
      </w:r>
    </w:p>
    <w:p>
      <w:pPr>
        <w:numPr>
          <w:ilvl w:val="0"/>
          <w:numId w:val="1019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19"/>
        </w:numPr>
        <w:pStyle w:val="Compact"/>
      </w:pPr>
      <w:r>
        <w:t xml:space="preserve">Midnight Commander Development Center. — 2021. — URL: https://midnight-commander. org/.</w:t>
      </w:r>
    </w:p>
    <w:p>
      <w:pPr>
        <w:numPr>
          <w:ilvl w:val="0"/>
          <w:numId w:val="1019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19"/>
        </w:numPr>
        <w:pStyle w:val="Compact"/>
      </w:pPr>
      <w:r>
        <w:t xml:space="preserve">Newham C. Learning the bash Shell: Unix Shell Programming. — O’Reilly Media, 2005. — 354 с. — (In a Nutshell). — ISBN 0596009658. — URL: http://www.amazon.com/Learningbash-Shell-Programming-Nutshell/dp/0596009658.</w:t>
      </w:r>
    </w:p>
    <w:p>
      <w:pPr>
        <w:numPr>
          <w:ilvl w:val="0"/>
          <w:numId w:val="1019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19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19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19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19"/>
        </w:numPr>
        <w:pStyle w:val="Compact"/>
      </w:pPr>
      <w:r>
        <w:t xml:space="preserve">Куляс О. Л., Никитин К. А. Курс программирования на ASSEMBLER. — М. : Солон-Пресс, 2017.</w:t>
      </w:r>
    </w:p>
    <w:p>
      <w:pPr>
        <w:numPr>
          <w:ilvl w:val="0"/>
          <w:numId w:val="1019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19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19"/>
        </w:numPr>
        <w:pStyle w:val="Compact"/>
      </w:pPr>
      <w:r>
        <w:t xml:space="preserve">Робачевский А., Немнюгин С., Стесик О. Операционная система UNIX. — 2-е изд. — БХВПетербург, 2010. — 656 с. — ISBN 978-5-94157-538-1.</w:t>
      </w:r>
    </w:p>
    <w:p>
      <w:pPr>
        <w:numPr>
          <w:ilvl w:val="0"/>
          <w:numId w:val="1019"/>
        </w:numPr>
        <w:pStyle w:val="Compact"/>
      </w:pPr>
      <w:r>
        <w:t xml:space="preserve">Столяров А. Программирование на языке ассемблера NASM для ОС Unix. — 2-е изд. — М. : МАКС Пресс, 2011. — URL: http://www.stolyarov.info/books/asm_unix.</w:t>
      </w:r>
    </w:p>
    <w:p>
      <w:pPr>
        <w:numPr>
          <w:ilvl w:val="0"/>
          <w:numId w:val="1019"/>
        </w:numPr>
        <w:pStyle w:val="Compact"/>
      </w:pPr>
      <w:r>
        <w:t xml:space="preserve">Таненбаум Э. Архитектура компьютера. — 6-е изд. — СПб. : Питер, 2013. — 874 с. — (Классика Computer Science).</w:t>
      </w:r>
    </w:p>
    <w:p>
      <w:pPr>
        <w:numPr>
          <w:ilvl w:val="0"/>
          <w:numId w:val="1019"/>
        </w:numPr>
        <w:pStyle w:val="Compact"/>
      </w:pPr>
      <w:r>
        <w:t xml:space="preserve">Таненбаум Э., Бос Х. Современные операционные системы. — 4-е изд. — СПб. : Питер, 2015. — 1120 с. — (Классика Computer Science).</w:t>
      </w:r>
    </w:p>
    <w:bookmarkStart w:id="64" w:name="refs"/>
    <w:bookmarkEnd w:id="64"/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4</dc:title>
  <dc:creator>Елисейкина Надежда Михайловна</dc:creator>
  <dc:language>ru-RU</dc:language>
  <cp:keywords/>
  <dcterms:created xsi:type="dcterms:W3CDTF">2024-10-19T07:42:17Z</dcterms:created>
  <dcterms:modified xsi:type="dcterms:W3CDTF">2024-10-19T07:42:17Z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Создание и процесс обработки программ на языке ассемблера NASM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