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Эволюция стандартов и стратегические параметры подготовки презентаций проектов для конкурсов президентских грантов в 2026 году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Система государственной поддержки некоммерческого сектора в Российской Федерации за последние десятилетия претерпела фундаментальную трансформацию, превратившись из разрозненных механизмов субсидирования в высокотехнологичную экосистему социального проектирования. В преддверии грантовых циклов 2026 года требования к презентационным материалам и общей структуре заявок достигли этапа зрелости, где визуальная коммуникация и логическая связность проекта рассматриваются как критические индикаторы профессиональной состоятельности организации.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Анализ актуальной нормативной базы и ретроспективный обзор наиболее успешных практик 2024–2025 годов позволяют сформировать исчерпывающую модель «идеального» проекта, соответствующего ожиданиям объединенного экспертного совета.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Нормативно-правовой ландшафт и календарный план циклов 2026 года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Подготовка проектной документации в 2026 году базируется на устойчивом фундаменте методических рекомендаций, утвержденных Фондом президентских грантов. Основным вектором развития системы остается цифровизация и стандартизация всех этапов взаимодействия с заявителем.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Регламентирующие документы и методология отбора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обеспечения прозрачности процедур фонд опубликовал детальный перечень документов для первого и второго конкурсов 2026 года. Эти материалы включают в себя не только формальные требования, но и глубокую методологическую базу по заполнению каждой графы заявки.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 документа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Дата публикации / утверждения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Ключевое содержание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Положение о втором конкурсе 2026 года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15.01.2026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Общий регламент, сроки подачи, категории участников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Методические рекомендации по подготовке заявок 2026-2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15.01.2026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Инструкции по формулированию целей, задач и обоснованию значимости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Шаблон заявки 2026-2.docx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15.01.2026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Структурированная форма для предварительной подготовки текста проекта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Положение о первом конкурсе 2026 года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17.06.2025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Правила участия для раннего цикла 2026 года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Требования к использованию гранта (ред. 31.01.2025)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31.01.2025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Финансовые и отчетные обязательства победителей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Процесс оценки в 2026 году продолжает опираться на Указ Президента РФ № 30 от 30 января 2019 года, который закрепил роль фонда как ключевого оператора грантовой поддержки.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Важно понимать, что каждый документ в этом перечне направлен на минимизацию рисков нецелевого использования средств и максимизацию социального эффекта. Экспертный совет обращает пристальное внимание на то, насколько заявка (включая её визуальную часть) коррелирует с долгосрочными целями развития гражданского общества.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Сроки и этапы взаимодействия с фондом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организаций, планирующих участие во втором конкурсе 2026 года, критически важной датой стало 15 января 2026 года — день официального объявления старта приема заявок и публикации обновленного положения.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этот период фонд активизирует образовательные ресурсы, предоставляя заявителям доступ к вебинарам и обучающим марафонам, направленным на декомпозицию сложных социальных проблем в конкретные проектные задачи.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Параметрический анализ структуры успешного проекта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современных условиях презентация проекта перестала быть просто набором слайдов. В 2026 году она рассматривается как логическая выжимка всей заявки, позволяющая эксперту за 5–7 минут оценить масштаб, реалистичность и потенциал инициативы.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основе анализа победителей 2024–2025 годов можно выделить обязательные параметры, отсутствие которых в презентации существенно снижает шансы на успех.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Фундаментальные разделы проектной заявки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Согласно методическим рекомендациям и практике заполнения личных кабинетов на сайте фонда, каждая успешная заявка должна содержать четко определенные блоки информации.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Эти блоки должны быть синхронизированы между текстовой формой и презентационными материалами.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Грантовое направление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Определение точной ниши проекта (например, сохранение исторической памяти, охрана окружающей среды, поддержка семьи). Ошибочный выбор направления на начальном этапе может привести к отклонению заявки еще на стадии формальной проверки.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География и масштаб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Четкое указание территорий реализации. Проекты, демонстрирующие глубокое знание специфики конкретных муниципальных образований, получают более высокие баллы за проработанность.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Обоснование социальной значимости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Это сердце проекта. В 2026 году эксперты ожидают не общих рассуждений о пользе добра, а конкретных статистических данных, ссылок на исследования и подтвержденных фактов наличия проблемы у конкретной целевой группы.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Целевая аудитория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Детальный портрет благополучателя. Успешные проекты 2024 года, такие как «Служба родственной помощи» (Архангельская область) или «Сектор интеграции» (Москва), предельно четко сегментируют свою аудиторию, что позволяет адресно направлять ресурсы.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Ожидаемые результаты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Соотношение количественных показателей (сколько человек приняло участие) и качественных изменений (как изменилась их жизнь). Результаты должны быть измеримы и достижимы в рамках заявленных сроков.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Архитектура презентации: Десятислайдовая модель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Экспертное сообщество и обучающие курсы фонда рекомендуют придерживаться лаконичной, но содержательной структуры презентации. Опыт последних двух лет показывает, что оптимальным является объем около 10 слайдов, каждый из которых решает свою задачу.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Слайд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Содержание и визуальный акцент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Роль в оценке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Титульный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Название проекта и НКО, логотип, ключевое эмоциональное фото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Формирование первого впечатления и идентификация организации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Проблема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2–3 тезиса о дефиците ресурсов или острой социальной нужде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Подтверждение актуальности и необходимости вмешательства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Цель и задачи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Формулировка цели по SMART, перечень 3–5 ключевых задач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Верификация логики проекта и его выполнимости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 Аудитория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Фото представителей аудитории, цифры охвата, география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Демонстрация фокуса проекта на конкретных людях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 Механика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Визуализация процесса (схема, этапы, ключевые мероприятия)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Понимание того,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как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именно будет достигнут результат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6. Результаты (кол.)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Диаграммы, графики, иконки с числами (охват, публикации)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Оценка масштабности и эффективности затрат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7. Результаты (кач.)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Краткие цитаты, описание изменений в поведении/статусе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Понимание социального эффекта (Impact)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8. Команда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Фото ключевых лидеров, 1–2 факта об их опыте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Подтверждение компетенций и надежности исполнителя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9. Опыт НКО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Перечень успешно реализованных проектов, награды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Демонстрация устойчивости и институциональной памяти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10. Контакты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Ссылки на соцсети, QR-код на сайт, призыв к сотрудничеству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Открытость и готовность к коммуникации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лучших практик: Кейсы победителей 2024–2025 годов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Изучение списка «Топ-100» проектов фонда за 2024 год дает представление о том, какие именно инициативы находят наибольший отклик у государства и общества. Эти проекты отличаются не только высокой социальной значимостью, но и безупречным качеством «упаковки».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Проекты в сфере экологии и сохранения наследия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 «Арктика. Генеральная уборка» (Санкт-Петербург) стал эталонным примером того, как сложная логистическая задача перекладывается в понятную визуальную историю. В презентации проекта акцент был сделан на масштабе экологического ущерба и волонтерском потенциале. Визуальный ряд строился на контрасте «было/стало», что является одним из самых эффективных приемов в экологических проектах.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Другим ярким примером является проект «Наличники Симбирско-Ульяновского края» (Ульяновская область). Здесь визуальная часть играла первостепенную роль: высококачественные фотографии объектов культурного наследия сами по себе служили обоснованием необходимости их сохранения. Проект продемонстрировал, что эстетика может быть мощным инструментом аргументации, если она подкреплена научной базой и планом цифровизации данных.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Инновации в социальной адаптации и безопасности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Проекты, направленные на работу с детьми и молодежью, в 2024–2025 годах стали более технологичными. «Коленька о безопасности» (Новгородская область) использовал в своей презентации элементы игрового дизайна и инфографику, понятную целевой аудитории. Это позволило экспертам увидеть не просто методические занятия, а готовую образовательную среду.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Проект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Регион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Характерная черта презентации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Служба родственной помощи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Архангельская обл.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Глубокий психологизм визуала, акцент на семейных ценностях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Школьники – научные волонтеры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Новосибирская обл.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Четкая структура вовлечения молодежи в науку через графики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Пушкиномания в Басмании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Москва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Сочетание классического стиля и современных городских карт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Герои оранжевого мяча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Калининградская обл.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Динамичные спортивные фото, акцент на массовости охвата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Региональная специфика и проекты-преемники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Особое внимание фонд уделяет проектам, которые имеют историю успеха. В списке реализованных проектов 2024–2025 годов часто встречаются инициативы, выросшие из более ранних этапов. Например, проект «Продолжаем дело Отцов» (2023–2024) или «Шаг в цифровое искусство» (2022–2023) в своих презентациях использовали данные предыдущих циклов как доказательство своей эффективности.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2026 году демонстрация такой преемственности и «живучести» проекта за рамками одного грантового периода является серьезным преимуществом.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Визуальное оформление: Тренды и стандарты 2026 года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Визуальная культура в некоммерческом секторе за последние два года значительно эволюционировала. Переход от любительских презентаций к профессиональному дизайну стал нормой. Однако эксперты фонда предупреждают: дизайн не должен затмевать смыслы.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Отказ от стоковых решений в пользу аутентичности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Одним из главных выводов анализа успешных проектов 2024–2025 годов стал полный отказ от использования шаблонных изображений из интернета. Эксперты высоко оценивают «живые» фотографии: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Реальные лица волонтеров в фирменной экипировке.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Фотографии процесса оказания помощи благополучателям.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Снимки материальной базы организации (офисы, оборудование, площадки).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Использование аутентичных фото подтверждает, что организация реально существует и функционирует, а не является «бумажным» заявителем.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методических рекомендациях 2026 года подчеркивается, что для подтверждения достижений важны официальные документы, а презентация должна визуализировать эти достижения через реальные события.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Роль искусственного интеллекта в дизайне презентаций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 2026 году использование нейросетей для подготовки заявок и презентаций стало широко обсуждаемой темой. Современные инструменты (Gamma App, Canva Magic Design, Beautiful.ai) позволяют НКО с ограниченными ресурсами создавать дизайн уровня профессиональных агентств.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 не менее, эксперты фонда и авторы методических пособий выделяют ряд ограничений при использовании ИИ: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Риск фактологических ошибок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Текстовые нейросети могут генерировать ложную статистику или придумывать несуществующие законы. Любой контент, созданный ИИ, должен проходить верификацию специалистами организации.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Стилевое единство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ИИ может помочь в создании структуры и подборе цветовых схем, но финальная сборка должна отражать уникальный «голос» НКО.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Подтверждение компетенций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Важно понимать, что для получения гранта необходимо указывать реальные достижения (публикации, дипломы), которые ИИ не может заменить. Копии документов должны быть загружены в систему в оригинальном виде.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Инфографика как инструмент прозрачности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2026 году предпочтение отдается лаконичной инфографике. Вместо таблиц с сотнями цифр успешные проекты используют: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Таймлайны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демонстрации этапов реализации проекта.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Пиктограммы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обозначения целевых групп.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Процентные диаграммы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визуализации социального эффекта.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Такой подход позволяет эксперту быстро верифицировать логику расходования средств и ожидаемый результат. Важно, чтобы цифры в презентации строго соответствовали цифрам в основном разделе заявки «Ожидаемые результаты» и «Бюджет».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Система верификации и подтверждения компетенций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2026 году фонд ужесточил требования к документальному подтверждению информации, указанной в заявке и презентации. Это связано с участившимися случаями завышения достижений заявителями. Для успешного прохождения экспертизы организация должна предоставить полный пакет верифицирующих данных.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Тип подтверждения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Необходимые документы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Особенности в 2026 году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Личность руководителя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Копия паспорта, СНИЛС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Проверка через интеграцию с государственными сервисами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Опыт команды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Копии дипломов, сертификатов, трудовых книжек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Акцент на профильном образовании для специфических направлений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Успехи организации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Грамоты, благодарственные письма, справки об участии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Скриншоты с сайтов больше не являются достаточным основанием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Медиа-активность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Ссылки на публикации в зарегистрированных СМИ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Верификация через реестр Роскомнадзора или официальные архивы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 система верификации напрямую влияет на то, как оформляется презентация. Если в презентации указано, что проект поддержан региональным министерством, в приложениях к заявке обязательно должно быть письмо поддержки. Несоответствие визуальных обещаний и документальной базы — кратчайший путь к низким баллам по критерию «Информационная открытость».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Образовательная инфраструктура фонда для заявителей 2026 года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Фонд президентских грантов выстроил беспрецедентную по масштабу систему поддержки НКО. В 2026 году акцент сместился с простого информирования на глубокое обучение социальному проектированию. Программы обучения позволяют подготовить проект «с нуля» до уровня победителя.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Обучающие марафоны и интенсивные курсы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Ключевым инструментом подготовки заявок в 2026 году стал онлайн-марафон «Как разработать социальный проект и оформить его в заявку на грантовый конкурс». В рамках марафона участники проходят путь от идеи до полностью заполненной формы в личном кабинете.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Основные компоненты образовательной системы фонда: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Базовый онлайн-курс «Социальное проектирование»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Четыре вебинара с разбором типичных ошибок, совершаемых при планировании.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Курс по сторителлингу «Истории, которые трогают»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Разработан совместно с экспертами ВШЭ для обучения НКО навыкам создания видеороликов и эмоциональных презентаций.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Сервис самопроверки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Инструмент в личном кабинете, позволяющий за 1.5 часа оценить готовность заявки по формальным критериям.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Вебинары по бюджету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Специализированные сессии (например, интенсив продолжительностью 8 часов), посвященные правильному распределению ресурсов и налогообложению НКО.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Организации, прошедшие через эти обучающие программы, демонстрируют значительно более высокое качество презентационных материалов. Они лучше понимают логику экспертной оценки и умеют расставлять акценты на тех аспектах проекта, которые приносят максимальные баллы.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Типичные ошибки и факторы риска при оформлении проектов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неуспешных заявок 2024–2025 годов позволяет выделить системные ошибки, которые повторяются из года в год. Понимание этих рисков критически важно для участников конкурсов 2026 года.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Логические разрывы и избыточность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Самая распространенная ошибка — отсутствие связи между заявленной проблемой, целью и результатами. Если в презентации на слайде «Проблема» говорится об экологии, а на слайде «Результаты» — о количестве проведенных чаепитий, эксперт поставит низкий балл за логическую связность.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Вторая критическая ошибка — информационная перегруженность. Попытка вставить в десятистраничную презентацию весь текст заявки делает ее нечитаемой. В 2026 году ценится умение выделять главное и представлять его в виде тезисов, не превышающих 2–3 строчки.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Технические и формальные недочеты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Несмотря на цифровизацию, многие НКО продолжают допускать технические ошибки: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Нерабочие ссылки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Если в презентации указан QR-код на сайт проекта или ссылку на видео, они должны быть активны и вести на актуальный контент.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Проблемы с форматами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Фонд принимает заявки только в электронном виде через личный кабинет. Использование устаревших форматов файлов или некорректная загрузка сканов документов могут привести к тому, что заявка не будет допущена до экспертизы.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Отсутствие фирменного стиля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Проекты, игнорирующие рекомендации по использованию элементов фирменного стиля (особенно те, кто уже получал гранты ранее), выглядят в глазах экспертов менее профессионально.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Стратегические рекомендации для соискателей грантов в 2026 году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основе проведенного анализа можно сформулировать комплексную стратегию подготовки проекта, которая максимизирует шансы на получение поддержки. Эта стратегия объединяет в себе управленческие, визуальные и коммуникационные аспекты.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Синхронизация смыслов и визуальных образов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Успешная презентация 2026 года должна быть «прошита» единой логикой. Каждый слайд должен быть визуальным подтверждением текста заявки. Если в тексте упоминается инновационность метода, в презентации должна быть схема этого метода. Если говорится о широком общественном признании — слайд должен содержать логотипы партнеров и цитаты лидеров мнений.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Организациям рекомендуется: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Использовать единую цветовую гамму, ассоциирующуюся с темой проекта (например, зеленый для экологии, синий для науки).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Внедрять реальные истории успеха (кейсы) конкретных людей, что делает проект «живым» и эмоционально значимым.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Регулярно обновлять портфолио в личном кабинете, добавляя туда актуальные достижения и медиа-материалы.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Работа с экспертными ожиданиями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Нужно помнить, что эксперт фонда — это профессионал, который проверяет десятки заявок в день. Презентация должна помогать ему, а не утомлять. Четкие заголовки, крупные цифры, понятные выводы на каждом слайде — это проявление уважения к времени эксперта, которое косвенно влияет на лояльность при оценке.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Проекты, которые интегрируют в свою деятельность современные тренды (научное волонтерство, цифровая адаптация, экологическая повестка), в 2026 году имеют определенное преимущество при прочих равных условиях, так как они отвечают на актуальные вызовы, стоящие перед страной.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Заключение по методологии подготовки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Система президентских грантов в 2026 году предъявляет высокие требования к качеству проектирования. Презентация проекта становится не просто дополнением, а визитной карточкой организации, отражающей её профессионализм, открытость и готовность к реализации сложных социальных задач. Изучение успешного опыта 2024–2025 годов и строгое следование методическим рекомендациям фонда являются залогом успешного участия в конкурсах. Внимание к деталям, использование аутентичного контента и глубокая проработка социальной значимости позволяют превратить хорошую идею в масштабный и эффективный проект, способный получить государственную поддержку. Конечная цель презентации в 2026 году — доказать эксперту, что организация не только понимает проблему, но и обладает всеми необходимыми компетенциями, ресурсами и планом действий для её решения.</w:t>
      </w:r>
    </w:p>
    <w:p w:rsidR="00000000" w:rsidDel="00000000" w:rsidP="00000000" w:rsidRDefault="00000000" w:rsidRPr="00000000" w14:paraId="000000A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Источники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Документы - Президентские гранты, дата последнего обращения: марта 5,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https://президентскиегранты.рф/public/home/documents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Как НКО подать заявку на президентский грант? - Объясняем.рф, дата последнего обращения: марта 5,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https://xn--90aivcdt6dxbc.xn--p1ai/articles/questions/social-protection/drugie_mery_podderzhki/kak-nko-podat-zayavku-na-prezidentskiy-grant/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Как правильно заполнить заявку - Центр поддержки, дата последнего обращения: марта 5,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https://xn--80ahaefyxhn.xn--80afcdbalict6afooklqi5o.xn--p1ai/Article/?id=67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Обучение, дата последнего обращения: марта 5,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https://обучение.президентскиегранты.рф/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Фонд президентских грантов | На этой странице вы найдете ..., дата последнего обращения: марта 5,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https://vk.com/pgrants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Презентация (слайды) о проекте - отличный способ дополнить основной текст заявки на грант С одной стороны,.. 2026 | ВКонтакте, дата последнего обращения: марта 5,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https://vk.com/wall-141845325_1147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100 лучших проектов - Гранты.рф, дата последнего обращения: марта 5,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https://xn--n1ach.xn--80af5akm8c.xn--p1ai/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Реализованные проекты Гранты, дата последнего обращения: марта 5,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https://stanovlenie.org/social_projects/granty/realizovannie-proecty/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Президентский грант в 2025 году: как подать заявку и получить ..., дата последнего обращения: марта 5,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https://t-j.ru/grant-presidenta/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Инструкция (методические рекомендации) по заполнению заявки на участ - Президентский Фонд Культурных Инициатив, дата последнего обращения: марта 5,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n--80aeeqaabljrdbg6a3ahhcl4ay9hsa.xn--p1ai/upload/docs/import/015/qqueve2dp2x2divo4ko0ox37e1r9d3r0/%D0%9F%D0%A4%D0%9A%D0%98-24-2%20%D0%98%D0%BD%D1%81%D1%82%D1%80%D1%83%D0%BA%D1%86%D0%B8%D1%8F%20%D0%BF%D0%BE%20%D0%B7%D0%B0%D0%BF%D0%BE%D0%BB%D0%BD%D0%B5%D0%BD%D0%B8%D1%8E%20%D0%B7%D0%B0%D1%8F%D0%B2%D0%BA%D0%B8%20%D0%BD%D0%B0%20%D1%83%D1%87%D0%B0%D1%81%D1%82%D0%B8%D0%B5%20%D0%B2%D0%BE%20%D0%B2%D1%82%D0%BE%D1%80%D0%BE%D0%BC%20%D0%BA%D0%BE%D0%BD%D0%BA%D1%83%D1%80%D1%81%D0%B5%202024%20%D0%B3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k.com/wall-141845325_1147" TargetMode="External"/><Relationship Id="rId10" Type="http://schemas.openxmlformats.org/officeDocument/2006/relationships/hyperlink" Target="https://vk.com/pgrants" TargetMode="External"/><Relationship Id="rId13" Type="http://schemas.openxmlformats.org/officeDocument/2006/relationships/hyperlink" Target="https://stanovlenie.org/social_projects/granty/realizovannie-proecty/" TargetMode="External"/><Relationship Id="rId12" Type="http://schemas.openxmlformats.org/officeDocument/2006/relationships/hyperlink" Target="https://xn--n1ach.xn--80af5akm8c.xn--p1a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hyperlink" Target="https://xn--80aeeqaabljrdbg6a3ahhcl4ay9hsa.xn--p1ai/upload/docs/import/015/qqueve2dp2x2divo4ko0ox37e1r9d3r0/%D0%9F%D0%A4%D0%9A%D0%98-24-2%20%D0%98%D0%BD%D1%81%D1%82%D1%80%D1%83%D0%BA%D1%86%D0%B8%D1%8F%20%D0%BF%D0%BE%20%D0%B7%D0%B0%D0%BF%D0%BE%D0%BB%D0%BD%D0%B5%D0%BD%D0%B8%D1%8E%20%D0%B7%D0%B0%D1%8F%D0%B2%D0%BA%D0%B8%20%D0%BD%D0%B0%20%D1%83%D1%87%D0%B0%D1%81%D1%82%D0%B8%D0%B5%20%D0%B2%D0%BE%20%D0%B2%D1%82%D0%BE%D1%80%D0%BE%D0%BC%20%D0%BA%D0%BE%D0%BD%D0%BA%D1%83%D1%80%D1%81%D0%B5%202024%20%D0%B3.pdf" TargetMode="External"/><Relationship Id="rId14" Type="http://schemas.openxmlformats.org/officeDocument/2006/relationships/hyperlink" Target="https://t-j.ru/grant-presidenta/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https://xn--90aivcdt6dxbc.xn--p1ai/articles/questions/social-protection/drugie_mery_podderzhki/kak-nko-podat-zayavku-na-prezidentskiy-grant/" TargetMode="External"/><Relationship Id="rId8" Type="http://schemas.openxmlformats.org/officeDocument/2006/relationships/hyperlink" Target="https://xn--80ahaefyxhn.xn--80afcdbalict6afooklqi5o.xn--p1ai/Article/?id=6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