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11989"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Title</w:t>
      </w:r>
    </w:p>
    <w:p w14:paraId="044D60E2"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Embedded Security</w:t>
      </w:r>
    </w:p>
    <w:p w14:paraId="278A75DA"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Catchy Phrase</w:t>
      </w:r>
    </w:p>
    <w:p w14:paraId="05D7E512"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Fortifying your product and intellectual property from the silicon up.</w:t>
      </w:r>
    </w:p>
    <w:p w14:paraId="467B91D8"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Short Blurb</w:t>
      </w:r>
    </w:p>
    <w:p w14:paraId="0D96EF0D"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In today's connected world, product security is not an afterthought; it's a foundational requirement. We shift the development paradigm from asking "how will this system function?" to "how can this function be abused?". This proactive, defensive mindset allows us to build robust, layered security into your product from the very first design review, protecting you from unauthorized users and attackers.</w:t>
      </w:r>
    </w:p>
    <w:p w14:paraId="725D888E"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pict w14:anchorId="67719A2D">
          <v:rect id="_x0000_i1058" style="width:0;height:1.5pt" o:hralign="center" o:hrstd="t" o:hr="t" fillcolor="#a0a0a0" stroked="f"/>
        </w:pict>
      </w:r>
    </w:p>
    <w:p w14:paraId="094CB0B1"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Key Capabilities</w:t>
      </w:r>
    </w:p>
    <w:p w14:paraId="5E232893"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Threat Modeling &amp; Vulnerability Analysis </w:t>
      </w:r>
    </w:p>
    <w:p w14:paraId="05D88B0A"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Secure Boot &amp; Chain of Trust </w:t>
      </w:r>
    </w:p>
    <w:p w14:paraId="5F5AA6DE"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Side-Channel Attack (SCA) Mitigation </w:t>
      </w:r>
    </w:p>
    <w:p w14:paraId="33C0813E"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Cryptography &amp; Secure Key Management </w:t>
      </w:r>
    </w:p>
    <w:p w14:paraId="7B2B0541"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Anti-Tamper &amp; Reverse Engineering Protection </w:t>
      </w:r>
    </w:p>
    <w:p w14:paraId="3C7597BC" w14:textId="77777777" w:rsidR="00AD1F25" w:rsidRPr="00AD1F25" w:rsidRDefault="00AD1F25" w:rsidP="00AD1F25">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Limited-Use &amp; Secure Consumables </w:t>
      </w:r>
    </w:p>
    <w:p w14:paraId="064ACA5D"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pict w14:anchorId="0C34AE88">
          <v:rect id="_x0000_i1059" style="width:0;height:1.5pt" o:hralign="center" o:hrstd="t" o:hr="t" fillcolor="#a0a0a0" stroked="f"/>
        </w:pict>
      </w:r>
    </w:p>
    <w:p w14:paraId="7E41F4B3"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Our Approach to Embedded Security</w:t>
      </w:r>
    </w:p>
    <w:p w14:paraId="43556998"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A Defensive, Layered Philosophy</w:t>
      </w:r>
    </w:p>
    <w:p w14:paraId="3EC0BBB8"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A secure product is built with a security-first mindset. Our process begins by assuming your product </w:t>
      </w:r>
      <w:r w:rsidRPr="00AD1F25">
        <w:rPr>
          <w:rFonts w:ascii="Segoe UI" w:eastAsia="Times New Roman" w:hAnsi="Segoe UI" w:cs="Segoe UI"/>
          <w:b/>
          <w:bCs/>
          <w:i/>
          <w:iCs/>
          <w:color w:val="374151"/>
          <w:kern w:val="0"/>
          <w:sz w:val="24"/>
          <w:szCs w:val="24"/>
          <w:bdr w:val="single" w:sz="2" w:space="0" w:color="D9D9E3" w:frame="1"/>
          <w14:ligatures w14:val="none"/>
        </w:rPr>
        <w:t>will</w:t>
      </w:r>
      <w:r w:rsidRPr="00AD1F25">
        <w:rPr>
          <w:rFonts w:ascii="Segoe UI" w:eastAsia="Times New Roman" w:hAnsi="Segoe UI" w:cs="Segoe UI"/>
          <w:b/>
          <w:bCs/>
          <w:color w:val="374151"/>
          <w:kern w:val="0"/>
          <w:sz w:val="24"/>
          <w:szCs w:val="24"/>
          <w:bdr w:val="single" w:sz="2" w:space="0" w:color="D9D9E3" w:frame="1"/>
          <w14:ligatures w14:val="none"/>
        </w:rPr>
        <w:t xml:space="preserve"> be attacked. We work with you to perform threat modeling and vulnerability analysis, identifying the likely resources an attacker might use and crafting a secure environment to match your needs. This "defense-</w:t>
      </w:r>
      <w:r w:rsidRPr="00AD1F25">
        <w:rPr>
          <w:rFonts w:ascii="Segoe UI" w:eastAsia="Times New Roman" w:hAnsi="Segoe UI" w:cs="Segoe UI"/>
          <w:b/>
          <w:bCs/>
          <w:color w:val="374151"/>
          <w:kern w:val="0"/>
          <w:sz w:val="24"/>
          <w:szCs w:val="24"/>
          <w:bdr w:val="single" w:sz="2" w:space="0" w:color="D9D9E3" w:frame="1"/>
          <w14:ligatures w14:val="none"/>
        </w:rPr>
        <w:lastRenderedPageBreak/>
        <w:t>in-depth" strategy ensures there is no single point of failure. By creating multiple, independent security hurdles, we maximize the complexity and uncertainty for an attacker, making your system an unattractive and unprofitable target.</w:t>
      </w:r>
    </w:p>
    <w:p w14:paraId="02EE50F9"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Countering Sophisticated Physical Attacks</w:t>
      </w:r>
    </w:p>
    <w:p w14:paraId="0BA50CBE"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True security requires defending against physical attacks on the hardware itself. The cost and complexity of advanced techniques like </w:t>
      </w:r>
      <w:proofErr w:type="spellStart"/>
      <w:r w:rsidRPr="00AD1F25">
        <w:rPr>
          <w:rFonts w:ascii="Segoe UI" w:eastAsia="Times New Roman" w:hAnsi="Segoe UI" w:cs="Segoe UI"/>
          <w:b/>
          <w:bCs/>
          <w:color w:val="374151"/>
          <w:kern w:val="0"/>
          <w:sz w:val="24"/>
          <w:szCs w:val="24"/>
          <w:bdr w:val="single" w:sz="2" w:space="0" w:color="D9D9E3" w:frame="1"/>
          <w14:ligatures w14:val="none"/>
        </w:rPr>
        <w:t>decapping</w:t>
      </w:r>
      <w:proofErr w:type="spellEnd"/>
      <w:r w:rsidRPr="00AD1F25">
        <w:rPr>
          <w:rFonts w:ascii="Segoe UI" w:eastAsia="Times New Roman" w:hAnsi="Segoe UI" w:cs="Segoe UI"/>
          <w:b/>
          <w:bCs/>
          <w:color w:val="374151"/>
          <w:kern w:val="0"/>
          <w:sz w:val="24"/>
          <w:szCs w:val="24"/>
          <w:bdr w:val="single" w:sz="2" w:space="0" w:color="D9D9E3" w:frame="1"/>
          <w14:ligatures w14:val="none"/>
        </w:rPr>
        <w:t xml:space="preserve"> ICs, glitching, and Differential Power Analysis (DPA) are lower than many think and can defeat otherwise strong security schemes. Our deep expertise in hardware allows us to implement Side-Channel Attack (SCA) mitigation. For instance, a simple DPA attack on an RSA encryption implementation can reveal a secret key just by observing power consumption. We design systems that obscure these information leaks, ensuring your cryptographic secrets and proprietary firmware remain protected.</w:t>
      </w:r>
    </w:p>
    <w:p w14:paraId="55E695EA"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Building an Unbroken Chain of Trust</w:t>
      </w:r>
    </w:p>
    <w:p w14:paraId="0A120805"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Your system's security is only as strong as its weakest link. A perfectly secure disposable medical device is useless if the console that reads it can be easily modified to bypass security checks. We ensure that every component in your system is cryptographically signed and verified, creating an unbroken chain of trust back to a hardware-based root. We implement world-class encryption and ensure that any secret data sent to the field is unique per device; the compromise of a single unit will not jeopardize your entire product line. This is critical for limited-use applications, such as medical disposables or other systems requiring hardware-as-a-service protections.</w:t>
      </w:r>
    </w:p>
    <w:p w14:paraId="70CA6016"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pict w14:anchorId="5C184663">
          <v:rect id="_x0000_i1060" style="width:0;height:1.5pt" o:hralign="center" o:hrstd="t" o:hr="t" fillcolor="#a0a0a0" stroked="f"/>
        </w:pict>
      </w:r>
    </w:p>
    <w:p w14:paraId="1ED515A5" w14:textId="77777777" w:rsidR="00AD1F25" w:rsidRPr="00AD1F25" w:rsidRDefault="00AD1F25" w:rsidP="00AD1F25">
      <w:p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Image Suggestions</w:t>
      </w:r>
    </w:p>
    <w:p w14:paraId="6FAC12E9" w14:textId="77777777" w:rsidR="00AD1F25" w:rsidRPr="00AD1F25" w:rsidRDefault="00AD1F25" w:rsidP="00AD1F25">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Featured Image: A sharp, professional 4x3 aspect ratio close-up of a complex printed circuit board, with a specific focus on a secure microcontroller or cryptographic coprocessor chip. The lighting should be clean and highlight the technical precision.</w:t>
      </w:r>
    </w:p>
    <w:p w14:paraId="375E68C9" w14:textId="77777777" w:rsidR="00AD1F25" w:rsidRPr="00AD1F25" w:rsidRDefault="00AD1F25" w:rsidP="00AD1F25">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Content Image 1: A clean, 4x3 aspect ratio vector-based diagram illustrating a "Layered Security Architecture." It should show concentric circles or layers </w:t>
      </w:r>
      <w:r w:rsidRPr="00AD1F25">
        <w:rPr>
          <w:rFonts w:ascii="Segoe UI" w:eastAsia="Times New Roman" w:hAnsi="Segoe UI" w:cs="Segoe UI"/>
          <w:b/>
          <w:bCs/>
          <w:color w:val="374151"/>
          <w:kern w:val="0"/>
          <w:sz w:val="24"/>
          <w:szCs w:val="24"/>
          <w:bdr w:val="single" w:sz="2" w:space="0" w:color="D9D9E3" w:frame="1"/>
          <w14:ligatures w14:val="none"/>
        </w:rPr>
        <w:lastRenderedPageBreak/>
        <w:t>labeled "Hardware Root of Trust," "Secure Boot," "Encrypted Firmware," and "Application Layer," using the Marcus Engineering green accent color (RGB 73, 169, 66).</w:t>
      </w:r>
    </w:p>
    <w:p w14:paraId="3BE6AF7A" w14:textId="77777777" w:rsidR="00AD1F25" w:rsidRPr="00AD1F25" w:rsidRDefault="00AD1F25" w:rsidP="00AD1F25">
      <w:pPr>
        <w:numPr>
          <w:ilvl w:val="0"/>
          <w:numId w:val="3"/>
        </w:numPr>
        <w:rPr>
          <w:rFonts w:ascii="Segoe UI" w:eastAsia="Times New Roman" w:hAnsi="Segoe UI" w:cs="Segoe UI"/>
          <w:b/>
          <w:bCs/>
          <w:color w:val="374151"/>
          <w:kern w:val="0"/>
          <w:sz w:val="24"/>
          <w:szCs w:val="24"/>
          <w:bdr w:val="single" w:sz="2" w:space="0" w:color="D9D9E3" w:frame="1"/>
          <w14:ligatures w14:val="none"/>
        </w:rPr>
      </w:pPr>
      <w:r w:rsidRPr="00AD1F25">
        <w:rPr>
          <w:rFonts w:ascii="Segoe UI" w:eastAsia="Times New Roman" w:hAnsi="Segoe UI" w:cs="Segoe UI"/>
          <w:b/>
          <w:bCs/>
          <w:color w:val="374151"/>
          <w:kern w:val="0"/>
          <w:sz w:val="24"/>
          <w:szCs w:val="24"/>
          <w:bdr w:val="single" w:sz="2" w:space="0" w:color="D9D9E3" w:frame="1"/>
          <w14:ligatures w14:val="none"/>
        </w:rPr>
        <w:t xml:space="preserve">Content Image 2: A candid, 4x3 aspect ratio shot of two engineers collaborating at a specialized </w:t>
      </w:r>
      <w:proofErr w:type="spellStart"/>
      <w:r w:rsidRPr="00AD1F25">
        <w:rPr>
          <w:rFonts w:ascii="Segoe UI" w:eastAsia="Times New Roman" w:hAnsi="Segoe UI" w:cs="Segoe UI"/>
          <w:b/>
          <w:bCs/>
          <w:color w:val="374151"/>
          <w:kern w:val="0"/>
          <w:sz w:val="24"/>
          <w:szCs w:val="24"/>
          <w:bdr w:val="single" w:sz="2" w:space="0" w:color="D9D9E3" w:frame="1"/>
          <w14:ligatures w14:val="none"/>
        </w:rPr>
        <w:t>electronics</w:t>
      </w:r>
      <w:proofErr w:type="spellEnd"/>
      <w:r w:rsidRPr="00AD1F25">
        <w:rPr>
          <w:rFonts w:ascii="Segoe UI" w:eastAsia="Times New Roman" w:hAnsi="Segoe UI" w:cs="Segoe UI"/>
          <w:b/>
          <w:bCs/>
          <w:color w:val="374151"/>
          <w:kern w:val="0"/>
          <w:sz w:val="24"/>
          <w:szCs w:val="24"/>
          <w:bdr w:val="single" w:sz="2" w:space="0" w:color="D9D9E3" w:frame="1"/>
          <w14:ligatures w14:val="none"/>
        </w:rPr>
        <w:t xml:space="preserve"> test bench equipped with an oscilloscope and other analysis tools. They are pointing at a waveform on the screen, suggesting the analysis of a potential side-channel vulnerability.</w:t>
      </w:r>
    </w:p>
    <w:p w14:paraId="234D04EC" w14:textId="77777777" w:rsidR="00EB2746" w:rsidRPr="00AD1F25" w:rsidRDefault="00EB2746" w:rsidP="00AD1F25"/>
    <w:sectPr w:rsidR="00EB2746" w:rsidRPr="00AD1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2C7EB1"/>
    <w:multiLevelType w:val="multilevel"/>
    <w:tmpl w:val="1BB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1302C"/>
    <w:multiLevelType w:val="multilevel"/>
    <w:tmpl w:val="8E1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511F4"/>
    <w:multiLevelType w:val="multilevel"/>
    <w:tmpl w:val="BD8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542039">
    <w:abstractNumId w:val="2"/>
  </w:num>
  <w:num w:numId="2" w16cid:durableId="2065523967">
    <w:abstractNumId w:val="1"/>
  </w:num>
  <w:num w:numId="3" w16cid:durableId="358895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8D"/>
    <w:rsid w:val="0007298F"/>
    <w:rsid w:val="00166178"/>
    <w:rsid w:val="008A4543"/>
    <w:rsid w:val="00AD1F25"/>
    <w:rsid w:val="00BE5C40"/>
    <w:rsid w:val="00C12F8D"/>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65DCBFF9-A2D1-4661-8FD5-5E7E6A25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61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6178"/>
    <w:rPr>
      <w:b/>
      <w:bCs/>
    </w:rPr>
  </w:style>
  <w:style w:type="character" w:styleId="Emphasis">
    <w:name w:val="Emphasis"/>
    <w:basedOn w:val="DefaultParagraphFont"/>
    <w:uiPriority w:val="20"/>
    <w:qFormat/>
    <w:rsid w:val="001661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618519">
      <w:bodyDiv w:val="1"/>
      <w:marLeft w:val="0"/>
      <w:marRight w:val="0"/>
      <w:marTop w:val="0"/>
      <w:marBottom w:val="0"/>
      <w:divBdr>
        <w:top w:val="none" w:sz="0" w:space="0" w:color="auto"/>
        <w:left w:val="none" w:sz="0" w:space="0" w:color="auto"/>
        <w:bottom w:val="none" w:sz="0" w:space="0" w:color="auto"/>
        <w:right w:val="none" w:sz="0" w:space="0" w:color="auto"/>
      </w:divBdr>
    </w:div>
    <w:div w:id="1362828465">
      <w:bodyDiv w:val="1"/>
      <w:marLeft w:val="0"/>
      <w:marRight w:val="0"/>
      <w:marTop w:val="0"/>
      <w:marBottom w:val="0"/>
      <w:divBdr>
        <w:top w:val="none" w:sz="0" w:space="0" w:color="auto"/>
        <w:left w:val="none" w:sz="0" w:space="0" w:color="auto"/>
        <w:bottom w:val="none" w:sz="0" w:space="0" w:color="auto"/>
        <w:right w:val="none" w:sz="0" w:space="0" w:color="auto"/>
      </w:divBdr>
    </w:div>
    <w:div w:id="198307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2025-10-14T18:15:00Z</dcterms:created>
  <dcterms:modified xsi:type="dcterms:W3CDTF">2025-10-14T18:15:00Z</dcterms:modified>
</cp:coreProperties>
</file>