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264A4" w14:textId="77777777" w:rsidR="002F08DF" w:rsidRPr="002F08DF" w:rsidRDefault="002F08DF" w:rsidP="002F08DF">
      <w:pPr>
        <w:spacing w:before="100" w:beforeAutospacing="1" w:after="100" w:afterAutospacing="1" w:line="240" w:lineRule="auto"/>
        <w:outlineLvl w:val="2"/>
        <w:rPr>
          <w:rFonts w:ascii="Times New Roman" w:eastAsia="Times New Roman" w:hAnsi="Times New Roman" w:cs="Times New Roman"/>
          <w:b/>
          <w:bCs/>
          <w:sz w:val="27"/>
          <w:szCs w:val="27"/>
        </w:rPr>
      </w:pPr>
      <w:r w:rsidRPr="002F08DF">
        <w:rPr>
          <w:rFonts w:ascii="Times New Roman" w:eastAsia="Times New Roman" w:hAnsi="Times New Roman" w:cs="Times New Roman"/>
          <w:b/>
          <w:bCs/>
          <w:sz w:val="27"/>
          <w:szCs w:val="27"/>
        </w:rPr>
        <w:t>Title: Aerospace &amp; Defense Electronics Engineering</w:t>
      </w:r>
    </w:p>
    <w:p w14:paraId="1C2BB14F"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Catchy Phrase:</w:t>
      </w:r>
      <w:r w:rsidRPr="002F08DF">
        <w:rPr>
          <w:rFonts w:ascii="Times New Roman" w:eastAsia="Times New Roman" w:hAnsi="Times New Roman" w:cs="Times New Roman"/>
          <w:sz w:val="24"/>
          <w:szCs w:val="24"/>
        </w:rPr>
        <w:t xml:space="preserve"> Engineering mission-critical systems with the rigor and discipline required for air, land, sea, and space.</w:t>
      </w:r>
    </w:p>
    <w:p w14:paraId="533DF359"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Short Blurb:</w:t>
      </w:r>
      <w:r w:rsidRPr="002F08DF">
        <w:rPr>
          <w:rFonts w:ascii="Times New Roman" w:eastAsia="Times New Roman" w:hAnsi="Times New Roman" w:cs="Times New Roman"/>
          <w:sz w:val="24"/>
          <w:szCs w:val="24"/>
        </w:rPr>
        <w:t xml:space="preserve"> Marcus Engineering provides world-class electronics and software development for the aerospace and defense sectors, where failure is not an option. We specialize in designing, developing, and verifying high-reliability, safety-critical systems that meet the industry’s most stringent regulatory and performance standards. </w:t>
      </w:r>
    </w:p>
    <w:p w14:paraId="0AAD7A66"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Bullet Points/Keywords:</w:t>
      </w:r>
    </w:p>
    <w:p w14:paraId="3C3D3F19"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Civil &amp; Military Flight Applications </w:t>
      </w:r>
    </w:p>
    <w:p w14:paraId="14AA63B9"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Design Assurance Levels (DAL A-D) </w:t>
      </w:r>
    </w:p>
    <w:p w14:paraId="67C0682D"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Technical Standard Order (TSO) Authorization Support </w:t>
      </w:r>
    </w:p>
    <w:p w14:paraId="5B697A7C"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DO-178C (Software) &amp; DO-254 (Hardware) Compliance </w:t>
      </w:r>
    </w:p>
    <w:p w14:paraId="788CD5B6"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SAE ARP4754A &amp; ARP4761 System &amp; Safety Processes </w:t>
      </w:r>
    </w:p>
    <w:p w14:paraId="4DEFB22F"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MIL-STD-810, MIL-STD-704, MIL-STD-461 Compliance </w:t>
      </w:r>
    </w:p>
    <w:p w14:paraId="7F9393B5"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High-Reliability &amp; Safety-Critical Systems </w:t>
      </w:r>
    </w:p>
    <w:p w14:paraId="5B967067"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Requirements Traceability &amp; Verification </w:t>
      </w:r>
    </w:p>
    <w:p w14:paraId="3562FDC1"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Risk &amp; Hazard Analysis (FHA, PSSA, SSA) </w:t>
      </w:r>
    </w:p>
    <w:p w14:paraId="31ADA2E4" w14:textId="77777777" w:rsidR="002F08DF" w:rsidRPr="002F08DF" w:rsidRDefault="002F08DF" w:rsidP="002F08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Unmanned Aircraft Systems (UAS) Electronics </w:t>
      </w:r>
    </w:p>
    <w:p w14:paraId="6D4ECD22"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Long-Form Narrative:</w:t>
      </w:r>
    </w:p>
    <w:p w14:paraId="0320760F"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Developing electronics for aerospace and defense applications is an exercise in extreme discipline. These systems operate in harsh environments where performance, reliability, and safety are paramount. The regulatory landscape, governed by bodies like the FAA and DoD, is complex and unforgiving, demanding a development process that is not only technically excellent but also meticulously documented and traceable. From avionics in civil aircraft to subsystems in defense hardware, every component must be engineered to withstand extreme conditions and meet exacting standards.</w:t>
      </w:r>
    </w:p>
    <w:p w14:paraId="0F5DD5B9"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Marcus Engineering thrives in this high-stakes environment. Our deep experience spans both civil and military applications, from hand-carried Electronic Flight Bags to safety-critical power systems. We guide clients through the entire certification process, whether it involves navigating Design Assurance Levels (DAL) from catastrophic (DAL A) to minor (DAL D), or adhering to specific military standards like MIL-STD-810 for environmental resilience and MIL-STD-461 for electromagnetic compatibility. Our process-driven approach ensures that every requirement is met with verifiable proof, providing the confidence needed for successful deployment.</w:t>
      </w:r>
    </w:p>
    <w:p w14:paraId="1DDCDD7F"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sz w:val="24"/>
          <w:szCs w:val="24"/>
        </w:rPr>
        <w:t xml:space="preserve">Our R2E™ (Risk Reduction Engineering™) methodology is the cornerstone of our success in regulated industries. Meeting the requirements is only the beginning; demonstrating complete, documented traceability from the initial system requirements through the hazard analysis, specifications, implementation, and final validation is critical. R2E™ addresses this challenge by systematically minimizing risk and maximizing clarity from the earliest stages of design. This </w:t>
      </w:r>
      <w:r w:rsidRPr="002F08DF">
        <w:rPr>
          <w:rFonts w:ascii="Times New Roman" w:eastAsia="Times New Roman" w:hAnsi="Times New Roman" w:cs="Times New Roman"/>
          <w:sz w:val="24"/>
          <w:szCs w:val="24"/>
        </w:rPr>
        <w:lastRenderedPageBreak/>
        <w:t xml:space="preserve">disciplined framework ensures that complex systems are not only robust and compliant but are also delivered with greater predictability and transparency, empowering our partners to succeed in their mission. </w:t>
      </w:r>
    </w:p>
    <w:p w14:paraId="3D2A1FF6" w14:textId="77777777" w:rsidR="002F08DF" w:rsidRPr="002F08DF" w:rsidRDefault="002F08DF" w:rsidP="002F08DF">
      <w:p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Imagery Suggestions:</w:t>
      </w:r>
    </w:p>
    <w:p w14:paraId="1418FD82" w14:textId="77777777" w:rsidR="002F08DF" w:rsidRPr="002F08DF" w:rsidRDefault="002F08DF" w:rsidP="002F08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Featured Image:</w:t>
      </w:r>
      <w:r w:rsidRPr="002F08DF">
        <w:rPr>
          <w:rFonts w:ascii="Times New Roman" w:eastAsia="Times New Roman" w:hAnsi="Times New Roman" w:cs="Times New Roman"/>
          <w:sz w:val="24"/>
          <w:szCs w:val="24"/>
        </w:rPr>
        <w:t xml:space="preserve"> A sharp, close-up photograph of a ruggedized, complex printed circuit board assembly (PCB) being tested on an engineering lab bench. In the soft-focus background, a schematic diagram or a 3D model of an aircraft component is visible on a large monitor, connecting the detailed electronics work to the end application.</w:t>
      </w:r>
    </w:p>
    <w:p w14:paraId="1DC20F3D" w14:textId="77777777" w:rsidR="002F08DF" w:rsidRPr="002F08DF" w:rsidRDefault="002F08DF" w:rsidP="002F08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Content Image 1:</w:t>
      </w:r>
      <w:r w:rsidRPr="002F08DF">
        <w:rPr>
          <w:rFonts w:ascii="Times New Roman" w:eastAsia="Times New Roman" w:hAnsi="Times New Roman" w:cs="Times New Roman"/>
          <w:sz w:val="24"/>
          <w:szCs w:val="24"/>
        </w:rPr>
        <w:t xml:space="preserve"> A professional photograph of two engineers (demonstrating collaboration) in the Marcus Engineering lab, pointing to and discussing a complex wiring harness or electronic enclosure intended for a defense application. The setting is clean, well-lit, and focused on the technical detail.</w:t>
      </w:r>
    </w:p>
    <w:p w14:paraId="38CF54AD" w14:textId="77777777" w:rsidR="002F08DF" w:rsidRPr="002F08DF" w:rsidRDefault="002F08DF" w:rsidP="002F08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08DF">
        <w:rPr>
          <w:rFonts w:ascii="Times New Roman" w:eastAsia="Times New Roman" w:hAnsi="Times New Roman" w:cs="Times New Roman"/>
          <w:b/>
          <w:bCs/>
          <w:sz w:val="24"/>
          <w:szCs w:val="24"/>
        </w:rPr>
        <w:t>Content Image 2:</w:t>
      </w:r>
      <w:r w:rsidRPr="002F08DF">
        <w:rPr>
          <w:rFonts w:ascii="Times New Roman" w:eastAsia="Times New Roman" w:hAnsi="Times New Roman" w:cs="Times New Roman"/>
          <w:sz w:val="24"/>
          <w:szCs w:val="24"/>
        </w:rPr>
        <w:t xml:space="preserve"> A stylized, clean vector graphic based on the SAE ARP4754A process waterfall chart. The graphic should use simple lines and text, incorporating the Marcus Engineering green accent color (Pantone 7738) to highlight the flow from requirements and safety assessment to design and verification, visually representing the firm's process-driven methodology.</w:t>
      </w:r>
    </w:p>
    <w:p w14:paraId="17DEE3B1" w14:textId="77777777" w:rsidR="005B66A7" w:rsidRDefault="005B66A7"/>
    <w:sectPr w:rsidR="005B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07C6"/>
    <w:multiLevelType w:val="multilevel"/>
    <w:tmpl w:val="D70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6296E"/>
    <w:multiLevelType w:val="multilevel"/>
    <w:tmpl w:val="4E4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CC"/>
    <w:rsid w:val="002F08DF"/>
    <w:rsid w:val="005B66A7"/>
    <w:rsid w:val="00D17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D3B74-350A-4266-8364-D1AA1C353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F08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08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08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7">
    <w:name w:val="citation-67"/>
    <w:basedOn w:val="DefaultParagraphFont"/>
    <w:rsid w:val="002F08DF"/>
  </w:style>
  <w:style w:type="character" w:customStyle="1" w:styleId="citation-66">
    <w:name w:val="citation-66"/>
    <w:basedOn w:val="DefaultParagraphFont"/>
    <w:rsid w:val="002F08DF"/>
  </w:style>
  <w:style w:type="character" w:customStyle="1" w:styleId="citation-65">
    <w:name w:val="citation-65"/>
    <w:basedOn w:val="DefaultParagraphFont"/>
    <w:rsid w:val="002F08DF"/>
  </w:style>
  <w:style w:type="character" w:customStyle="1" w:styleId="citation-64">
    <w:name w:val="citation-64"/>
    <w:basedOn w:val="DefaultParagraphFont"/>
    <w:rsid w:val="002F08DF"/>
  </w:style>
  <w:style w:type="character" w:customStyle="1" w:styleId="citation-63">
    <w:name w:val="citation-63"/>
    <w:basedOn w:val="DefaultParagraphFont"/>
    <w:rsid w:val="002F08DF"/>
  </w:style>
  <w:style w:type="character" w:customStyle="1" w:styleId="citation-62">
    <w:name w:val="citation-62"/>
    <w:basedOn w:val="DefaultParagraphFont"/>
    <w:rsid w:val="002F08DF"/>
  </w:style>
  <w:style w:type="character" w:customStyle="1" w:styleId="citation-61">
    <w:name w:val="citation-61"/>
    <w:basedOn w:val="DefaultParagraphFont"/>
    <w:rsid w:val="002F08DF"/>
  </w:style>
  <w:style w:type="character" w:customStyle="1" w:styleId="citation-60">
    <w:name w:val="citation-60"/>
    <w:basedOn w:val="DefaultParagraphFont"/>
    <w:rsid w:val="002F08DF"/>
  </w:style>
  <w:style w:type="character" w:customStyle="1" w:styleId="citation-59">
    <w:name w:val="citation-59"/>
    <w:basedOn w:val="DefaultParagraphFont"/>
    <w:rsid w:val="002F08DF"/>
  </w:style>
  <w:style w:type="character" w:customStyle="1" w:styleId="citation-58">
    <w:name w:val="citation-58"/>
    <w:basedOn w:val="DefaultParagraphFont"/>
    <w:rsid w:val="002F08DF"/>
  </w:style>
  <w:style w:type="character" w:customStyle="1" w:styleId="citation-57">
    <w:name w:val="citation-57"/>
    <w:basedOn w:val="DefaultParagraphFont"/>
    <w:rsid w:val="002F08DF"/>
  </w:style>
  <w:style w:type="character" w:customStyle="1" w:styleId="citation-56">
    <w:name w:val="citation-56"/>
    <w:basedOn w:val="DefaultParagraphFont"/>
    <w:rsid w:val="002F08DF"/>
  </w:style>
  <w:style w:type="character" w:customStyle="1" w:styleId="citation-55">
    <w:name w:val="citation-55"/>
    <w:basedOn w:val="DefaultParagraphFont"/>
    <w:rsid w:val="002F08DF"/>
  </w:style>
  <w:style w:type="character" w:customStyle="1" w:styleId="citation-54">
    <w:name w:val="citation-54"/>
    <w:basedOn w:val="DefaultParagraphFont"/>
    <w:rsid w:val="002F08DF"/>
  </w:style>
  <w:style w:type="character" w:customStyle="1" w:styleId="citation-53">
    <w:name w:val="citation-53"/>
    <w:basedOn w:val="DefaultParagraphFont"/>
    <w:rsid w:val="002F08DF"/>
  </w:style>
  <w:style w:type="character" w:customStyle="1" w:styleId="citation-52">
    <w:name w:val="citation-52"/>
    <w:basedOn w:val="DefaultParagraphFont"/>
    <w:rsid w:val="002F08DF"/>
  </w:style>
  <w:style w:type="character" w:customStyle="1" w:styleId="citation-51">
    <w:name w:val="citation-51"/>
    <w:basedOn w:val="DefaultParagraphFont"/>
    <w:rsid w:val="002F08DF"/>
  </w:style>
  <w:style w:type="character" w:customStyle="1" w:styleId="citation-50">
    <w:name w:val="citation-50"/>
    <w:basedOn w:val="DefaultParagraphFont"/>
    <w:rsid w:val="002F08DF"/>
  </w:style>
  <w:style w:type="character" w:customStyle="1" w:styleId="citation-49">
    <w:name w:val="citation-49"/>
    <w:basedOn w:val="DefaultParagraphFont"/>
    <w:rsid w:val="002F08DF"/>
  </w:style>
  <w:style w:type="character" w:customStyle="1" w:styleId="citation-48">
    <w:name w:val="citation-48"/>
    <w:basedOn w:val="DefaultParagraphFont"/>
    <w:rsid w:val="002F0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21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2025-09-24T17:00:00Z</dcterms:created>
  <dcterms:modified xsi:type="dcterms:W3CDTF">2025-09-24T17:00:00Z</dcterms:modified>
</cp:coreProperties>
</file>