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B9F15"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br/>
        <w:t>Industry</w:t>
      </w:r>
      <w:r w:rsidRPr="00B8234F">
        <w:rPr>
          <w:rFonts w:ascii="Segoe UI" w:eastAsia="Times New Roman" w:hAnsi="Segoe UI" w:cs="Segoe UI"/>
          <w:color w:val="374151"/>
          <w:kern w:val="0"/>
          <w:sz w:val="24"/>
          <w:szCs w:val="24"/>
          <w14:ligatures w14:val="none"/>
        </w:rPr>
        <w:t>: Defensive Hardware Product Security</w:t>
      </w:r>
    </w:p>
    <w:p w14:paraId="3502B954" w14:textId="77777777" w:rsidR="00B8234F" w:rsidRPr="00B8234F" w:rsidRDefault="00B8234F" w:rsidP="00B8234F">
      <w:pPr>
        <w:spacing w:before="720" w:after="720" w:line="240" w:lineRule="auto"/>
        <w:rPr>
          <w:rFonts w:ascii="Times New Roman" w:eastAsia="Times New Roman" w:hAnsi="Times New Roman" w:cs="Times New Roman"/>
          <w:kern w:val="0"/>
          <w:sz w:val="24"/>
          <w:szCs w:val="24"/>
          <w14:ligatures w14:val="none"/>
        </w:rPr>
      </w:pPr>
      <w:r w:rsidRPr="00B8234F">
        <w:rPr>
          <w:rFonts w:ascii="Times New Roman" w:eastAsia="Times New Roman" w:hAnsi="Times New Roman" w:cs="Times New Roman"/>
          <w:kern w:val="0"/>
          <w:sz w:val="24"/>
          <w:szCs w:val="24"/>
          <w14:ligatures w14:val="none"/>
        </w:rPr>
        <w:pict w14:anchorId="4F960E33">
          <v:rect id="_x0000_i1025" style="width:0;height:0" o:hralign="center" o:hrstd="t" o:hrnoshade="t" o:hr="t" fillcolor="#374151" stroked="f"/>
        </w:pict>
      </w:r>
    </w:p>
    <w:p w14:paraId="448C970B"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t>Title</w:t>
      </w:r>
      <w:r w:rsidRPr="00B8234F">
        <w:rPr>
          <w:rFonts w:ascii="Segoe UI" w:eastAsia="Times New Roman" w:hAnsi="Segoe UI" w:cs="Segoe UI"/>
          <w:color w:val="374151"/>
          <w:kern w:val="0"/>
          <w:sz w:val="24"/>
          <w:szCs w:val="24"/>
          <w14:ligatures w14:val="none"/>
        </w:rPr>
        <w:t>: Advanced Secure Systems: Guarding Intellectual Property and Ensuring Trust</w:t>
      </w:r>
    </w:p>
    <w:p w14:paraId="608B5E6E"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t>Short Blurb</w:t>
      </w:r>
      <w:r w:rsidRPr="00B8234F">
        <w:rPr>
          <w:rFonts w:ascii="Segoe UI" w:eastAsia="Times New Roman" w:hAnsi="Segoe UI" w:cs="Segoe UI"/>
          <w:color w:val="374151"/>
          <w:kern w:val="0"/>
          <w:sz w:val="24"/>
          <w:szCs w:val="24"/>
          <w14:ligatures w14:val="none"/>
        </w:rPr>
        <w:t>: Marcus Engineering specializes in the design and fortification of secure hardware systems. From limited-life medical devices to robust embedded systems, we prioritize safety, trust, and the highest levels of security.</w:t>
      </w:r>
    </w:p>
    <w:p w14:paraId="5DB28F34"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t>Bullet Points/Keywords</w:t>
      </w:r>
      <w:r w:rsidRPr="00B8234F">
        <w:rPr>
          <w:rFonts w:ascii="Segoe UI" w:eastAsia="Times New Roman" w:hAnsi="Segoe UI" w:cs="Segoe UI"/>
          <w:color w:val="374151"/>
          <w:kern w:val="0"/>
          <w:sz w:val="24"/>
          <w:szCs w:val="24"/>
          <w14:ligatures w14:val="none"/>
        </w:rPr>
        <w:t>:</w:t>
      </w:r>
    </w:p>
    <w:p w14:paraId="262CB7A7" w14:textId="77777777" w:rsidR="00B8234F" w:rsidRPr="00B8234F" w:rsidRDefault="00B8234F" w:rsidP="00B8234F">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Secure Hardware Systems</w:t>
      </w:r>
    </w:p>
    <w:p w14:paraId="1C8E3B84" w14:textId="77777777" w:rsidR="00B8234F" w:rsidRPr="00B8234F" w:rsidRDefault="00B8234F" w:rsidP="00B8234F">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Disposable Medical Device Security</w:t>
      </w:r>
    </w:p>
    <w:p w14:paraId="178DF320" w14:textId="77777777" w:rsidR="00B8234F" w:rsidRPr="00B8234F" w:rsidRDefault="00B8234F" w:rsidP="00B8234F">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Proprietary Code Protection</w:t>
      </w:r>
    </w:p>
    <w:p w14:paraId="3BB4C0A2" w14:textId="77777777" w:rsidR="00B8234F" w:rsidRPr="00B8234F" w:rsidRDefault="00B8234F" w:rsidP="00B8234F">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Defensive vs. Offensive Security Techniques</w:t>
      </w:r>
    </w:p>
    <w:p w14:paraId="204ECE8F" w14:textId="77777777" w:rsidR="00B8234F" w:rsidRPr="00B8234F" w:rsidRDefault="00B8234F" w:rsidP="00B8234F">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Side Channel Attack Prevention</w:t>
      </w:r>
    </w:p>
    <w:p w14:paraId="0A571746" w14:textId="77777777" w:rsidR="00B8234F" w:rsidRPr="00B8234F" w:rsidRDefault="00B8234F" w:rsidP="00B8234F">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Secure Chain of Trust</w:t>
      </w:r>
    </w:p>
    <w:p w14:paraId="4A248B4E" w14:textId="77777777" w:rsidR="00B8234F" w:rsidRPr="00B8234F" w:rsidRDefault="00B8234F" w:rsidP="00B8234F">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ISO/IEC, CWE, CVSS Standards</w:t>
      </w:r>
    </w:p>
    <w:p w14:paraId="770115FC"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t>Long Form</w:t>
      </w:r>
      <w:r w:rsidRPr="00B8234F">
        <w:rPr>
          <w:rFonts w:ascii="Segoe UI" w:eastAsia="Times New Roman" w:hAnsi="Segoe UI" w:cs="Segoe UI"/>
          <w:color w:val="374151"/>
          <w:kern w:val="0"/>
          <w:sz w:val="24"/>
          <w:szCs w:val="24"/>
          <w14:ligatures w14:val="none"/>
        </w:rPr>
        <w:t>:</w:t>
      </w:r>
    </w:p>
    <w:p w14:paraId="7FB55EE7"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Marcus Engineering stands at the forefront of secure hardware systems, boasting a rich legacy in designing and fortifying systems spanning from limited-life medical devices to those embedded within untrusted user environments. Partnering with us ensures a ground-up secure product development or fortifying existing products against unauthorized access and potential attackers.</w:t>
      </w:r>
    </w:p>
    <w:p w14:paraId="6C06B595"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Whether the task at hand involves securing a disposable medical device or hardening an embedded system running proprietary code, our expertise shines through. We delve into understanding the potential challenges posed by would-be attackers, collaborating closely with clients to craft a resilient environment that not only meets their specific requirements but also robustly safeguards their intellectual property.</w:t>
      </w:r>
    </w:p>
    <w:p w14:paraId="58710419"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 xml:space="preserve">But what sets security-oriented development apart from standard product development? At its core, it pivots the thinking from "how will this system function?" to "how could this functionality be misused?" A system conceived without a security-first </w:t>
      </w:r>
      <w:r w:rsidRPr="00B8234F">
        <w:rPr>
          <w:rFonts w:ascii="Segoe UI" w:eastAsia="Times New Roman" w:hAnsi="Segoe UI" w:cs="Segoe UI"/>
          <w:color w:val="374151"/>
          <w:kern w:val="0"/>
          <w:sz w:val="24"/>
          <w:szCs w:val="24"/>
          <w14:ligatures w14:val="none"/>
        </w:rPr>
        <w:lastRenderedPageBreak/>
        <w:t>mindset might inadvertently incorporate features that prioritize ease of development, potentially laying bare vulnerabilities.</w:t>
      </w:r>
    </w:p>
    <w:p w14:paraId="02B70D60"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 xml:space="preserve">A hallmark of a robust system is its layered defense, ensuring no singular point of vulnerability. Such defense-in-depth dissuades attackers by increasing their uncertainty about the effort and resources required to compromise the system. Marcus Engineering champions this multi-tiered security strategy, maintaining an up-to-date understanding of both defensive and offensive security methodologies. We </w:t>
      </w:r>
      <w:proofErr w:type="gramStart"/>
      <w:r w:rsidRPr="00B8234F">
        <w:rPr>
          <w:rFonts w:ascii="Segoe UI" w:eastAsia="Times New Roman" w:hAnsi="Segoe UI" w:cs="Segoe UI"/>
          <w:color w:val="374151"/>
          <w:kern w:val="0"/>
          <w:sz w:val="24"/>
          <w:szCs w:val="24"/>
          <w14:ligatures w14:val="none"/>
        </w:rPr>
        <w:t>are well aware that</w:t>
      </w:r>
      <w:proofErr w:type="gramEnd"/>
      <w:r w:rsidRPr="00B8234F">
        <w:rPr>
          <w:rFonts w:ascii="Segoe UI" w:eastAsia="Times New Roman" w:hAnsi="Segoe UI" w:cs="Segoe UI"/>
          <w:color w:val="374151"/>
          <w:kern w:val="0"/>
          <w:sz w:val="24"/>
          <w:szCs w:val="24"/>
          <w14:ligatures w14:val="none"/>
        </w:rPr>
        <w:t xml:space="preserve"> advanced attacks, such as IC </w:t>
      </w:r>
      <w:proofErr w:type="spellStart"/>
      <w:r w:rsidRPr="00B8234F">
        <w:rPr>
          <w:rFonts w:ascii="Segoe UI" w:eastAsia="Times New Roman" w:hAnsi="Segoe UI" w:cs="Segoe UI"/>
          <w:color w:val="374151"/>
          <w:kern w:val="0"/>
          <w:sz w:val="24"/>
          <w:szCs w:val="24"/>
          <w14:ligatures w14:val="none"/>
        </w:rPr>
        <w:t>decapping</w:t>
      </w:r>
      <w:proofErr w:type="spellEnd"/>
      <w:r w:rsidRPr="00B8234F">
        <w:rPr>
          <w:rFonts w:ascii="Segoe UI" w:eastAsia="Times New Roman" w:hAnsi="Segoe UI" w:cs="Segoe UI"/>
          <w:color w:val="374151"/>
          <w:kern w:val="0"/>
          <w:sz w:val="24"/>
          <w:szCs w:val="24"/>
          <w14:ligatures w14:val="none"/>
        </w:rPr>
        <w:t xml:space="preserve"> to circumvent read protections, differential power analysis, or glitching, can be surprisingly affordable, posing significant threats to unprepared systems.</w:t>
      </w:r>
    </w:p>
    <w:p w14:paraId="4388CAA1"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Moreover, side-channel attacks, which defy traditional security conventions and product development principles, necessitate intricate countermeasures. For instance, the RSA algorithm can be vulnerable to timing attacks or induced faults, potentially revealing secret keys. Such potential breaches underscore the need for a cohesive and secure chain of trust across the system. All components, from limited-life medical devices to their consoles, must be fortified, verified, and anchored to a root of trust embedded within the hardware.</w:t>
      </w:r>
    </w:p>
    <w:p w14:paraId="71D26984"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t>Marcus Engineering emphasizes the danger of using shared cryptographic keys across devices. Any secret data dispatched into the field should be distinct for each device, eliminating the systemic risk if one device's security is compromised.</w:t>
      </w:r>
    </w:p>
    <w:p w14:paraId="3026D46E"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t>Standards and Resources</w:t>
      </w:r>
      <w:r w:rsidRPr="00B8234F">
        <w:rPr>
          <w:rFonts w:ascii="Segoe UI" w:eastAsia="Times New Roman" w:hAnsi="Segoe UI" w:cs="Segoe UI"/>
          <w:color w:val="374151"/>
          <w:kern w:val="0"/>
          <w:sz w:val="24"/>
          <w:szCs w:val="24"/>
          <w14:ligatures w14:val="none"/>
        </w:rPr>
        <w:t>: Marcus Engineering also stays abreast with the latest industry standards, including but not limited to:</w:t>
      </w:r>
    </w:p>
    <w:p w14:paraId="5CB053F4" w14:textId="77777777" w:rsidR="00B8234F" w:rsidRPr="00B8234F" w:rsidRDefault="00B8234F" w:rsidP="00B8234F">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t>ISO/IEC 19790:2012</w:t>
      </w:r>
      <w:r w:rsidRPr="00B8234F">
        <w:rPr>
          <w:rFonts w:ascii="Segoe UI" w:eastAsia="Times New Roman" w:hAnsi="Segoe UI" w:cs="Segoe UI"/>
          <w:color w:val="374151"/>
          <w:kern w:val="0"/>
          <w:sz w:val="24"/>
          <w:szCs w:val="24"/>
          <w14:ligatures w14:val="none"/>
        </w:rPr>
        <w:t>: Focusing on cryptographic module security within sensitive information protection systems.</w:t>
      </w:r>
    </w:p>
    <w:p w14:paraId="7391A93B" w14:textId="77777777" w:rsidR="00B8234F" w:rsidRPr="00B8234F" w:rsidRDefault="00B8234F" w:rsidP="00B8234F">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t>ISO/IEC 17825:2016 &amp; 15408-1:2009</w:t>
      </w:r>
      <w:r w:rsidRPr="00B8234F">
        <w:rPr>
          <w:rFonts w:ascii="Segoe UI" w:eastAsia="Times New Roman" w:hAnsi="Segoe UI" w:cs="Segoe UI"/>
          <w:color w:val="374151"/>
          <w:kern w:val="0"/>
          <w:sz w:val="24"/>
          <w:szCs w:val="24"/>
          <w14:ligatures w14:val="none"/>
        </w:rPr>
        <w:t>: Providing metrics and principles for IT security evaluation.</w:t>
      </w:r>
    </w:p>
    <w:p w14:paraId="3616245C" w14:textId="77777777" w:rsidR="00B8234F" w:rsidRPr="00B8234F" w:rsidRDefault="00B8234F" w:rsidP="00B8234F">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t>Common Weakness Scoring System (CWSS)</w:t>
      </w:r>
      <w:r w:rsidRPr="00B8234F">
        <w:rPr>
          <w:rFonts w:ascii="Segoe UI" w:eastAsia="Times New Roman" w:hAnsi="Segoe UI" w:cs="Segoe UI"/>
          <w:color w:val="374151"/>
          <w:kern w:val="0"/>
          <w:sz w:val="24"/>
          <w:szCs w:val="24"/>
          <w14:ligatures w14:val="none"/>
        </w:rPr>
        <w:t xml:space="preserve"> and </w:t>
      </w:r>
      <w:r w:rsidRPr="00B8234F">
        <w:rPr>
          <w:rFonts w:ascii="Segoe UI" w:eastAsia="Times New Roman" w:hAnsi="Segoe UI" w:cs="Segoe UI"/>
          <w:b/>
          <w:bCs/>
          <w:color w:val="374151"/>
          <w:kern w:val="0"/>
          <w:sz w:val="24"/>
          <w:szCs w:val="24"/>
          <w:bdr w:val="single" w:sz="2" w:space="0" w:color="D9D9E3" w:frame="1"/>
          <w14:ligatures w14:val="none"/>
        </w:rPr>
        <w:t>Common Vulnerability Scoring System (CVSS)</w:t>
      </w:r>
      <w:r w:rsidRPr="00B8234F">
        <w:rPr>
          <w:rFonts w:ascii="Segoe UI" w:eastAsia="Times New Roman" w:hAnsi="Segoe UI" w:cs="Segoe UI"/>
          <w:color w:val="374151"/>
          <w:kern w:val="0"/>
          <w:sz w:val="24"/>
          <w:szCs w:val="24"/>
          <w14:ligatures w14:val="none"/>
        </w:rPr>
        <w:t>: Tools to evaluate and score vulnerabilities.</w:t>
      </w:r>
    </w:p>
    <w:p w14:paraId="0A7DB4DE" w14:textId="77777777" w:rsidR="00B8234F" w:rsidRPr="00B8234F" w:rsidRDefault="00B8234F" w:rsidP="00B8234F">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t>Joint Interpretation Library, CC Common Criteria</w:t>
      </w:r>
      <w:r w:rsidRPr="00B8234F">
        <w:rPr>
          <w:rFonts w:ascii="Segoe UI" w:eastAsia="Times New Roman" w:hAnsi="Segoe UI" w:cs="Segoe UI"/>
          <w:color w:val="374151"/>
          <w:kern w:val="0"/>
          <w:sz w:val="24"/>
          <w:szCs w:val="24"/>
          <w14:ligatures w14:val="none"/>
        </w:rPr>
        <w:t xml:space="preserve">, and </w:t>
      </w:r>
      <w:r w:rsidRPr="00B8234F">
        <w:rPr>
          <w:rFonts w:ascii="Segoe UI" w:eastAsia="Times New Roman" w:hAnsi="Segoe UI" w:cs="Segoe UI"/>
          <w:b/>
          <w:bCs/>
          <w:color w:val="374151"/>
          <w:kern w:val="0"/>
          <w:sz w:val="24"/>
          <w:szCs w:val="24"/>
          <w:bdr w:val="single" w:sz="2" w:space="0" w:color="D9D9E3" w:frame="1"/>
          <w14:ligatures w14:val="none"/>
        </w:rPr>
        <w:t>Evaluation Assurance Level</w:t>
      </w:r>
      <w:r w:rsidRPr="00B8234F">
        <w:rPr>
          <w:rFonts w:ascii="Segoe UI" w:eastAsia="Times New Roman" w:hAnsi="Segoe UI" w:cs="Segoe UI"/>
          <w:color w:val="374151"/>
          <w:kern w:val="0"/>
          <w:sz w:val="24"/>
          <w:szCs w:val="24"/>
          <w14:ligatures w14:val="none"/>
        </w:rPr>
        <w:t>: Critical resources for IT product security evaluation (</w:t>
      </w:r>
      <w:hyperlink r:id="rId5" w:tgtFrame="_new" w:history="1">
        <w:r w:rsidRPr="00B8234F">
          <w:rPr>
            <w:rFonts w:ascii="Segoe UI" w:eastAsia="Times New Roman" w:hAnsi="Segoe UI" w:cs="Segoe UI"/>
            <w:color w:val="0000FF"/>
            <w:kern w:val="0"/>
            <w:sz w:val="24"/>
            <w:szCs w:val="24"/>
            <w:u w:val="single"/>
            <w:bdr w:val="single" w:sz="2" w:space="0" w:color="D9D9E3" w:frame="1"/>
            <w14:ligatures w14:val="none"/>
          </w:rPr>
          <w:t>Common Criteria Portal</w:t>
        </w:r>
      </w:hyperlink>
      <w:r w:rsidRPr="00B8234F">
        <w:rPr>
          <w:rFonts w:ascii="Segoe UI" w:eastAsia="Times New Roman" w:hAnsi="Segoe UI" w:cs="Segoe UI"/>
          <w:color w:val="374151"/>
          <w:kern w:val="0"/>
          <w:sz w:val="24"/>
          <w:szCs w:val="24"/>
          <w14:ligatures w14:val="none"/>
        </w:rPr>
        <w:t xml:space="preserve">, </w:t>
      </w:r>
      <w:hyperlink r:id="rId6" w:tgtFrame="_new" w:history="1">
        <w:r w:rsidRPr="00B8234F">
          <w:rPr>
            <w:rFonts w:ascii="Segoe UI" w:eastAsia="Times New Roman" w:hAnsi="Segoe UI" w:cs="Segoe UI"/>
            <w:color w:val="0000FF"/>
            <w:kern w:val="0"/>
            <w:sz w:val="24"/>
            <w:szCs w:val="24"/>
            <w:u w:val="single"/>
            <w:bdr w:val="single" w:sz="2" w:space="0" w:color="D9D9E3" w:frame="1"/>
            <w14:ligatures w14:val="none"/>
          </w:rPr>
          <w:t>NIAP-CCEVS</w:t>
        </w:r>
      </w:hyperlink>
      <w:r w:rsidRPr="00B8234F">
        <w:rPr>
          <w:rFonts w:ascii="Segoe UI" w:eastAsia="Times New Roman" w:hAnsi="Segoe UI" w:cs="Segoe UI"/>
          <w:color w:val="374151"/>
          <w:kern w:val="0"/>
          <w:sz w:val="24"/>
          <w:szCs w:val="24"/>
          <w14:ligatures w14:val="none"/>
        </w:rPr>
        <w:t>).</w:t>
      </w:r>
    </w:p>
    <w:p w14:paraId="13905B27" w14:textId="77777777" w:rsidR="00B8234F" w:rsidRPr="00B8234F" w:rsidRDefault="00B8234F" w:rsidP="00B8234F">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b/>
          <w:bCs/>
          <w:color w:val="374151"/>
          <w:kern w:val="0"/>
          <w:sz w:val="24"/>
          <w:szCs w:val="24"/>
          <w:bdr w:val="single" w:sz="2" w:space="0" w:color="D9D9E3" w:frame="1"/>
          <w14:ligatures w14:val="none"/>
        </w:rPr>
        <w:t>NIST Handbooks</w:t>
      </w:r>
      <w:r w:rsidRPr="00B8234F">
        <w:rPr>
          <w:rFonts w:ascii="Segoe UI" w:eastAsia="Times New Roman" w:hAnsi="Segoe UI" w:cs="Segoe UI"/>
          <w:color w:val="374151"/>
          <w:kern w:val="0"/>
          <w:sz w:val="24"/>
          <w:szCs w:val="24"/>
          <w14:ligatures w14:val="none"/>
        </w:rPr>
        <w:t>: Serving as benchmarks for IT security testing and requirements.</w:t>
      </w:r>
    </w:p>
    <w:p w14:paraId="2405AAFB" w14:textId="77777777" w:rsidR="00B8234F" w:rsidRPr="00B8234F" w:rsidRDefault="00B8234F" w:rsidP="00B8234F">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B8234F">
        <w:rPr>
          <w:rFonts w:ascii="Segoe UI" w:eastAsia="Times New Roman" w:hAnsi="Segoe UI" w:cs="Segoe UI"/>
          <w:color w:val="374151"/>
          <w:kern w:val="0"/>
          <w:sz w:val="24"/>
          <w:szCs w:val="24"/>
          <w14:ligatures w14:val="none"/>
        </w:rPr>
        <w:lastRenderedPageBreak/>
        <w:t>In the evolving landscape of defensive hardware product security, Marcus Engineering stands as a beacon of trust, expertise, and resilience.</w:t>
      </w:r>
    </w:p>
    <w:p w14:paraId="38214DF1" w14:textId="77777777" w:rsidR="00EB2746" w:rsidRDefault="00EB2746"/>
    <w:sectPr w:rsidR="00E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F2354"/>
    <w:multiLevelType w:val="multilevel"/>
    <w:tmpl w:val="12D2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4B2932"/>
    <w:multiLevelType w:val="multilevel"/>
    <w:tmpl w:val="1D86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426999">
    <w:abstractNumId w:val="1"/>
  </w:num>
  <w:num w:numId="2" w16cid:durableId="181325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C6D"/>
    <w:rsid w:val="008A4543"/>
    <w:rsid w:val="00B75C6D"/>
    <w:rsid w:val="00B8234F"/>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0B679E-2337-4D33-A11A-54DA71B37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234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8234F"/>
    <w:rPr>
      <w:b/>
      <w:bCs/>
    </w:rPr>
  </w:style>
  <w:style w:type="character" w:styleId="Hyperlink">
    <w:name w:val="Hyperlink"/>
    <w:basedOn w:val="DefaultParagraphFont"/>
    <w:uiPriority w:val="99"/>
    <w:semiHidden/>
    <w:unhideWhenUsed/>
    <w:rsid w:val="00B823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35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iap-ccevs.org/Documents_and_Guidance/cctls.cfm" TargetMode="External"/><Relationship Id="rId5" Type="http://schemas.openxmlformats.org/officeDocument/2006/relationships/hyperlink" Target="https://www.commoncriteriaportal.org/c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625</Words>
  <Characters>3566</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2023-08-21T19:02:00Z</dcterms:created>
  <dcterms:modified xsi:type="dcterms:W3CDTF">2023-08-21T19:02:00Z</dcterms:modified>
</cp:coreProperties>
</file>