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中枢化治理改造方案两选一"/>
    <w:p>
      <w:pPr>
        <w:pStyle w:val="Heading1"/>
      </w:pPr>
      <w:r>
        <w:t xml:space="preserve">AI </w:t>
      </w:r>
      <w:r>
        <w:rPr>
          <w:rFonts w:hint="eastAsia"/>
        </w:rPr>
        <w:t xml:space="preserve">中枢化治理改造方案（两选一）</w:t>
      </w:r>
    </w:p>
    <w:p>
      <w:pPr>
        <w:pStyle w:val="FirstParagraph"/>
      </w:pPr>
      <w:r>
        <w:rPr>
          <w:rFonts w:hint="eastAsia"/>
        </w:rPr>
        <w:t xml:space="preserve">本文件用于把“AI</w:t>
      </w:r>
      <w:r>
        <w:t xml:space="preserve"> </w:t>
      </w:r>
      <w:r>
        <w:rPr>
          <w:rFonts w:hint="eastAsia"/>
        </w:rPr>
        <w:t xml:space="preserve">是否成为系统大脑中枢”的目标落到可实现、可回滚、可验收的工程方案上。两套方案都遵循同一底线：安全/可维护性优先于花活。</w:t>
      </w:r>
    </w:p>
    <w:bookmarkStart w:id="9" w:name="背景与问题现状摘要"/>
    <w:p>
      <w:pPr>
        <w:pStyle w:val="Heading2"/>
      </w:pPr>
      <w:r>
        <w:t xml:space="preserve">1. </w:t>
      </w:r>
      <w:r>
        <w:rPr>
          <w:rFonts w:hint="eastAsia"/>
        </w:rPr>
        <w:t xml:space="preserve">背景与问题（现状摘要）</w:t>
      </w:r>
    </w:p>
    <w:p>
      <w:pPr>
        <w:pStyle w:val="FirstParagraph"/>
      </w:pPr>
      <w:r>
        <w:rPr>
          <w:rFonts w:hint="eastAsia"/>
        </w:rPr>
        <w:t xml:space="preserve">现状关键点：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入口是全局的：ChatWidget</w:t>
      </w:r>
      <w:r>
        <w:t xml:space="preserve"> </w:t>
      </w:r>
      <w:r>
        <w:rPr>
          <w:rFonts w:hint="eastAsia"/>
        </w:rPr>
        <w:t xml:space="preserve">在</w:t>
      </w:r>
      <w:r>
        <w:t xml:space="preserve"> Layout </w:t>
      </w:r>
      <w:r>
        <w:rPr>
          <w:rFonts w:hint="eastAsia"/>
        </w:rPr>
        <w:t xml:space="preserve">中全局挂载，任何页面可触发。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具备直接写主数据能力：通过</w:t>
      </w:r>
      <w:r>
        <w:t xml:space="preserve"> </w:t>
      </w:r>
      <w:r>
        <w:rPr>
          <w:rStyle w:val="VerbatimChar"/>
        </w:rPr>
        <w:t xml:space="preserve">&lt;execute_action&gt;{...}&lt;/execute_action&gt;</w:t>
      </w:r>
      <w:r>
        <w:t xml:space="preserve"> </w:t>
      </w:r>
      <w:r>
        <w:rPr>
          <w:rFonts w:hint="eastAsia"/>
        </w:rPr>
        <w:t xml:space="preserve">协议可创建客户/合同/提醒。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项目域铁律在</w:t>
      </w:r>
      <w:r>
        <w:t xml:space="preserve"> docs </w:t>
      </w:r>
      <w:r>
        <w:rPr>
          <w:rFonts w:hint="eastAsia"/>
        </w:rPr>
        <w:t xml:space="preserve">中明确，但</w:t>
      </w:r>
      <w:r>
        <w:t xml:space="preserve"> ChatWidget </w:t>
      </w:r>
      <w:r>
        <w:rPr>
          <w:rFonts w:hint="eastAsia"/>
        </w:rPr>
        <w:t xml:space="preserve">的跨域写入存在口径张力。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治理能力不足：缺少权限点、审计一致性、幂等、限流与脱敏等关键措施。</w:t>
      </w:r>
    </w:p>
    <w:bookmarkEnd w:id="9"/>
    <w:bookmarkStart w:id="12" w:name="共同目标两方案都要满足"/>
    <w:p>
      <w:pPr>
        <w:pStyle w:val="Heading2"/>
      </w:pPr>
      <w:r>
        <w:t xml:space="preserve">2. </w:t>
      </w:r>
      <w:r>
        <w:rPr>
          <w:rFonts w:hint="eastAsia"/>
        </w:rPr>
        <w:t xml:space="preserve">共同目标（两方案都要满足）</w:t>
      </w:r>
    </w:p>
    <w:bookmarkStart w:id="10" w:name="安全与治理基线"/>
    <w:p>
      <w:pPr>
        <w:pStyle w:val="Heading3"/>
      </w:pPr>
      <w:r>
        <w:t xml:space="preserve">2.1 </w:t>
      </w:r>
      <w:r>
        <w:rPr>
          <w:rFonts w:hint="eastAsia"/>
        </w:rPr>
        <w:t xml:space="preserve">安全与治理基线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权限点：任何“写操作”必须经过统一权限校验（基于当前用户角色/权限模型）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审计日志：写操作必须可追溯（谁触发、输入摘要、模型、输出摘要、执行结果）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幂等：同一</w:t>
      </w:r>
      <w:r>
        <w:t xml:space="preserve"> AI </w:t>
      </w:r>
      <w:r>
        <w:rPr>
          <w:rFonts w:hint="eastAsia"/>
        </w:rPr>
        <w:t xml:space="preserve">动作重复提交不会造成重复写入（至少对提醒/合同/客户提供幂等键策略）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错误码语义化：前后端对</w:t>
      </w:r>
      <w:r>
        <w:t xml:space="preserve"> AI </w:t>
      </w:r>
      <w:r>
        <w:rPr>
          <w:rFonts w:hint="eastAsia"/>
        </w:rPr>
        <w:t xml:space="preserve">失败（429/400/500）有一致处理与用户提示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日志脱敏：禁止打印密钥；对客户名称/手机号/证照号等敏感信息做脱敏策略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限流：AI</w:t>
      </w:r>
      <w:r>
        <w:t xml:space="preserve"> </w:t>
      </w:r>
      <w:r>
        <w:rPr>
          <w:rFonts w:hint="eastAsia"/>
        </w:rPr>
        <w:t xml:space="preserve">网关（后端）应具备最小可用的限流与滥用防护</w:t>
      </w:r>
    </w:p>
    <w:bookmarkEnd w:id="10"/>
    <w:bookmarkStart w:id="11" w:name="业务一致性底线"/>
    <w:p>
      <w:pPr>
        <w:pStyle w:val="Heading3"/>
      </w:pPr>
      <w:r>
        <w:t xml:space="preserve">2.2 </w:t>
      </w:r>
      <w:r>
        <w:rPr>
          <w:rFonts w:hint="eastAsia"/>
        </w:rPr>
        <w:t xml:space="preserve">业务一致性底线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“需要被盯、被催、被推进的事必须先变成项目”这一口径，要么落地为强约束，要么在</w:t>
      </w:r>
      <w:r>
        <w:t xml:space="preserve"> docs </w:t>
      </w:r>
      <w:r>
        <w:rPr>
          <w:rFonts w:hint="eastAsia"/>
        </w:rPr>
        <w:t xml:space="preserve">中明确例外范围与理由。</w:t>
      </w:r>
    </w:p>
    <w:p>
      <w:pPr>
        <w:pStyle w:val="FirstParagraph"/>
      </w:pPr>
      <w:r>
        <w:rPr>
          <w:rFonts w:hint="eastAsia"/>
        </w:rPr>
        <w:t xml:space="preserve">项目触发规则（不可破）：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AI、提醒、扫描、判断，一律只能从「项目」触发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没有项目</w:t>
      </w:r>
      <w:r>
        <w:t xml:space="preserve"> → </w:t>
      </w:r>
      <w:r>
        <w:rPr>
          <w:rFonts w:hint="eastAsia"/>
        </w:rPr>
        <w:t xml:space="preserve">系统不得产生任何执行类行为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线索、客户、合同本身不具备执行能力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线索模块唯一允许的系统行为：创建跟进项目（手动或规则定时）</w:t>
      </w:r>
    </w:p>
    <w:p>
      <w:pPr>
        <w:pStyle w:val="FirstParagraph"/>
      </w:pPr>
      <w:r>
        <w:rPr>
          <w:rFonts w:hint="eastAsia"/>
        </w:rPr>
        <w:t xml:space="preserve">未成交客户“认证到期提醒”的标准流程（只认项目）详见：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docs/project_execution_domain.md（未成交客户场景章节）</w:t>
      </w:r>
    </w:p>
    <w:bookmarkEnd w:id="11"/>
    <w:bookmarkEnd w:id="12"/>
    <w:bookmarkStart w:id="20" w:name="方案-aai-成为项目执行域大脑中枢强中枢"/>
    <w:p>
      <w:pPr>
        <w:pStyle w:val="Heading2"/>
      </w:pPr>
      <w:r>
        <w:t xml:space="preserve">3.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A：AI</w:t>
      </w:r>
      <w:r>
        <w:t xml:space="preserve"> </w:t>
      </w:r>
      <w:r>
        <w:rPr>
          <w:rFonts w:hint="eastAsia"/>
        </w:rPr>
        <w:t xml:space="preserve">成为“项目执行域大脑中枢”（强中枢）</w:t>
      </w:r>
    </w:p>
    <w:bookmarkStart w:id="13" w:name="核心思想"/>
    <w:p>
      <w:pPr>
        <w:pStyle w:val="Heading3"/>
      </w:pPr>
      <w:r>
        <w:t xml:space="preserve">3.1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的“执行权”限定在</w:t>
      </w:r>
      <w:r>
        <w:t xml:space="preserve"> Project Execution </w:t>
      </w:r>
      <w:r>
        <w:rPr>
          <w:rFonts w:hint="eastAsia"/>
        </w:rPr>
        <w:t xml:space="preserve">Domain：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只能对项目（project）产生可执行动作；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可以辅助创建客户/合同的草稿，但最终落库必须通过“项目域流程”或“用户确认”完成；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所有系统级提醒、扫描、推进都围绕</w:t>
      </w:r>
      <w:r>
        <w:t xml:space="preserve"> project </w:t>
      </w:r>
      <w:r>
        <w:rPr>
          <w:rFonts w:hint="eastAsia"/>
        </w:rPr>
        <w:t xml:space="preserve">与</w:t>
      </w:r>
      <w:r>
        <w:t xml:space="preserve"> project.tasks </w:t>
      </w:r>
      <w:r>
        <w:rPr>
          <w:rFonts w:hint="eastAsia"/>
        </w:rPr>
        <w:t xml:space="preserve">展开。</w:t>
      </w:r>
    </w:p>
    <w:bookmarkEnd w:id="13"/>
    <w:bookmarkStart w:id="18" w:name="关键改造点契约优先"/>
    <w:p>
      <w:pPr>
        <w:pStyle w:val="Heading3"/>
      </w:pPr>
      <w:r>
        <w:t xml:space="preserve">3.2 </w:t>
      </w:r>
      <w:r>
        <w:rPr>
          <w:rFonts w:hint="eastAsia"/>
        </w:rPr>
        <w:t xml:space="preserve">关键改造点（契约优先）</w:t>
      </w:r>
    </w:p>
    <w:bookmarkStart w:id="14" w:name="a-动作协议升级execute-action-contract-v2"/>
    <w:p>
      <w:pPr>
        <w:pStyle w:val="Heading4"/>
      </w:pPr>
      <w:r>
        <w:t xml:space="preserve">A) </w:t>
      </w:r>
      <w:r>
        <w:rPr>
          <w:rFonts w:hint="eastAsia"/>
        </w:rPr>
        <w:t xml:space="preserve">动作协议升级（Execute</w:t>
      </w:r>
      <w:r>
        <w:t xml:space="preserve"> Action Contract </w:t>
      </w:r>
      <w:r>
        <w:rPr>
          <w:rFonts w:hint="eastAsia"/>
        </w:rPr>
        <w:t xml:space="preserve">v2）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现状：</w:t>
      </w:r>
      <w:r>
        <w:rPr>
          <w:rStyle w:val="VerbatimChar"/>
        </w:rPr>
        <w:t xml:space="preserve">&lt;execute_action&gt;{...}&lt;/execute_action&gt;</w:t>
      </w:r>
      <w:r>
        <w:t xml:space="preserve"> </w:t>
      </w:r>
      <w:r>
        <w:rPr>
          <w:rFonts w:hint="eastAsia"/>
        </w:rPr>
        <w:t xml:space="preserve">内容无版本、无幂等键、允许跨域写入。</w:t>
      </w:r>
    </w:p>
    <w:p>
      <w:pPr>
        <w:pStyle w:val="Compact"/>
        <w:numPr>
          <w:ilvl w:val="0"/>
          <w:numId w:val="1007"/>
        </w:numPr>
      </w:pPr>
      <w:r>
        <w:t xml:space="preserve">v2 </w:t>
      </w:r>
      <w:r>
        <w:rPr>
          <w:rFonts w:hint="eastAsia"/>
        </w:rPr>
        <w:t xml:space="preserve">约束建议：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必填：</w:t>
      </w:r>
      <w:r>
        <w:rPr>
          <w:rStyle w:val="VerbatimChar"/>
        </w:rPr>
        <w:t xml:space="preserve">actionId</w:t>
      </w:r>
      <w:r>
        <w:rPr>
          <w:rFonts w:hint="eastAsia"/>
        </w:rPr>
        <w:t xml:space="preserve">（幂等键）、</w:t>
      </w:r>
      <w:r>
        <w:rPr>
          <w:rStyle w:val="VerbatimChar"/>
        </w:rPr>
        <w:t xml:space="preserve">projectId</w:t>
      </w:r>
      <w:r>
        <w:t xml:space="preserve">、</w:t>
      </w:r>
      <w:r>
        <w:rPr>
          <w:rStyle w:val="VerbatimChar"/>
        </w:rPr>
        <w:t xml:space="preserve">type</w:t>
      </w:r>
      <w:r>
        <w:t xml:space="preserve">、</w:t>
      </w:r>
      <w:r>
        <w:rPr>
          <w:rStyle w:val="VerbatimChar"/>
        </w:rPr>
        <w:t xml:space="preserve">payload</w:t>
      </w:r>
      <w:r>
        <w:t xml:space="preserve">、</w:t>
      </w:r>
      <w:r>
        <w:rPr>
          <w:rStyle w:val="VerbatimChar"/>
        </w:rPr>
        <w:t xml:space="preserve">reason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禁止：无</w:t>
      </w:r>
      <w:r>
        <w:t xml:space="preserve"> projectId </w:t>
      </w:r>
      <w:r>
        <w:rPr>
          <w:rFonts w:hint="eastAsia"/>
        </w:rPr>
        <w:t xml:space="preserve">的提醒创建；禁止直接创建“孤立提醒”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版本：</w:t>
      </w:r>
      <w:r>
        <w:rPr>
          <w:rStyle w:val="VerbatimChar"/>
        </w:rPr>
        <w:t xml:space="preserve">version: "2.0"</w:t>
      </w:r>
    </w:p>
    <w:p>
      <w:pPr>
        <w:pStyle w:val="FirstParagraph"/>
      </w:pPr>
      <w:r>
        <w:rPr>
          <w:rFonts w:hint="eastAsia"/>
        </w:rPr>
        <w:t xml:space="preserve">示例（概念，不是代码）：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ADD_REMINDER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actionId, projectId, type:"ADD_REMINDER", payload:{ content, priority }, reason 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SUGGEST_TASK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actionId, projectId, type:"SUGGEST_TASK", payload:{ title, deadline }, reason }</w:t>
      </w:r>
    </w:p>
    <w:bookmarkEnd w:id="14"/>
    <w:bookmarkStart w:id="15" w:name="b-执行器收敛单一入口"/>
    <w:p>
      <w:pPr>
        <w:pStyle w:val="Heading4"/>
      </w:pPr>
      <w:r>
        <w:t xml:space="preserve">B) </w:t>
      </w:r>
      <w:r>
        <w:rPr>
          <w:rFonts w:hint="eastAsia"/>
        </w:rPr>
        <w:t xml:space="preserve">执行器收敛（单一入口）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</w:t>
      </w:r>
      <w:r>
        <w:t xml:space="preserve"> ChatWidget </w:t>
      </w:r>
      <w:r>
        <w:rPr>
          <w:rFonts w:hint="eastAsia"/>
        </w:rPr>
        <w:t xml:space="preserve">的“动作执行”收敛到</w:t>
      </w:r>
      <w:r>
        <w:t xml:space="preserve"> AppContext </w:t>
      </w:r>
      <w:r>
        <w:rPr>
          <w:rFonts w:hint="eastAsia"/>
        </w:rPr>
        <w:t xml:space="preserve">的统一执行器（例如</w:t>
      </w:r>
      <w:r>
        <w:t xml:space="preserve"> </w:t>
      </w:r>
      <w:r>
        <w:rPr>
          <w:rStyle w:val="VerbatimChar"/>
        </w:rPr>
        <w:t xml:space="preserve">executeAIActionV2()</w:t>
      </w:r>
      <w:r>
        <w:rPr>
          <w:rFonts w:hint="eastAsia"/>
        </w:rPr>
        <w:t xml:space="preserve">），由执行器完成：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权限校验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幂等去重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写入业务数据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写入审计日志</w:t>
      </w:r>
    </w:p>
    <w:bookmarkEnd w:id="15"/>
    <w:bookmarkStart w:id="16" w:name="c-ai-写入统一审计"/>
    <w:p>
      <w:pPr>
        <w:pStyle w:val="Heading4"/>
      </w:pPr>
      <w:r>
        <w:t xml:space="preserve">C) AI </w:t>
      </w:r>
      <w:r>
        <w:rPr>
          <w:rFonts w:hint="eastAsia"/>
        </w:rPr>
        <w:t xml:space="preserve">写入统一审计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复用/扩展现有</w:t>
      </w:r>
      <w:r>
        <w:t xml:space="preserve"> </w:t>
      </w:r>
      <w:r>
        <w:rPr>
          <w:rStyle w:val="VerbatimChar"/>
        </w:rPr>
        <w:t xml:space="preserve">aiDecisionLogs</w:t>
      </w:r>
      <w:r>
        <w:t xml:space="preserve"> </w:t>
      </w:r>
      <w:r>
        <w:rPr>
          <w:rFonts w:hint="eastAsia"/>
        </w:rPr>
        <w:t xml:space="preserve">模型，让</w:t>
      </w:r>
      <w:r>
        <w:t xml:space="preserve"> ChatWidget </w:t>
      </w:r>
      <w:r>
        <w:rPr>
          <w:rFonts w:hint="eastAsia"/>
        </w:rPr>
        <w:t xml:space="preserve">的动作也以同样口径记日志：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inputDigest（脱敏摘要）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outputDigest（脱敏摘要）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executedActions（actionId</w:t>
      </w:r>
      <w:r>
        <w:t xml:space="preserve"> + </w:t>
      </w:r>
      <w:r>
        <w:rPr>
          <w:rFonts w:hint="eastAsia"/>
        </w:rPr>
        <w:t xml:space="preserve">结果）</w:t>
      </w:r>
    </w:p>
    <w:bookmarkEnd w:id="16"/>
    <w:bookmarkStart w:id="17" w:name="d-项目域铁律落地"/>
    <w:p>
      <w:pPr>
        <w:pStyle w:val="Heading4"/>
      </w:pPr>
      <w:r>
        <w:t xml:space="preserve">D) </w:t>
      </w:r>
      <w:r>
        <w:rPr>
          <w:rFonts w:hint="eastAsia"/>
        </w:rPr>
        <w:t xml:space="preserve">项目域铁律落地</w:t>
      </w:r>
    </w:p>
    <w:p>
      <w:pPr>
        <w:pStyle w:val="Compact"/>
        <w:numPr>
          <w:ilvl w:val="0"/>
          <w:numId w:val="1014"/>
        </w:numPr>
      </w:pPr>
      <w:r>
        <w:t xml:space="preserve">ChatWidget </w:t>
      </w:r>
      <w:r>
        <w:rPr>
          <w:rFonts w:hint="eastAsia"/>
        </w:rPr>
        <w:t xml:space="preserve">默认不直接创建客户/合同/提醒，改为：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合同/客户解析结果生成草稿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若需要推进/提醒：先创建/选择</w:t>
      </w:r>
      <w:r>
        <w:t xml:space="preserve"> </w:t>
      </w:r>
      <w:r>
        <w:rPr>
          <w:rFonts w:hint="eastAsia"/>
        </w:rPr>
        <w:t xml:space="preserve">project（跟进或交付），再由</w:t>
      </w:r>
      <w:r>
        <w:t xml:space="preserve"> project </w:t>
      </w:r>
      <w:r>
        <w:rPr>
          <w:rFonts w:hint="eastAsia"/>
        </w:rPr>
        <w:t xml:space="preserve">执行器生成提醒/任务</w:t>
      </w:r>
    </w:p>
    <w:bookmarkEnd w:id="17"/>
    <w:bookmarkEnd w:id="18"/>
    <w:bookmarkStart w:id="19" w:name="影响评估"/>
    <w:p>
      <w:pPr>
        <w:pStyle w:val="Heading3"/>
      </w:pPr>
      <w:r>
        <w:t xml:space="preserve">3.3 </w:t>
      </w:r>
      <w:r>
        <w:rPr>
          <w:rFonts w:hint="eastAsia"/>
        </w:rPr>
        <w:t xml:space="preserve">影响评估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与</w:t>
      </w:r>
      <w:r>
        <w:t xml:space="preserve"> docs </w:t>
      </w:r>
      <w:r>
        <w:rPr>
          <w:rFonts w:hint="eastAsia"/>
        </w:rPr>
        <w:t xml:space="preserve">口径完全一致；系统“可执行域”单一、清晰、可治理。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真正成为“项目大脑”：围绕项目持续诊断、扫描、推进的闭环更强。</w:t>
      </w:r>
    </w:p>
    <w:p>
      <w:pPr>
        <w:pStyle w:val="FirstParagraph"/>
      </w:pPr>
      <w:r>
        <w:rPr>
          <w:rFonts w:hint="eastAsia"/>
        </w:rPr>
        <w:t xml:space="preserve">代价：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改动涉及多个模块（ChatWidget、AppContext、提醒体系、合同创建流程），工程量更大。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用户体验会从“对话即写入”变为“对话</w:t>
      </w:r>
      <w:r>
        <w:t xml:space="preserve"> -&gt; </w:t>
      </w:r>
      <w:r>
        <w:rPr>
          <w:rFonts w:hint="eastAsia"/>
        </w:rPr>
        <w:t xml:space="preserve">草稿</w:t>
      </w:r>
      <w:r>
        <w:t xml:space="preserve"> -&gt; </w:t>
      </w:r>
      <w:r>
        <w:rPr>
          <w:rFonts w:hint="eastAsia"/>
        </w:rPr>
        <w:t xml:space="preserve">选择项目/确认</w:t>
      </w:r>
      <w:r>
        <w:t xml:space="preserve"> -&gt; </w:t>
      </w:r>
      <w:r>
        <w:rPr>
          <w:rFonts w:hint="eastAsia"/>
        </w:rPr>
        <w:t xml:space="preserve">执行”，需要</w:t>
      </w:r>
      <w:r>
        <w:t xml:space="preserve"> UI </w:t>
      </w:r>
      <w:r>
        <w:rPr>
          <w:rFonts w:hint="eastAsia"/>
        </w:rPr>
        <w:t xml:space="preserve">支持与引导。</w:t>
      </w:r>
    </w:p>
    <w:bookmarkEnd w:id="19"/>
    <w:bookmarkEnd w:id="20"/>
    <w:bookmarkStart w:id="26" w:name="方案-bai-作为强助手但不拥有默认执行权弱中枢"/>
    <w:p>
      <w:pPr>
        <w:pStyle w:val="Heading2"/>
      </w:pPr>
      <w:r>
        <w:t xml:space="preserve">4.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B：AI</w:t>
      </w:r>
      <w:r>
        <w:t xml:space="preserve"> </w:t>
      </w:r>
      <w:r>
        <w:rPr>
          <w:rFonts w:hint="eastAsia"/>
        </w:rPr>
        <w:t xml:space="preserve">作为“强助手但不拥有默认执行权”（弱中枢）</w:t>
      </w:r>
    </w:p>
    <w:bookmarkStart w:id="21" w:name="核心思想-1"/>
    <w:p>
      <w:pPr>
        <w:pStyle w:val="Heading3"/>
      </w:pPr>
      <w:r>
        <w:t xml:space="preserve">4.1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保留全局入口与能力，但把“写操作”变为显式确认：</w:t>
      </w:r>
    </w:p>
    <w:p>
      <w:pPr>
        <w:pStyle w:val="Compact"/>
        <w:numPr>
          <w:ilvl w:val="0"/>
          <w:numId w:val="1018"/>
        </w:numPr>
      </w:pPr>
      <w:r>
        <w:t xml:space="preserve">ChatWidget </w:t>
      </w:r>
      <w:r>
        <w:rPr>
          <w:rFonts w:hint="eastAsia"/>
        </w:rPr>
        <w:t xml:space="preserve">仍可在任意页面被唤起；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仍输出建议与结构化结果；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所有写入动作默认进入“待确认队列”，用户点击确认后才落库；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自动执行仅保留在项目诊断的“High</w:t>
      </w:r>
      <w:r>
        <w:t xml:space="preserve"> </w:t>
      </w:r>
      <w:r>
        <w:rPr>
          <w:rFonts w:hint="eastAsia"/>
        </w:rPr>
        <w:t xml:space="preserve">风险提醒”或也可同样改为待确认（按你偏好）。</w:t>
      </w:r>
    </w:p>
    <w:bookmarkEnd w:id="21"/>
    <w:bookmarkStart w:id="24" w:name="关键改造点"/>
    <w:p>
      <w:pPr>
        <w:pStyle w:val="Heading3"/>
      </w:pPr>
      <w:r>
        <w:t xml:space="preserve">4.2 </w:t>
      </w:r>
      <w:r>
        <w:rPr>
          <w:rFonts w:hint="eastAsia"/>
        </w:rPr>
        <w:t xml:space="preserve">关键改造点</w:t>
      </w:r>
    </w:p>
    <w:bookmarkStart w:id="22" w:name="a-动作协议仍可用但执行改为两阶段"/>
    <w:p>
      <w:pPr>
        <w:pStyle w:val="Heading4"/>
      </w:pPr>
      <w:r>
        <w:t xml:space="preserve">A) </w:t>
      </w:r>
      <w:r>
        <w:rPr>
          <w:rFonts w:hint="eastAsia"/>
        </w:rPr>
        <w:t xml:space="preserve">动作协议仍可用，但执行改为“两阶段”</w:t>
      </w:r>
    </w:p>
    <w:p>
      <w:pPr>
        <w:pStyle w:val="Compact"/>
        <w:numPr>
          <w:ilvl w:val="0"/>
          <w:numId w:val="1019"/>
        </w:numPr>
      </w:pPr>
      <w:r>
        <w:t xml:space="preserve">Phase </w:t>
      </w:r>
      <w:r>
        <w:rPr>
          <w:rFonts w:hint="eastAsia"/>
        </w:rPr>
        <w:t xml:space="preserve">1（AI</w:t>
      </w:r>
      <w:r>
        <w:t xml:space="preserve"> </w:t>
      </w:r>
      <w:r>
        <w:rPr>
          <w:rFonts w:hint="eastAsia"/>
        </w:rPr>
        <w:t xml:space="preserve">输出）：生成</w:t>
      </w:r>
      <w:r>
        <w:t xml:space="preserve"> action </w:t>
      </w:r>
      <w:r>
        <w:rPr>
          <w:rFonts w:hint="eastAsia"/>
        </w:rPr>
        <w:t xml:space="preserve">candidates（候选动作）</w:t>
      </w:r>
    </w:p>
    <w:p>
      <w:pPr>
        <w:pStyle w:val="Compact"/>
        <w:numPr>
          <w:ilvl w:val="0"/>
          <w:numId w:val="1019"/>
        </w:numPr>
      </w:pPr>
      <w:r>
        <w:t xml:space="preserve">Phase </w:t>
      </w:r>
      <w:r>
        <w:rPr>
          <w:rFonts w:hint="eastAsia"/>
        </w:rPr>
        <w:t xml:space="preserve">2（用户确认）：用户在</w:t>
      </w:r>
      <w:r>
        <w:t xml:space="preserve"> UI </w:t>
      </w:r>
      <w:r>
        <w:rPr>
          <w:rFonts w:hint="eastAsia"/>
        </w:rPr>
        <w:t xml:space="preserve">勾选/确认后执行写入</w:t>
      </w:r>
    </w:p>
    <w:bookmarkEnd w:id="22"/>
    <w:bookmarkStart w:id="23" w:name="b-权限与审计仍必须补齐"/>
    <w:p>
      <w:pPr>
        <w:pStyle w:val="Heading4"/>
      </w:pPr>
      <w:r>
        <w:t xml:space="preserve">B) </w:t>
      </w:r>
      <w:r>
        <w:rPr>
          <w:rFonts w:hint="eastAsia"/>
        </w:rPr>
        <w:t xml:space="preserve">权限与审计仍必须补齐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即使是“用户确认”，也要补齐权限点、审计日志与幂等键，否则仍不可上线生产。</w:t>
      </w:r>
    </w:p>
    <w:bookmarkEnd w:id="23"/>
    <w:bookmarkEnd w:id="24"/>
    <w:bookmarkStart w:id="25" w:name="影响评估-1"/>
    <w:p>
      <w:pPr>
        <w:pStyle w:val="Heading3"/>
      </w:pPr>
      <w:r>
        <w:t xml:space="preserve">4.3 </w:t>
      </w:r>
      <w:r>
        <w:rPr>
          <w:rFonts w:hint="eastAsia"/>
        </w:rPr>
        <w:t xml:space="preserve">影响评估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改动相对小；基本不改变既有业务数据结构。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风险明显下降：减少</w:t>
      </w:r>
      <w:r>
        <w:t xml:space="preserve"> AI </w:t>
      </w:r>
      <w:r>
        <w:rPr>
          <w:rFonts w:hint="eastAsia"/>
        </w:rPr>
        <w:t xml:space="preserve">误写/乱写的概率。</w:t>
      </w:r>
    </w:p>
    <w:p>
      <w:pPr>
        <w:pStyle w:val="FirstParagraph"/>
      </w:pPr>
      <w:r>
        <w:rPr>
          <w:rFonts w:hint="eastAsia"/>
        </w:rPr>
        <w:t xml:space="preserve">代价：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不再是“自动执行的大脑”，更像“强建议系统</w:t>
      </w:r>
      <w:r>
        <w:t xml:space="preserve"> + </w:t>
      </w:r>
      <w:r>
        <w:rPr>
          <w:rFonts w:hint="eastAsia"/>
        </w:rPr>
        <w:t xml:space="preserve">半自动助手”。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与“项目域铁律”的一致性取决于你是否允许“非项目提醒”的存在（如果不允许，则仍需引入</w:t>
      </w:r>
      <w:r>
        <w:t xml:space="preserve"> projectId </w:t>
      </w:r>
      <w:r>
        <w:rPr>
          <w:rFonts w:hint="eastAsia"/>
        </w:rPr>
        <w:t xml:space="preserve">约束）。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如果采用“项目触发规则不可破”的口径，则方案</w:t>
      </w:r>
      <w:r>
        <w:t xml:space="preserve"> B </w:t>
      </w:r>
      <w:r>
        <w:rPr>
          <w:rFonts w:hint="eastAsia"/>
        </w:rPr>
        <w:t xml:space="preserve">也必须做到：任何提醒最终都绑定</w:t>
      </w:r>
      <w:r>
        <w:t xml:space="preserve"> </w:t>
      </w:r>
      <w:r>
        <w:rPr>
          <w:rFonts w:hint="eastAsia"/>
        </w:rPr>
        <w:t xml:space="preserve">project（包括由</w:t>
      </w:r>
      <w:r>
        <w:t xml:space="preserve"> AI </w:t>
      </w:r>
      <w:r>
        <w:rPr>
          <w:rFonts w:hint="eastAsia"/>
        </w:rPr>
        <w:t xml:space="preserve">输出的提醒候选）。</w:t>
      </w:r>
    </w:p>
    <w:bookmarkEnd w:id="25"/>
    <w:bookmarkEnd w:id="26"/>
    <w:bookmarkStart w:id="27" w:name="两方案对比建议决策表"/>
    <w:p>
      <w:pPr>
        <w:pStyle w:val="Heading2"/>
      </w:pPr>
      <w:r>
        <w:t xml:space="preserve">5. </w:t>
      </w:r>
      <w:r>
        <w:rPr>
          <w:rFonts w:hint="eastAsia"/>
        </w:rPr>
        <w:t xml:space="preserve">两方案对比（建议决策表）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A（强中枢）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B（弱中枢）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与项目域铁律一致性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取决于是否约束提醒必须绑定项目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误写风险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低（强约束）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中（靠确认降低）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工程改动量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体验“即时闭环”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中（多一步确认/选项目）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高（仍可快速产出，但落库需确认）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面向生产治理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稳（但仍需补齐治理项）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默认推荐（在未进一步指定目标前）：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若目标是“AI</w:t>
      </w:r>
      <w:r>
        <w:t xml:space="preserve"> </w:t>
      </w:r>
      <w:r>
        <w:rPr>
          <w:rFonts w:hint="eastAsia"/>
        </w:rPr>
        <w:t xml:space="preserve">成为系统大脑中枢”且你认可项目域铁律：选方案</w:t>
      </w:r>
      <w:r>
        <w:t xml:space="preserve"> A。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若目标是“快速可用</w:t>
      </w:r>
      <w:r>
        <w:t xml:space="preserve"> + </w:t>
      </w:r>
      <w:r>
        <w:rPr>
          <w:rFonts w:hint="eastAsia"/>
        </w:rPr>
        <w:t xml:space="preserve">风险可控”：先落地方案</w:t>
      </w:r>
      <w:r>
        <w:t xml:space="preserve"> </w:t>
      </w:r>
      <w:r>
        <w:rPr>
          <w:rFonts w:hint="eastAsia"/>
        </w:rPr>
        <w:t xml:space="preserve">B，再逐步演进到</w:t>
      </w:r>
      <w:r>
        <w:t xml:space="preserve"> A。</w:t>
      </w:r>
    </w:p>
    <w:bookmarkEnd w:id="27"/>
    <w:bookmarkStart w:id="28" w:name="验收标准建议"/>
    <w:p>
      <w:pPr>
        <w:pStyle w:val="Heading2"/>
      </w:pPr>
      <w:r>
        <w:t xml:space="preserve">6. </w:t>
      </w:r>
      <w:r>
        <w:rPr>
          <w:rFonts w:hint="eastAsia"/>
        </w:rPr>
        <w:t xml:space="preserve">验收标准（建议）</w:t>
      </w:r>
    </w:p>
    <w:p>
      <w:pPr>
        <w:pStyle w:val="FirstParagraph"/>
      </w:pPr>
      <w:r>
        <w:rPr>
          <w:rFonts w:hint="eastAsia"/>
        </w:rPr>
        <w:t xml:space="preserve">无论选</w:t>
      </w:r>
      <w:r>
        <w:t xml:space="preserve"> </w:t>
      </w:r>
      <w:r>
        <w:rPr>
          <w:rFonts w:hint="eastAsia"/>
        </w:rPr>
        <w:t xml:space="preserve">A/B，建议把验收写成可测试的条款：</w:t>
      </w:r>
    </w:p>
    <w:p>
      <w:pPr>
        <w:pStyle w:val="Compact"/>
        <w:numPr>
          <w:ilvl w:val="0"/>
          <w:numId w:val="1025"/>
        </w:numPr>
      </w:pPr>
      <w:r>
        <w:t xml:space="preserve">AI </w:t>
      </w:r>
      <w:r>
        <w:rPr>
          <w:rFonts w:hint="eastAsia"/>
        </w:rPr>
        <w:t xml:space="preserve">不可用：CRM/合同/项目/财务/审计/知识库核心</w:t>
      </w:r>
      <w:r>
        <w:t xml:space="preserve"> CRUD </w:t>
      </w:r>
      <w:r>
        <w:rPr>
          <w:rFonts w:hint="eastAsia"/>
        </w:rPr>
        <w:t xml:space="preserve">仍可使用。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任意</w:t>
      </w:r>
      <w:r>
        <w:t xml:space="preserve"> AI </w:t>
      </w:r>
      <w:r>
        <w:rPr>
          <w:rFonts w:hint="eastAsia"/>
        </w:rPr>
        <w:t xml:space="preserve">写操作：必须有权限校验、审计记录、幂等策略、错误码语义化提示。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脱敏：日志与前端错误弹窗不泄露密钥与敏感字段。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限流：当触发</w:t>
      </w:r>
      <w:r>
        <w:t xml:space="preserve"> 429 </w:t>
      </w:r>
      <w:r>
        <w:rPr>
          <w:rFonts w:hint="eastAsia"/>
        </w:rPr>
        <w:t xml:space="preserve">时，用户能看到明确提示且前端具备退避重试策略。</w:t>
      </w:r>
    </w:p>
    <w:bookmarkEnd w:id="28"/>
    <w:bookmarkStart w:id="29" w:name="回滚策略建议"/>
    <w:p>
      <w:pPr>
        <w:pStyle w:val="Heading2"/>
      </w:pPr>
      <w:r>
        <w:t xml:space="preserve">7. </w:t>
      </w:r>
      <w:r>
        <w:rPr>
          <w:rFonts w:hint="eastAsia"/>
        </w:rPr>
        <w:t xml:space="preserve">回滚策略（建议）</w:t>
      </w:r>
    </w:p>
    <w:p>
      <w:pPr>
        <w:pStyle w:val="FirstParagraph"/>
      </w:pPr>
      <w:r>
        <w:rPr>
          <w:rFonts w:hint="eastAsia"/>
        </w:rPr>
        <w:t xml:space="preserve">为保证“小步提交、可回滚”，建议把改造拆为可回滚的开关：</w:t>
      </w:r>
    </w:p>
    <w:p>
      <w:pPr>
        <w:pStyle w:val="Compact"/>
        <w:numPr>
          <w:ilvl w:val="0"/>
          <w:numId w:val="1026"/>
        </w:numPr>
      </w:pPr>
      <w:r>
        <w:t xml:space="preserve">Feature </w:t>
      </w:r>
      <w:r>
        <w:rPr>
          <w:rFonts w:hint="eastAsia"/>
        </w:rPr>
        <w:t xml:space="preserve">Flag：</w:t>
      </w:r>
      <w:r>
        <w:rPr>
          <w:rStyle w:val="VerbatimChar"/>
        </w:rPr>
        <w:t xml:space="preserve">AI_WRITE_ACTIONS_ENABLED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AI_AUTO_EXECUTE_ENABLED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回滚动作：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关闭写入开关：AI</w:t>
      </w:r>
      <w:r>
        <w:t xml:space="preserve"> </w:t>
      </w:r>
      <w:r>
        <w:rPr>
          <w:rFonts w:hint="eastAsia"/>
        </w:rPr>
        <w:t xml:space="preserve">只生成建议，不落库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关闭自动执行：所有动作进入待确认队列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