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合同后端-api-契约"/>
    <w:p>
      <w:pPr>
        <w:pStyle w:val="Heading1"/>
      </w:pPr>
      <w:r>
        <w:rPr>
          <w:rFonts w:hint="eastAsia"/>
        </w:rPr>
        <w:t xml:space="preserve">合同后端</w:t>
      </w:r>
      <w:r>
        <w:t xml:space="preserve"> API </w:t>
      </w:r>
      <w:r>
        <w:rPr>
          <w:rFonts w:hint="eastAsia"/>
        </w:rPr>
        <w:t xml:space="preserve">契约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合同模块后端化继续使用渐进迁移方式：后端</w:t>
      </w:r>
      <w:r>
        <w:t xml:space="preserve"> API </w:t>
      </w:r>
      <w:r>
        <w:rPr>
          <w:rFonts w:hint="eastAsia"/>
        </w:rPr>
        <w:t xml:space="preserve">继续读写现有</w:t>
      </w:r>
      <w:r>
        <w:t xml:space="preserve"> </w:t>
      </w:r>
      <w:r>
        <w:rPr>
          <w:rStyle w:val="VerbatimChar"/>
        </w:rPr>
        <w:t xml:space="preserve">contracts_v8</w:t>
      </w:r>
      <w:r>
        <w:t xml:space="preserve"> </w:t>
      </w:r>
      <w:r>
        <w:rPr>
          <w:rFonts w:hint="eastAsia"/>
        </w:rPr>
        <w:t xml:space="preserve">数据集；前端通过读写灰度和事务写入接入，不改变当前</w:t>
      </w:r>
      <w:r>
        <w:t xml:space="preserve"> UI、DOM、demo </w:t>
      </w:r>
      <w:r>
        <w:rPr>
          <w:rFonts w:hint="eastAsia"/>
        </w:rPr>
        <w:t xml:space="preserve">结构和业务字段。</w:t>
      </w:r>
    </w:p>
    <w:p>
      <w:pPr>
        <w:pStyle w:val="BodyText"/>
      </w:pPr>
      <w:r>
        <w:rPr>
          <w:rFonts w:hint="eastAsia"/>
        </w:rPr>
        <w:t xml:space="preserve">本阶段不提供删除合同、删除附件等破坏性接口。此类能力需要单独说明影响范围并确认后再做。</w:t>
      </w:r>
    </w:p>
    <w:bookmarkEnd w:id="9"/>
    <w:bookmarkStart w:id="10" w:name="数据边界"/>
    <w:p>
      <w:pPr>
        <w:pStyle w:val="Heading2"/>
      </w:pPr>
      <w:r>
        <w:rPr>
          <w:rFonts w:hint="eastAsia"/>
        </w:rPr>
        <w:t xml:space="preserve">数据边界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contracts_v8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返回对象：保持当前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rPr>
          <w:rFonts w:hint="eastAsia"/>
        </w:rPr>
        <w:t xml:space="preserve">形状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不新增、不重命名、不删除现有业务字段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更新操作为浅合并，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以</w:t>
      </w:r>
      <w:r>
        <w:t xml:space="preserve"> URL </w:t>
      </w:r>
      <w:r>
        <w:rPr>
          <w:rFonts w:hint="eastAsia"/>
        </w:rPr>
        <w:t xml:space="preserve">参数为准，不允许通过</w:t>
      </w:r>
      <w:r>
        <w:t xml:space="preserve"> body </w:t>
      </w:r>
      <w:r>
        <w:rPr>
          <w:rFonts w:hint="eastAsia"/>
        </w:rPr>
        <w:t xml:space="preserve">改写</w:t>
      </w:r>
    </w:p>
    <w:bookmarkEnd w:id="10"/>
    <w:bookmarkStart w:id="17" w:name="接口"/>
    <w:p>
      <w:pPr>
        <w:pStyle w:val="Heading2"/>
      </w:pPr>
      <w:r>
        <w:rPr>
          <w:rFonts w:hint="eastAsia"/>
        </w:rPr>
        <w:t xml:space="preserve">接口</w:t>
      </w:r>
    </w:p>
    <w:bookmarkStart w:id="11" w:name="get-apicontracts"/>
    <w:p>
      <w:pPr>
        <w:pStyle w:val="Heading3"/>
      </w:pPr>
      <w:r>
        <w:rPr>
          <w:rStyle w:val="VerbatimChar"/>
        </w:rPr>
        <w:t xml:space="preserve">GET /api/contracts</w:t>
      </w:r>
    </w:p>
    <w:p>
      <w:pPr>
        <w:pStyle w:val="FirstParagraph"/>
      </w:pPr>
      <w:r>
        <w:rPr>
          <w:rFonts w:hint="eastAsia"/>
        </w:rPr>
        <w:t xml:space="preserve">返回全部合同：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apicontractsid"/>
    <w:p>
      <w:pPr>
        <w:pStyle w:val="Heading3"/>
      </w:pPr>
      <w:r>
        <w:rPr>
          <w:rStyle w:val="VerbatimChar"/>
        </w:rPr>
        <w:t xml:space="preserve">GET /api/contracts/:id</w:t>
      </w:r>
    </w:p>
    <w:p>
      <w:pPr>
        <w:pStyle w:val="FirstParagraph"/>
      </w:pPr>
      <w:r>
        <w:rPr>
          <w:rFonts w:hint="eastAsia"/>
        </w:rPr>
        <w:t xml:space="preserve">返回单个合同；不存在时返回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2"/>
    <w:bookmarkStart w:id="13" w:name="post-apicontracts"/>
    <w:p>
      <w:pPr>
        <w:pStyle w:val="Heading3"/>
      </w:pPr>
      <w:r>
        <w:rPr>
          <w:rStyle w:val="VerbatimChar"/>
        </w:rPr>
        <w:t xml:space="preserve">POST /api/contracts</w:t>
      </w:r>
    </w:p>
    <w:p>
      <w:pPr>
        <w:pStyle w:val="FirstParagraph"/>
      </w:pPr>
      <w:r>
        <w:rPr>
          <w:rFonts w:hint="eastAsia"/>
        </w:rPr>
        <w:t xml:space="preserve">创建合同。推荐请求格式：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9001 认证服务合同"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9001"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创建默认值与当前合同录入流程兼容：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status=Active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riskLevel=Low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archiveStatus=active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receivables=[]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attachments=[]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serviceItems=[]</w:t>
      </w:r>
    </w:p>
    <w:bookmarkEnd w:id="13"/>
    <w:bookmarkStart w:id="14" w:name="patch-apicontractsid"/>
    <w:p>
      <w:pPr>
        <w:pStyle w:val="Heading3"/>
      </w:pPr>
      <w:r>
        <w:rPr>
          <w:rStyle w:val="VerbatimChar"/>
        </w:rPr>
        <w:t xml:space="preserve">PATCH /api/contracts/:id</w:t>
      </w:r>
    </w:p>
    <w:p>
      <w:pPr>
        <w:pStyle w:val="FirstParagraph"/>
      </w:pPr>
      <w:r>
        <w:rPr>
          <w:rFonts w:hint="eastAsia"/>
        </w:rPr>
        <w:t xml:space="preserve">更新合同。推荐请求格式：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9001 认证服务合同-已编辑"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4"/>
    <w:bookmarkStart w:id="15" w:name="post-apicontractsidattachments"/>
    <w:p>
      <w:pPr>
        <w:pStyle w:val="Heading3"/>
      </w:pPr>
      <w:r>
        <w:rPr>
          <w:rStyle w:val="VerbatimChar"/>
        </w:rPr>
        <w:t xml:space="preserve">POST /api/contracts/:id/attachments</w:t>
      </w:r>
    </w:p>
    <w:p>
      <w:pPr>
        <w:pStyle w:val="FirstParagraph"/>
      </w:pPr>
      <w:r>
        <w:rPr>
          <w:rFonts w:hint="eastAsia"/>
        </w:rPr>
        <w:t xml:space="preserve">追加合同附件元数据。推荐请求格式：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"attachment"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"补充协议.pdf"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 KB"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"uploadDate"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后端会生成</w:t>
      </w:r>
      <w:r>
        <w:t xml:space="preserve"> </w:t>
      </w:r>
      <w:r>
        <w:rPr>
          <w:rStyle w:val="VerbatimChar"/>
        </w:rPr>
        <w:t xml:space="preserve">attachment.id</w:t>
      </w:r>
      <w:r>
        <w:rPr>
          <w:rFonts w:hint="eastAsia"/>
        </w:rPr>
        <w:t xml:space="preserve">，并追加到</w:t>
      </w:r>
      <w:r>
        <w:t xml:space="preserve"> </w:t>
      </w:r>
      <w:r>
        <w:rPr>
          <w:rStyle w:val="VerbatimChar"/>
        </w:rPr>
        <w:t xml:space="preserve">contract.attachments</w:t>
      </w:r>
      <w:r>
        <w:t xml:space="preserve">。</w:t>
      </w:r>
    </w:p>
    <w:bookmarkEnd w:id="15"/>
    <w:bookmarkStart w:id="16" w:name="post-apicontractstransaction"/>
    <w:p>
      <w:pPr>
        <w:pStyle w:val="Heading3"/>
      </w:pPr>
      <w:r>
        <w:rPr>
          <w:rStyle w:val="VerbatimChar"/>
        </w:rPr>
        <w:t xml:space="preserve">POST /api/contracts/transaction</w:t>
      </w:r>
    </w:p>
    <w:p>
      <w:pPr>
        <w:pStyle w:val="FirstParagraph"/>
      </w:pPr>
      <w:r>
        <w:rPr>
          <w:rFonts w:hint="eastAsia"/>
        </w:rPr>
        <w:t xml:space="preserve">提交合同录入引发的多数据集联动结果。该接口用于后续前端写入灰度，避免只保存合同、遗漏自动客户、自动项目或线索转化状态。</w:t>
      </w:r>
    </w:p>
    <w:p>
      <w:pPr>
        <w:pStyle w:val="BodyText"/>
      </w:pPr>
      <w:r>
        <w:rPr>
          <w:rFonts w:hint="eastAsia"/>
        </w:rPr>
        <w:t xml:space="preserve">只允许写入以下数据集：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leads_v8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knowledge_docs_v8</w:t>
      </w:r>
    </w:p>
    <w:p>
      <w:pPr>
        <w:pStyle w:val="FirstParagraph"/>
      </w:pPr>
      <w:r>
        <w:rPr>
          <w:rFonts w:hint="eastAsia"/>
        </w:rPr>
        <w:t xml:space="preserve">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"knowledge_docs_v8"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contracts_v8</w:t>
      </w:r>
      <w:r>
        <w:t xml:space="preserve"> </w:t>
      </w:r>
      <w:r>
        <w:rPr>
          <w:rFonts w:hint="eastAsia"/>
        </w:rPr>
        <w:t xml:space="preserve">必须存在且必须是数组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contractId</w:t>
      </w:r>
      <w:r>
        <w:t xml:space="preserve"> </w:t>
      </w:r>
      <w:r>
        <w:rPr>
          <w:rFonts w:hint="eastAsia"/>
        </w:rPr>
        <w:t xml:space="preserve">可选；传入时必须能在</w:t>
      </w:r>
      <w:r>
        <w:t xml:space="preserve"> </w:t>
      </w:r>
      <w:r>
        <w:rPr>
          <w:rStyle w:val="VerbatimChar"/>
        </w:rPr>
        <w:t xml:space="preserve">contracts_v8</w:t>
      </w:r>
      <w:r>
        <w:t xml:space="preserve"> </w:t>
      </w:r>
      <w:r>
        <w:rPr>
          <w:rFonts w:hint="eastAsia"/>
        </w:rPr>
        <w:t xml:space="preserve">中找到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不在允许列表内的数据集会被忽略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模式下由</w:t>
      </w:r>
      <w:r>
        <w:t xml:space="preserve"> </w:t>
      </w:r>
      <w:r>
        <w:rPr>
          <w:rStyle w:val="VerbatimChar"/>
        </w:rPr>
        <w:t xml:space="preserve">upsertStateBatch</w:t>
      </w:r>
      <w:r>
        <w:t xml:space="preserve"> </w:t>
      </w:r>
      <w:r>
        <w:rPr>
          <w:rFonts w:hint="eastAsia"/>
        </w:rPr>
        <w:t xml:space="preserve">在一个数据库事务内写入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文件模式下会在一次文件写入中保存本批次数据</w:t>
      </w:r>
    </w:p>
    <w:bookmarkEnd w:id="16"/>
    <w:bookmarkEnd w:id="17"/>
    <w:bookmarkStart w:id="18" w:name="鉴权"/>
    <w:p>
      <w:pPr>
        <w:pStyle w:val="Heading2"/>
      </w:pPr>
      <w:r>
        <w:rPr>
          <w:rFonts w:hint="eastAsia"/>
        </w:rPr>
        <w:t xml:space="preserve">鉴权</w:t>
      </w:r>
    </w:p>
    <w:p>
      <w:pPr>
        <w:pStyle w:val="FirstParagraph"/>
      </w:pPr>
      <w:r>
        <w:rPr>
          <w:rStyle w:val="VerbatimChar"/>
        </w:rPr>
        <w:t xml:space="preserve">/api/contracts</w:t>
      </w:r>
      <w:r>
        <w:t xml:space="preserve"> </w:t>
      </w:r>
      <w:r>
        <w:rPr>
          <w:rFonts w:hint="eastAsia"/>
        </w:rPr>
        <w:t xml:space="preserve">属于受保护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测试/预发/生产应开启</w:t>
      </w:r>
      <w:r>
        <w:t xml:space="preserve"> </w:t>
      </w:r>
      <w:r>
        <w:rPr>
          <w:rStyle w:val="VerbatimChar"/>
        </w:rPr>
        <w:t xml:space="preserve">XINYI_API_AUTH_REQUIRED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XINYI_SESSION_AUTH_REQUIRED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自动化任务可继续使用</w:t>
      </w:r>
      <w:r>
        <w:t xml:space="preserve"> API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员工登录模式下可通过</w:t>
      </w:r>
      <w:r>
        <w:t xml:space="preserve"> HttpOnly session </w:t>
      </w:r>
      <w:r>
        <w:rPr>
          <w:rFonts w:hint="eastAsia"/>
        </w:rPr>
        <w:t xml:space="preserve">访问</w:t>
      </w:r>
    </w:p>
    <w:bookmarkEnd w:id="18"/>
    <w:bookmarkStart w:id="19" w:name="前端灰度开关"/>
    <w:p>
      <w:pPr>
        <w:pStyle w:val="Heading2"/>
      </w:pPr>
      <w:r>
        <w:rPr>
          <w:rFonts w:hint="eastAsia"/>
        </w:rPr>
        <w:t xml:space="preserve">前端灰度开关</w:t>
      </w:r>
    </w:p>
    <w:p>
      <w:pPr>
        <w:pStyle w:val="FirstParagraph"/>
      </w:pPr>
      <w:r>
        <w:rPr>
          <w:rFonts w:hint="eastAsia"/>
        </w:rPr>
        <w:t xml:space="preserve">默认值为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，不会改变现有合同页面的数据来源与演示行为。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VITE_CONTRACTS_API_READ_ENABLED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页面启动时从</w:t>
            </w:r>
            <w:r>
              <w:t xml:space="preserve"> </w:t>
            </w:r>
            <w:r>
              <w:rPr>
                <w:rStyle w:val="VerbatimChar"/>
              </w:rPr>
              <w:t xml:space="preserve">GET /api/contracts</w:t>
            </w:r>
            <w:r>
              <w:t xml:space="preserve"> </w:t>
            </w:r>
            <w:r>
              <w:rPr>
                <w:rFonts w:hint="eastAsia"/>
              </w:rPr>
              <w:t xml:space="preserve">读取合同数据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VITE_CONTRACTS_API_WRITE_ENABLED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合同录入、归档、客户绑定、附件追加、回款状态切换完成本地联动计算后，通过</w:t>
            </w:r>
            <w:r>
              <w:t xml:space="preserve"> </w:t>
            </w:r>
            <w:r>
              <w:rPr>
                <w:rStyle w:val="VerbatimChar"/>
              </w:rPr>
              <w:t xml:space="preserve">POST /api/contracts/transaction</w:t>
            </w:r>
            <w:r>
              <w:t xml:space="preserve"> </w:t>
            </w:r>
            <w:r>
              <w:rPr>
                <w:rFonts w:hint="eastAsia"/>
              </w:rPr>
              <w:t xml:space="preserve">一次性提交联动数据集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VITE_CONTRACTS_API_VERIFY_WRITES_ENABLED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写入后读取</w:t>
            </w:r>
            <w:r>
              <w:t xml:space="preserve"> </w:t>
            </w:r>
            <w:r>
              <w:rPr>
                <w:rStyle w:val="VerbatimChar"/>
              </w:rPr>
              <w:t xml:space="preserve">contracts_v8</w:t>
            </w:r>
            <w:r>
              <w:t xml:space="preserve">、</w:t>
            </w:r>
            <w:r>
              <w:rPr>
                <w:rStyle w:val="VerbatimChar"/>
              </w:rPr>
              <w:t xml:space="preserve">customers_v8</w:t>
            </w:r>
            <w:r>
              <w:t xml:space="preserve">、</w:t>
            </w:r>
            <w:r>
              <w:rPr>
                <w:rStyle w:val="VerbatimChar"/>
              </w:rPr>
              <w:t xml:space="preserve">projects_v8</w:t>
            </w:r>
            <w:r>
              <w:t xml:space="preserve">、</w:t>
            </w:r>
            <w:r>
              <w:rPr>
                <w:rStyle w:val="VerbatimChar"/>
              </w:rPr>
              <w:t xml:space="preserve">leads_v8</w:t>
            </w:r>
            <w:r>
              <w:t xml:space="preserve">、</w:t>
            </w:r>
            <w:r>
              <w:rPr>
                <w:rStyle w:val="VerbatimChar"/>
              </w:rPr>
              <w:t xml:space="preserve">knowledge_docs_v8</w:t>
            </w:r>
            <w:r>
              <w:t xml:space="preserve"> </w:t>
            </w:r>
            <w:r>
              <w:rPr>
                <w:rFonts w:hint="eastAsia"/>
              </w:rPr>
              <w:t xml:space="preserve">校验；失败时回滚前端状态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合同写入灰度默认关闭。打开后，前端会先保留当前本地联动计算，再把</w:t>
      </w:r>
      <w:r>
        <w:t xml:space="preserve"> </w:t>
      </w:r>
      <w:r>
        <w:rPr>
          <w:rStyle w:val="VerbatimChar"/>
        </w:rPr>
        <w:t xml:space="preserve">contracts_v8</w:t>
      </w:r>
      <w:r>
        <w:t xml:space="preserve">、</w:t>
      </w:r>
      <w:r>
        <w:rPr>
          <w:rStyle w:val="VerbatimChar"/>
        </w:rPr>
        <w:t xml:space="preserve">customers_v8</w:t>
      </w:r>
      <w:r>
        <w:t xml:space="preserve">、</w:t>
      </w:r>
      <w:r>
        <w:rPr>
          <w:rStyle w:val="VerbatimChar"/>
        </w:rPr>
        <w:t xml:space="preserve">projects_v8</w:t>
      </w:r>
      <w:r>
        <w:t xml:space="preserve">、</w:t>
      </w:r>
      <w:r>
        <w:rPr>
          <w:rStyle w:val="VerbatimChar"/>
        </w:rPr>
        <w:t xml:space="preserve">leads_v8</w:t>
      </w:r>
      <w:r>
        <w:t xml:space="preserve">、</w:t>
      </w:r>
      <w:r>
        <w:rPr>
          <w:rStyle w:val="VerbatimChar"/>
        </w:rPr>
        <w:t xml:space="preserve">knowledge_docs_v8</w:t>
      </w:r>
      <w:r>
        <w:t xml:space="preserve"> </w:t>
      </w:r>
      <w:r>
        <w:rPr>
          <w:rFonts w:hint="eastAsia"/>
        </w:rPr>
        <w:t xml:space="preserve">作为同一个提交单元写入</w:t>
      </w:r>
      <w:r>
        <w:t xml:space="preserve"> </w:t>
      </w:r>
      <w:r>
        <w:rPr>
          <w:rStyle w:val="VerbatimChar"/>
        </w:rPr>
        <w:t xml:space="preserve">/api/contracts/transaction</w:t>
      </w:r>
      <w:r>
        <w:rPr>
          <w:rFonts w:hint="eastAsia"/>
        </w:rPr>
        <w:t xml:space="preserve">，避免“合同已写后端，但客户、项目、线索状态、PDCA</w:t>
      </w:r>
      <w:r>
        <w:t xml:space="preserve"> </w:t>
      </w:r>
      <w:r>
        <w:rPr>
          <w:rFonts w:hint="eastAsia"/>
        </w:rPr>
        <w:t xml:space="preserve">知识记录未同步”的半落库状态。</w:t>
      </w:r>
    </w:p>
    <w:p>
      <w:pPr>
        <w:pStyle w:val="BodyText"/>
      </w:pPr>
      <w:r>
        <w:rPr>
          <w:rFonts w:hint="eastAsia"/>
        </w:rPr>
        <w:t xml:space="preserve">当前已接入事务写入灰度的前端操作：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合同录入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合同归档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合同绑定客户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合同附件追加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回款状态切换</w:t>
      </w:r>
    </w:p>
    <w:p>
      <w:pPr>
        <w:pStyle w:val="FirstParagraph"/>
      </w:pPr>
      <w:r>
        <w:rPr>
          <w:rFonts w:hint="eastAsia"/>
        </w:rPr>
        <w:t xml:space="preserve">当前暂不接入事务写入灰度的操作：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删除合同、删除附件：破坏性操作，需要单独确认后再做</w:t>
      </w:r>
    </w:p>
    <w:bookmarkEnd w:id="19"/>
    <w:bookmarkStart w:id="20" w:name="回归要求"/>
    <w:p>
      <w:pPr>
        <w:pStyle w:val="Heading2"/>
      </w:pPr>
      <w:r>
        <w:rPr>
          <w:rFonts w:hint="eastAsia"/>
        </w:rPr>
        <w:t xml:space="preserve">回归要求</w:t>
      </w:r>
    </w:p>
    <w:p>
      <w:pPr>
        <w:pStyle w:val="FirstParagraph"/>
      </w:pPr>
      <w:r>
        <w:rPr>
          <w:rFonts w:hint="eastAsia"/>
        </w:rPr>
        <w:t xml:space="preserve">每次接入或修改合同后端化相关逻辑，至少运行：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合同模块单项读写灰度验证：</w:t>
      </w:r>
    </w:p>
    <w:p>
      <w:pPr>
        <w:pStyle w:val="SourceCode"/>
      </w:pPr>
      <w:r>
        <w:rPr>
          <w:rStyle w:val="VariableTok"/>
        </w:rPr>
        <w:t xml:space="preserve">VITE_CONTRACTS_API_READ_ENABLED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VITE_CONTRACTS_API_WRITE_ENABLED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VITE_CONTRACTS_API_VERIFY_WRITES_ENABLED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 entry"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2026-09-11T07:11:20Z</dcterms:created>
  <dcterms:modified xsi:type="dcterms:W3CDTF">2026-09-11T07:11:20Z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