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费用口径统一与项目-服务建模契约"/>
    <w:p>
      <w:pPr>
        <w:pStyle w:val="Heading2"/>
      </w:pPr>
      <w:r>
        <w:rPr>
          <w:rFonts w:hint="eastAsia"/>
        </w:rPr>
        <w:t xml:space="preserve">费用口径统一与项目-服务建模契约</w:t>
      </w:r>
    </w:p>
    <w:bookmarkStart w:id="9" w:name="对象定位"/>
    <w:p>
      <w:pPr>
        <w:pStyle w:val="Heading3"/>
      </w:pPr>
      <w:r>
        <w:t xml:space="preserve">1. </w:t>
      </w:r>
      <w:r>
        <w:rPr>
          <w:rFonts w:hint="eastAsia"/>
        </w:rPr>
        <w:t xml:space="preserve">对象定位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Project（项目）：客户在一个时间窗口内的一次合作容器，可承载多项服务与多批交付，不以“单服务”拆分为默认策略。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ServiceItem（服务项）：项目内部的工作流/交付流（Workstream）。用于表达“一个项目里有</w:t>
      </w:r>
      <w:r>
        <w:t xml:space="preserve"> 10 </w:t>
      </w:r>
      <w:r>
        <w:rPr>
          <w:rFonts w:hint="eastAsia"/>
        </w:rPr>
        <w:t xml:space="preserve">项服务”的结构化清单与追踪状态。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Task（任务）：执行层原子动作，可选归属到某个服务项。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Contract（合同）：商业文书与回款计划承载体；合同可以关联项目（通过</w:t>
      </w:r>
      <w:r>
        <w:t xml:space="preserve"> contractRef </w:t>
      </w:r>
      <w:r>
        <w:rPr>
          <w:rFonts w:hint="eastAsia"/>
        </w:rPr>
        <w:t xml:space="preserve">绑定）。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Receivable（回款/应收节点）：现金流明细，仅用于“回款进度与异常”，不定义项目价值，不参与项目完结门槛。</w:t>
      </w:r>
    </w:p>
    <w:bookmarkEnd w:id="9"/>
    <w:bookmarkStart w:id="12" w:name="金额口径唯一主线"/>
    <w:p>
      <w:pPr>
        <w:pStyle w:val="Heading3"/>
      </w:pPr>
      <w:r>
        <w:t xml:space="preserve">2. </w:t>
      </w:r>
      <w:r>
        <w:rPr>
          <w:rFonts w:hint="eastAsia"/>
        </w:rPr>
        <w:t xml:space="preserve">金额口径（唯一主线）</w:t>
      </w:r>
    </w:p>
    <w:bookmarkStart w:id="10" w:name="唯一价值主数据项目合同金额"/>
    <w:p>
      <w:pPr>
        <w:pStyle w:val="Heading4"/>
      </w:pPr>
      <w:r>
        <w:t xml:space="preserve">2.1 </w:t>
      </w:r>
      <w:r>
        <w:rPr>
          <w:rFonts w:hint="eastAsia"/>
        </w:rPr>
        <w:t xml:space="preserve">唯一价值主数据：项目合同金额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字段：Project.projectAmount（项目合同金额，总账认知点）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状态：Project.costStatus</w:t>
      </w:r>
      <w:r>
        <w:t xml:space="preserve"> ∈ </w:t>
      </w:r>
      <w:r>
        <w:rPr>
          <w:rFonts w:hint="eastAsia"/>
        </w:rPr>
        <w:t xml:space="preserve">{待补全,</w:t>
      </w:r>
      <w:r>
        <w:t xml:space="preserve"> </w:t>
      </w:r>
      <w:r>
        <w:rPr>
          <w:rFonts w:hint="eastAsia"/>
        </w:rPr>
        <w:t xml:space="preserve">已确认}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派生规则：</w:t>
      </w:r>
    </w:p>
    <w:p>
      <w:pPr>
        <w:pStyle w:val="Compact"/>
        <w:numPr>
          <w:ilvl w:val="1"/>
          <w:numId w:val="1003"/>
        </w:numPr>
      </w:pPr>
      <w:r>
        <w:t xml:space="preserve">projectAmount &gt; 0 ⇒ costStatus = </w:t>
      </w:r>
      <w:r>
        <w:rPr>
          <w:rFonts w:hint="eastAsia"/>
        </w:rPr>
        <w:t xml:space="preserve">已确认</w:t>
      </w:r>
    </w:p>
    <w:p>
      <w:pPr>
        <w:pStyle w:val="Compact"/>
        <w:numPr>
          <w:ilvl w:val="1"/>
          <w:numId w:val="1003"/>
        </w:numPr>
      </w:pPr>
      <w:r>
        <w:t xml:space="preserve">projectAmount </w:t>
      </w:r>
      <w:r>
        <w:rPr>
          <w:rFonts w:hint="eastAsia"/>
        </w:rPr>
        <w:t xml:space="preserve">为空或</w:t>
      </w:r>
      <w:r>
        <w:t xml:space="preserve"> ≤ 0 ⇒ costStatus = </w:t>
      </w:r>
      <w:r>
        <w:rPr>
          <w:rFonts w:hint="eastAsia"/>
        </w:rPr>
        <w:t xml:space="preserve">待补全</w:t>
      </w:r>
    </w:p>
    <w:bookmarkEnd w:id="10"/>
    <w:bookmarkStart w:id="11" w:name="从属数据回款记录现金流"/>
    <w:p>
      <w:pPr>
        <w:pStyle w:val="Heading4"/>
      </w:pPr>
      <w:r>
        <w:t xml:space="preserve">2.2 </w:t>
      </w:r>
      <w:r>
        <w:rPr>
          <w:rFonts w:hint="eastAsia"/>
        </w:rPr>
        <w:t xml:space="preserve">从属数据：回款记录（现金流）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承载：Contract.receivables（签约首付/阶段款/尾款等）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定位：执行结果与现金流追踪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不得作为项目完结条件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可用于派生指标：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回款进度</w:t>
      </w:r>
      <w:r>
        <w:t xml:space="preserve"> = </w:t>
      </w:r>
      <w:r>
        <w:rPr>
          <w:rFonts w:hint="eastAsia"/>
        </w:rPr>
        <w:t xml:space="preserve">已回款合计</w:t>
      </w:r>
      <w:r>
        <w:t xml:space="preserve"> / projectAmount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异常：已回款合计</w:t>
      </w:r>
      <w:r>
        <w:t xml:space="preserve"> &gt; </w:t>
      </w:r>
      <w:r>
        <w:rPr>
          <w:rFonts w:hint="eastAsia"/>
        </w:rPr>
        <w:t xml:space="preserve">projectAmount（提示风险，但不自动改动主金额）</w:t>
      </w:r>
    </w:p>
    <w:bookmarkEnd w:id="11"/>
    <w:bookmarkEnd w:id="12"/>
    <w:bookmarkStart w:id="13" w:name="项目完成判定最终口径"/>
    <w:p>
      <w:pPr>
        <w:pStyle w:val="Heading3"/>
      </w:pPr>
      <w:r>
        <w:t xml:space="preserve">3. </w:t>
      </w:r>
      <w:r>
        <w:rPr>
          <w:rFonts w:hint="eastAsia"/>
        </w:rPr>
        <w:t xml:space="preserve">项目完成判定（最终口径）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</w:t>
      </w:r>
      <w:r>
        <w:t xml:space="preserve"> Active → Completed 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007"/>
        </w:numPr>
      </w:pPr>
      <w:r>
        <w:t xml:space="preserve">costStatus === </w:t>
      </w:r>
      <w:r>
        <w:rPr>
          <w:rFonts w:hint="eastAsia"/>
        </w:rPr>
        <w:t xml:space="preserve">已确认</w:t>
      </w:r>
    </w:p>
    <w:p>
      <w:pPr>
        <w:pStyle w:val="Compact"/>
        <w:numPr>
          <w:ilvl w:val="1"/>
          <w:numId w:val="1007"/>
        </w:numPr>
      </w:pPr>
      <w:r>
        <w:t xml:space="preserve">projectAmount &gt; 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不关心是否已存在回款记录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强制提示规则：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若存在回款记录（Contract.receivables</w:t>
      </w:r>
      <w:r>
        <w:t xml:space="preserve"> </w:t>
      </w:r>
      <w:r>
        <w:rPr>
          <w:rFonts w:hint="eastAsia"/>
        </w:rPr>
        <w:t xml:space="preserve">非空）但项目未补录</w:t>
      </w:r>
      <w:r>
        <w:t xml:space="preserve"> </w:t>
      </w:r>
      <w:r>
        <w:rPr>
          <w:rFonts w:hint="eastAsia"/>
        </w:rPr>
        <w:t xml:space="preserve">projectAmount，则禁止完结，并提示“已存在回款记录，请先补录项目合同金额”。</w:t>
      </w:r>
    </w:p>
    <w:bookmarkEnd w:id="13"/>
    <w:bookmarkStart w:id="14" w:name="多服务项目建模规则"/>
    <w:p>
      <w:pPr>
        <w:pStyle w:val="Heading3"/>
      </w:pPr>
      <w:r>
        <w:t xml:space="preserve">4. </w:t>
      </w:r>
      <w:r>
        <w:rPr>
          <w:rFonts w:hint="eastAsia"/>
        </w:rPr>
        <w:t xml:space="preserve">多服务项目建模规则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默认策略：一个合同（或一次合作）对应一个项目，不因合同内含多服务而拆成多个项目。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拆分例外：只有当服务项需要独立验收/独立结项、执行团队完全不同或周期显著不同（例如跨</w:t>
      </w:r>
      <w:r>
        <w:t xml:space="preserve"> 6 </w:t>
      </w:r>
      <w:r>
        <w:rPr>
          <w:rFonts w:hint="eastAsia"/>
        </w:rPr>
        <w:t xml:space="preserve">个月以上）时才拆为多个项目。</w:t>
      </w:r>
    </w:p>
    <w:p>
      <w:pPr>
        <w:pStyle w:val="Compact"/>
        <w:numPr>
          <w:ilvl w:val="0"/>
          <w:numId w:val="1009"/>
        </w:numPr>
      </w:pPr>
      <w:r>
        <w:t xml:space="preserve">ServiceItem </w:t>
      </w:r>
      <w:r>
        <w:rPr>
          <w:rFonts w:hint="eastAsia"/>
        </w:rPr>
        <w:t xml:space="preserve">仅用于结构化表达与进度追踪，不影响项目完结门槛。</w:t>
      </w:r>
    </w:p>
    <w:bookmarkEnd w:id="14"/>
    <w:bookmarkStart w:id="15" w:name="ui-认知原则防双轨总账复现"/>
    <w:p>
      <w:pPr>
        <w:pStyle w:val="Heading3"/>
      </w:pPr>
      <w:r>
        <w:t xml:space="preserve">5. UI </w:t>
      </w:r>
      <w:r>
        <w:rPr>
          <w:rFonts w:hint="eastAsia"/>
        </w:rPr>
        <w:t xml:space="preserve">认知原则（防“双轨总账”复现）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页面只允许存在一个“总金额认知点”：项目合同金额（Project.projectAmount）。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回款明细必须以“从属明细/进度”呈现：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显示每笔回款节点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显示回款进度条与异常提示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不出现第二个“总金额”入口（不得用回款合计代替合同金额）</w:t>
      </w:r>
    </w:p>
    <w:bookmarkEnd w:id="15"/>
    <w:bookmarkStart w:id="16" w:name="兼容与迁移策略"/>
    <w:p>
      <w:pPr>
        <w:pStyle w:val="Heading3"/>
      </w:pPr>
      <w:r>
        <w:t xml:space="preserve">6. </w:t>
      </w:r>
      <w:r>
        <w:rPr>
          <w:rFonts w:hint="eastAsia"/>
        </w:rPr>
        <w:t xml:space="preserve">兼容与迁移策略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不使用回款反推项目合同金额。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历史项目若缺失</w:t>
      </w:r>
      <w:r>
        <w:t xml:space="preserve"> </w:t>
      </w:r>
      <w:r>
        <w:rPr>
          <w:rFonts w:hint="eastAsia"/>
        </w:rPr>
        <w:t xml:space="preserve">costStatus，按</w:t>
      </w:r>
      <w:r>
        <w:t xml:space="preserve"> projectAmount </w:t>
      </w:r>
      <w:r>
        <w:rPr>
          <w:rFonts w:hint="eastAsia"/>
        </w:rPr>
        <w:t xml:space="preserve">派生归一化：</w:t>
      </w:r>
    </w:p>
    <w:p>
      <w:pPr>
        <w:pStyle w:val="Compact"/>
        <w:numPr>
          <w:ilvl w:val="1"/>
          <w:numId w:val="1013"/>
        </w:numPr>
      </w:pPr>
      <w:r>
        <w:t xml:space="preserve">projectAmount &gt; 0 ⇒ </w:t>
      </w:r>
      <w:r>
        <w:rPr>
          <w:rFonts w:hint="eastAsia"/>
        </w:rPr>
        <w:t xml:space="preserve">已确认；否则</w:t>
      </w:r>
      <w:r>
        <w:t xml:space="preserve"> </w:t>
      </w:r>
      <w:r>
        <w:rPr>
          <w:rFonts w:hint="eastAsia"/>
        </w:rPr>
        <w:t xml:space="preserve">待补全。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若项目关联合同且合同本身存在</w:t>
      </w:r>
      <w:r>
        <w:t xml:space="preserve"> </w:t>
      </w:r>
      <w:r>
        <w:rPr>
          <w:rFonts w:hint="eastAsia"/>
        </w:rPr>
        <w:t xml:space="preserve">amount，可提供“一键带入合同金额”（用户显式确认后写入</w:t>
      </w:r>
      <w:r>
        <w:t xml:space="preserve"> </w:t>
      </w:r>
      <w:r>
        <w:rPr>
          <w:rFonts w:hint="eastAsia"/>
        </w:rPr>
        <w:t xml:space="preserve">projectAmount）。</w:t>
      </w:r>
    </w:p>
    <w:bookmarkEnd w:id="16"/>
    <w:bookmarkStart w:id="17" w:name="验收清单必须逐条通过"/>
    <w:p>
      <w:pPr>
        <w:pStyle w:val="Heading3"/>
      </w:pPr>
      <w:r>
        <w:t xml:space="preserve">7. </w:t>
      </w:r>
      <w:r>
        <w:rPr>
          <w:rFonts w:hint="eastAsia"/>
        </w:rPr>
        <w:t xml:space="preserve">验收清单（必须逐条通过）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有回款但未填合同金额</w:t>
      </w:r>
      <w:r>
        <w:t xml:space="preserve"> → </w:t>
      </w:r>
      <w:r>
        <w:rPr>
          <w:rFonts w:hint="eastAsia"/>
        </w:rPr>
        <w:t xml:space="preserve">不能完成，提示明确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只填合同金额，无回款</w:t>
      </w:r>
      <w:r>
        <w:t xml:space="preserve"> → </w:t>
      </w:r>
      <w:r>
        <w:rPr>
          <w:rFonts w:hint="eastAsia"/>
        </w:rPr>
        <w:t xml:space="preserve">可以完成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填合同金额</w:t>
      </w:r>
      <w:r>
        <w:t xml:space="preserve"> + </w:t>
      </w:r>
      <w:r>
        <w:rPr>
          <w:rFonts w:hint="eastAsia"/>
        </w:rPr>
        <w:t xml:space="preserve">回款</w:t>
      </w:r>
      <w:r>
        <w:t xml:space="preserve"> → </w:t>
      </w:r>
      <w:r>
        <w:rPr>
          <w:rFonts w:hint="eastAsia"/>
        </w:rPr>
        <w:t xml:space="preserve">回款进度正确；回款</w:t>
      </w:r>
      <w:r>
        <w:t xml:space="preserve"> &gt; </w:t>
      </w:r>
      <w:r>
        <w:rPr>
          <w:rFonts w:hint="eastAsia"/>
        </w:rPr>
        <w:t xml:space="preserve">合同金额提示异常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页面只存在一个“总金额认知点”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一个项目可承载多服务项，且服务项清单可追踪状态；任务可选归属服务项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