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tate-sync-api-契约apistatesync"/>
    <w:p>
      <w:pPr>
        <w:pStyle w:val="Heading1"/>
      </w:pPr>
      <w:r>
        <w:t xml:space="preserve">State Sync API </w:t>
      </w:r>
      <w:r>
        <w:rPr>
          <w:rFonts w:hint="eastAsia"/>
        </w:rPr>
        <w:t xml:space="preserve">契约（</w:t>
      </w:r>
      <w:r>
        <w:rPr>
          <w:rStyle w:val="VerbatimChar"/>
        </w:rPr>
        <w:t xml:space="preserve">/api/state/sync</w:t>
      </w:r>
      <w:r>
        <w:rPr>
          <w:rFonts w:hint="eastAsia"/>
        </w:rPr>
        <w:t xml:space="preserve">）</w:t>
      </w:r>
    </w:p>
    <w:bookmarkStart w:id="9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为前端状态双写（localStorage</w:t>
      </w:r>
      <w:r>
        <w:t xml:space="preserve"> + </w:t>
      </w:r>
      <w:r>
        <w:rPr>
          <w:rFonts w:hint="eastAsia"/>
        </w:rPr>
        <w:t xml:space="preserve">backend）提供稳定读写接口，保证统一</w:t>
      </w:r>
      <w:r>
        <w:t xml:space="preserve"> </w:t>
      </w:r>
      <w:r>
        <w:rPr>
          <w:rFonts w:hint="eastAsia"/>
        </w:rPr>
        <w:t xml:space="preserve">envelope、可观测</w:t>
      </w:r>
      <w:r>
        <w:t xml:space="preserve"> </w:t>
      </w:r>
      <w:r>
        <w:rPr>
          <w:rFonts w:hint="eastAsia"/>
        </w:rPr>
        <w:t xml:space="preserve">metadata、可灰度切换。</w:t>
      </w:r>
    </w:p>
    <w:bookmarkEnd w:id="9"/>
    <w:bookmarkStart w:id="10" w:name="通用响应格式"/>
    <w:p>
      <w:pPr>
        <w:pStyle w:val="Heading2"/>
      </w:pPr>
      <w:r>
        <w:rPr>
          <w:rFonts w:hint="eastAsia"/>
        </w:rPr>
        <w:t xml:space="preserve">通用响应格式</w:t>
      </w:r>
    </w:p>
    <w:p>
      <w:pPr>
        <w:pStyle w:val="FirstParagraph"/>
      </w:pPr>
      <w:r>
        <w:rPr>
          <w:rFonts w:hint="eastAsia"/>
        </w:rPr>
        <w:t xml:space="preserve">所有接口遵循：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失败示例：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"datasets 不能为空且必须是对象"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10"/>
    <w:bookmarkStart w:id="12" w:name="写入快照"/>
    <w:p>
      <w:pPr>
        <w:pStyle w:val="Heading2"/>
      </w:pPr>
      <w:r>
        <w:t xml:space="preserve">1) </w:t>
      </w:r>
      <w:r>
        <w:rPr>
          <w:rFonts w:hint="eastAsia"/>
        </w:rPr>
        <w:t xml:space="preserve">写入快照</w:t>
      </w:r>
    </w:p>
    <w:bookmarkStart w:id="11" w:name="post-apistatesync"/>
    <w:p>
      <w:pPr>
        <w:pStyle w:val="Heading3"/>
      </w:pPr>
      <w:r>
        <w:rPr>
          <w:rStyle w:val="VerbatimChar"/>
        </w:rPr>
        <w:t xml:space="preserve">POST /api/state/sync</w:t>
      </w:r>
    </w:p>
    <w:p>
      <w:pPr>
        <w:pStyle w:val="FirstParagraph"/>
      </w:pPr>
      <w:r>
        <w:rPr>
          <w:rFonts w:hint="eastAsia"/>
        </w:rP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"leads_v8"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"customers_v8"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"5.0.0"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"written"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"latestUpdateAt"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"2026-05-06T05:26:00.123Z"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校验规则：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datasets</w:t>
      </w:r>
      <w:r>
        <w:t xml:space="preserve"> </w:t>
      </w:r>
      <w:r>
        <w:rPr>
          <w:rFonts w:hint="eastAsia"/>
        </w:rPr>
        <w:t xml:space="preserve">必须是对象，否则返回</w:t>
      </w:r>
      <w:r>
        <w:t xml:space="preserve"> </w:t>
      </w:r>
      <w:r>
        <w:rPr>
          <w:rStyle w:val="VerbatimChar"/>
        </w:rPr>
        <w:t xml:space="preserve">400 + code=1001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datasets</w:t>
      </w:r>
      <w:r>
        <w:t xml:space="preserve"> </w:t>
      </w:r>
      <w:r>
        <w:rPr>
          <w:rFonts w:hint="eastAsia"/>
        </w:rPr>
        <w:t xml:space="preserve">的</w:t>
      </w:r>
      <w:r>
        <w:t xml:space="preserve"> key </w:t>
      </w:r>
      <w:r>
        <w:rPr>
          <w:rFonts w:hint="eastAsia"/>
        </w:rPr>
        <w:t xml:space="preserve">会被标准化后写入（见“键标准化规则”）。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无效</w:t>
      </w:r>
      <w:r>
        <w:t xml:space="preserve"> key </w:t>
      </w:r>
      <w:r>
        <w:rPr>
          <w:rFonts w:hint="eastAsia"/>
        </w:rPr>
        <w:t xml:space="preserve">会被忽略，不报错；</w:t>
      </w:r>
      <w:r>
        <w:rPr>
          <w:rStyle w:val="VerbatimChar"/>
        </w:rPr>
        <w:t xml:space="preserve">written</w:t>
      </w:r>
      <w:r>
        <w:t xml:space="preserve"> </w:t>
      </w:r>
      <w:r>
        <w:rPr>
          <w:rFonts w:hint="eastAsia"/>
        </w:rPr>
        <w:t xml:space="preserve">仅统计有效</w:t>
      </w:r>
      <w:r>
        <w:t xml:space="preserve"> key </w:t>
      </w:r>
      <w:r>
        <w:rPr>
          <w:rFonts w:hint="eastAsia"/>
        </w:rPr>
        <w:t xml:space="preserve">数量。</w:t>
      </w:r>
    </w:p>
    <w:bookmarkEnd w:id="11"/>
    <w:bookmarkEnd w:id="12"/>
    <w:bookmarkStart w:id="14" w:name="读取快照"/>
    <w:p>
      <w:pPr>
        <w:pStyle w:val="Heading2"/>
      </w:pPr>
      <w:r>
        <w:t xml:space="preserve">2) </w:t>
      </w:r>
      <w:r>
        <w:rPr>
          <w:rFonts w:hint="eastAsia"/>
        </w:rPr>
        <w:t xml:space="preserve">读取快照</w:t>
      </w:r>
    </w:p>
    <w:bookmarkStart w:id="13" w:name="get-apistatesynckeysleads_v8customers_v8"/>
    <w:p>
      <w:pPr>
        <w:pStyle w:val="Heading3"/>
      </w:pPr>
      <w:r>
        <w:rPr>
          <w:rStyle w:val="VerbatimChar"/>
        </w:rPr>
        <w:t xml:space="preserve">GET /api/state/sync?keys=leads_v8,customers_v8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keys</w:t>
      </w:r>
      <w:r>
        <w:t xml:space="preserve"> </w:t>
      </w:r>
      <w:r>
        <w:rPr>
          <w:rFonts w:hint="eastAsia"/>
        </w:rPr>
        <w:t xml:space="preserve">可选，不传时返回全部数据集。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传入</w:t>
      </w:r>
      <w:r>
        <w:t xml:space="preserve"> </w:t>
      </w:r>
      <w:r>
        <w:rPr>
          <w:rStyle w:val="VerbatimChar"/>
        </w:rPr>
        <w:t xml:space="preserve">keys</w:t>
      </w:r>
      <w:r>
        <w:t xml:space="preserve"> </w:t>
      </w:r>
      <w:r>
        <w:rPr>
          <w:rFonts w:hint="eastAsia"/>
        </w:rPr>
        <w:t xml:space="preserve">时会先进行</w:t>
      </w:r>
      <w:r>
        <w:t xml:space="preserve"> key </w:t>
      </w:r>
      <w:r>
        <w:rPr>
          <w:rFonts w:hint="eastAsia"/>
        </w:rPr>
        <w:t xml:space="preserve">标准化，再按标准化结果查询。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"leads_v8"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"leads_v8"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"2026-05-06T05:26:00.123Z"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3"/>
    <w:bookmarkEnd w:id="14"/>
    <w:bookmarkStart w:id="16" w:name="状态健康"/>
    <w:p>
      <w:pPr>
        <w:pStyle w:val="Heading2"/>
      </w:pPr>
      <w:r>
        <w:t xml:space="preserve">3) </w:t>
      </w:r>
      <w:r>
        <w:rPr>
          <w:rFonts w:hint="eastAsia"/>
        </w:rPr>
        <w:t xml:space="preserve">状态健康</w:t>
      </w:r>
    </w:p>
    <w:bookmarkStart w:id="15" w:name="get-apistatehealth"/>
    <w:p>
      <w:pPr>
        <w:pStyle w:val="Heading3"/>
      </w:pPr>
      <w:r>
        <w:rPr>
          <w:rStyle w:val="VerbatimChar"/>
        </w:rPr>
        <w:t xml:space="preserve">GET /api/state/health</w:t>
      </w:r>
    </w:p>
    <w:p>
      <w:pPr>
        <w:pStyle w:val="FirstParagraph"/>
      </w:pPr>
      <w:r>
        <w:rPr>
          <w:rFonts w:hint="eastAsia"/>
        </w:rPr>
        <w:t xml:space="preserve">返回字段：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file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ready</w:t>
      </w:r>
      <w:r>
        <w:t xml:space="preserve">: </w:t>
      </w:r>
      <w:r>
        <w:rPr>
          <w:rFonts w:hint="eastAsia"/>
        </w:rPr>
        <w:t xml:space="preserve">布尔值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reason</w:t>
      </w:r>
      <w:r>
        <w:t xml:space="preserve">: </w:t>
      </w:r>
      <w:r>
        <w:rPr>
          <w:rFonts w:hint="eastAsia"/>
        </w:rPr>
        <w:t xml:space="preserve">模式原因（例如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、</w:t>
      </w:r>
      <w:r>
        <w:rPr>
          <w:rStyle w:val="VerbatimChar"/>
        </w:rPr>
        <w:t xml:space="preserve">DATABASE_URL not configured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totalDatasets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latestUpdateAt</w:t>
      </w:r>
    </w:p>
    <w:bookmarkEnd w:id="15"/>
    <w:bookmarkEnd w:id="16"/>
    <w:bookmarkStart w:id="17" w:name="键标准化规则"/>
    <w:p>
      <w:pPr>
        <w:pStyle w:val="Heading2"/>
      </w:pPr>
      <w:r>
        <w:rPr>
          <w:rFonts w:hint="eastAsia"/>
        </w:rPr>
        <w:t xml:space="preserve">键标准化规则</w:t>
      </w:r>
    </w:p>
    <w:p>
      <w:pPr>
        <w:pStyle w:val="FirstParagraph"/>
      </w:pPr>
      <w:r>
        <w:rPr>
          <w:rFonts w:hint="eastAsia"/>
        </w:rPr>
        <w:t xml:space="preserve">后端标准化逻辑（</w:t>
      </w:r>
      <w:r>
        <w:rPr>
          <w:rStyle w:val="VerbatimChar"/>
        </w:rPr>
        <w:t xml:space="preserve">server/stateStore.js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trim()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驼峰转下划线：</w:t>
      </w:r>
      <w:r>
        <w:rPr>
          <w:rStyle w:val="VerbatimChar"/>
        </w:rPr>
        <w:t xml:space="preserve">camelCase -&gt; camel_case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</w:t>
      </w:r>
      <w:r>
        <w:t xml:space="preserve">、</w:t>
      </w:r>
      <w:r>
        <w:rPr>
          <w:rStyle w:val="VerbatimChar"/>
        </w:rPr>
        <w:t xml:space="preserve">:</w:t>
      </w:r>
      <w:r>
        <w:t xml:space="preserve">、</w:t>
      </w:r>
      <w:r>
        <w:rPr>
          <w:rStyle w:val="VerbatimChar"/>
        </w:rPr>
        <w:t xml:space="preserve">-</w:t>
      </w:r>
      <w:r>
        <w:t xml:space="preserve"> </w:t>
      </w:r>
      <w:r>
        <w:rPr>
          <w:rFonts w:hint="eastAsia"/>
        </w:rPr>
        <w:t xml:space="preserve">统一替换为</w:t>
      </w:r>
      <w:r>
        <w:t xml:space="preserve"> </w:t>
      </w:r>
      <w:r>
        <w:rPr>
          <w:rStyle w:val="VerbatimChar"/>
        </w:rPr>
        <w:t xml:space="preserve">_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全部转小写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必须匹配</w:t>
      </w:r>
      <w:r>
        <w:t xml:space="preserve"> </w:t>
      </w:r>
      <w:r>
        <w:rPr>
          <w:rStyle w:val="VerbatimChar"/>
        </w:rPr>
        <w:t xml:space="preserve">^[a-z0-9_]+$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最大长度</w:t>
      </w:r>
      <w:r>
        <w:t xml:space="preserve"> </w:t>
      </w:r>
      <w:r>
        <w:rPr>
          <w:rStyle w:val="VerbatimChar"/>
        </w:rPr>
        <w:t xml:space="preserve">128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CamelCaseKey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camel_case_key</w:t>
      </w:r>
      <w:r>
        <w:rPr>
          <w:rFonts w:hint="eastAsia"/>
        </w:rPr>
        <w:t xml:space="preserve">（有效）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Lead-Data.V1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lead_data_v1</w:t>
      </w:r>
      <w:r>
        <w:rPr>
          <w:rFonts w:hint="eastAsia"/>
        </w:rPr>
        <w:t xml:space="preserve">（有效）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bad key !</w:t>
      </w:r>
      <w:r>
        <w:t xml:space="preserve"> </w:t>
      </w:r>
      <w:r>
        <w:t xml:space="preserve">-&gt; </w:t>
      </w:r>
      <w:r>
        <w:rPr>
          <w:rFonts w:hint="eastAsia"/>
        </w:rPr>
        <w:t xml:space="preserve">无效（被忽略）</w:t>
      </w:r>
    </w:p>
    <w:bookmarkEnd w:id="17"/>
    <w:bookmarkStart w:id="18" w:name="关键错误码"/>
    <w:p>
      <w:pPr>
        <w:pStyle w:val="Heading2"/>
      </w:pPr>
      <w:r>
        <w:rPr>
          <w:rFonts w:hint="eastAsia"/>
        </w:rPr>
        <w:t xml:space="preserve">关键错误码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1001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PARAM_ERROR</w:t>
      </w:r>
      <w:r>
        <w:t xml:space="preserve">): </w:t>
      </w:r>
      <w:r>
        <w:rPr>
          <w:rFonts w:hint="eastAsia"/>
        </w:rPr>
        <w:t xml:space="preserve">参数错误（如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 </w:t>
      </w:r>
      <w:r>
        <w:rPr>
          <w:rFonts w:hint="eastAsia"/>
        </w:rPr>
        <w:t xml:space="preserve">缺失或不是对象）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5004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STATE_SYNC_ERROR</w:t>
      </w:r>
      <w:r>
        <w:t xml:space="preserve">): </w:t>
      </w:r>
      <w:r>
        <w:rPr>
          <w:rFonts w:hint="eastAsia"/>
        </w:rPr>
        <w:t xml:space="preserve">状态读写内部错误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5001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SERVER_ERROR</w:t>
      </w:r>
      <w:r>
        <w:t xml:space="preserve">): </w:t>
      </w:r>
      <w:r>
        <w:rPr>
          <w:rFonts w:hint="eastAsia"/>
        </w:rPr>
        <w:t xml:space="preserve">健康检查等服务端通用错误</w:t>
      </w:r>
    </w:p>
    <w:bookmarkEnd w:id="18"/>
    <w:bookmarkStart w:id="19" w:name="鉴权与安全"/>
    <w:p>
      <w:pPr>
        <w:pStyle w:val="Heading2"/>
      </w:pPr>
      <w:r>
        <w:rPr>
          <w:rFonts w:hint="eastAsia"/>
        </w:rPr>
        <w:t xml:space="preserve">鉴权与安全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XINYI_API_AUTH_TOKEN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XINYI_API_AUTH_REQUIRED=true</w:t>
      </w:r>
      <w:r>
        <w:t xml:space="preserve"> </w:t>
      </w:r>
      <w:r>
        <w:rPr>
          <w:rFonts w:hint="eastAsia"/>
        </w:rPr>
        <w:t xml:space="preserve">生效时：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token：</w:t>
      </w:r>
      <w:r>
        <w:rPr>
          <w:rStyle w:val="VerbatimChar"/>
        </w:rPr>
        <w:t xml:space="preserve">401 + code=1002</w:t>
      </w:r>
    </w:p>
    <w:p>
      <w:pPr>
        <w:pStyle w:val="Compact"/>
        <w:numPr>
          <w:ilvl w:val="0"/>
          <w:numId w:val="1007"/>
        </w:numPr>
      </w:pPr>
      <w:r>
        <w:t xml:space="preserve">token </w:t>
      </w:r>
      <w:r>
        <w:rPr>
          <w:rFonts w:hint="eastAsia"/>
        </w:rPr>
        <w:t xml:space="preserve">错误：</w:t>
      </w:r>
      <w:r>
        <w:rPr>
          <w:rStyle w:val="VerbatimChar"/>
        </w:rPr>
        <w:t xml:space="preserve">403 + code=1003</w:t>
      </w:r>
    </w:p>
    <w:p>
      <w:pPr>
        <w:pStyle w:val="FirstParagraph"/>
      </w:pPr>
      <w:r>
        <w:rPr>
          <w:rFonts w:hint="eastAsia"/>
        </w:rPr>
        <w:t xml:space="preserve">当配置</w:t>
      </w:r>
      <w:r>
        <w:t xml:space="preserve"> </w:t>
      </w:r>
      <w:r>
        <w:rPr>
          <w:rStyle w:val="VerbatimChar"/>
        </w:rPr>
        <w:t xml:space="preserve">CORS_ALLOWED_ORIGINS</w:t>
      </w:r>
      <w:r>
        <w:t xml:space="preserve"> </w:t>
      </w:r>
      <w:r>
        <w:rPr>
          <w:rFonts w:hint="eastAsia"/>
        </w:rPr>
        <w:t xml:space="preserve">时，非白名单</w:t>
      </w:r>
      <w:r>
        <w:t xml:space="preserve"> Origin </w:t>
      </w:r>
      <w:r>
        <w:rPr>
          <w:rFonts w:hint="eastAsia"/>
        </w:rPr>
        <w:t xml:space="preserve">会被拒绝：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403 + code=1003</w:t>
      </w:r>
    </w:p>
    <w:bookmarkEnd w:id="19"/>
    <w:bookmarkStart w:id="20" w:name="回归测试覆盖当前"/>
    <w:p>
      <w:pPr>
        <w:pStyle w:val="Heading2"/>
      </w:pPr>
      <w:r>
        <w:rPr>
          <w:rFonts w:hint="eastAsia"/>
        </w:rPr>
        <w:t xml:space="preserve">回归测试覆盖（当前）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tests/api-state.test.js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参数校验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单</w:t>
      </w:r>
      <w:r>
        <w:t xml:space="preserve"> key </w:t>
      </w:r>
      <w:r>
        <w:rPr>
          <w:rFonts w:hint="eastAsia"/>
        </w:rPr>
        <w:t xml:space="preserve">读写回环</w:t>
      </w:r>
    </w:p>
    <w:p>
      <w:pPr>
        <w:pStyle w:val="Compact"/>
        <w:numPr>
          <w:ilvl w:val="1"/>
          <w:numId w:val="1010"/>
        </w:numPr>
      </w:pPr>
      <w:r>
        <w:t xml:space="preserve">key </w:t>
      </w:r>
      <w:r>
        <w:rPr>
          <w:rFonts w:hint="eastAsia"/>
        </w:rPr>
        <w:t xml:space="preserve">标准化与</w:t>
      </w:r>
      <w:r>
        <w:t xml:space="preserve"> metadata/source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tests/api-auth-guard.test.js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鉴权与</w:t>
      </w:r>
      <w:r>
        <w:t xml:space="preserve"> CORS </w:t>
      </w:r>
      <w:r>
        <w:rPr>
          <w:rFonts w:hint="eastAsia"/>
        </w:rPr>
        <w:t xml:space="preserve">场景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2026-09-11T07:11:22Z</dcterms:created>
  <dcterms:modified xsi:type="dcterms:W3CDTF">2026-09-11T07:11:22Z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