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信义认证系统-v5.0---系统架构文档"/>
    <w:p>
      <w:pPr>
        <w:pStyle w:val="Heading1"/>
      </w:pPr>
      <w:r>
        <w:rPr>
          <w:rFonts w:hint="eastAsia"/>
        </w:rPr>
        <w:t xml:space="preserve">信义认证系统</w:t>
      </w:r>
      <w:r>
        <w:t xml:space="preserve"> V5.0 - </w:t>
      </w:r>
      <w:r>
        <w:rPr>
          <w:rFonts w:hint="eastAsia"/>
        </w:rPr>
        <w:t xml:space="preserve">系统架构文档</w:t>
      </w:r>
    </w:p>
    <w:bookmarkStart w:id="10" w:name="系统概览"/>
    <w:p>
      <w:pPr>
        <w:pStyle w:val="Heading2"/>
      </w:pPr>
      <w:r>
        <w:t xml:space="preserve">1. </w:t>
      </w:r>
      <w:r>
        <w:rPr>
          <w:rFonts w:hint="eastAsia"/>
        </w:rPr>
        <w:t xml:space="preserve">系统概览</w:t>
      </w:r>
    </w:p>
    <w:p>
      <w:pPr>
        <w:pStyle w:val="FirstParagraph"/>
      </w:pPr>
      <w:r>
        <w:rPr>
          <w:rFonts w:hint="eastAsia"/>
        </w:rPr>
        <w:t xml:space="preserve">信义认证系统</w:t>
      </w:r>
      <w:r>
        <w:t xml:space="preserve"> V5.0 </w:t>
      </w:r>
      <w:r>
        <w:rPr>
          <w:rFonts w:hint="eastAsia"/>
        </w:rPr>
        <w:t xml:space="preserve">(AI综合版)</w:t>
      </w:r>
      <w:r>
        <w:t xml:space="preserve"> </w:t>
      </w:r>
      <w:r>
        <w:rPr>
          <w:rFonts w:hint="eastAsia"/>
        </w:rPr>
        <w:t xml:space="preserve">是一款专为认证咨询行业打造的企业级管理系统。它集成了先进的</w:t>
      </w:r>
      <w:r>
        <w:t xml:space="preserve"> AI </w:t>
      </w:r>
      <w:r>
        <w:rPr>
          <w:rFonts w:hint="eastAsia"/>
        </w:rPr>
        <w:t xml:space="preserve">能力，旨在实现从线索获取、客户转化、合同签署、项目交付到财务结算的全流程数字化管理。</w:t>
      </w:r>
    </w:p>
    <w:bookmarkStart w:id="9" w:name="核心价值"/>
    <w:p>
      <w:pPr>
        <w:pStyle w:val="Heading3"/>
      </w:pPr>
      <w:r>
        <w:rPr>
          <w:rFonts w:hint="eastAsia"/>
        </w:rPr>
        <w:t xml:space="preserve">核心价值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全流程闭环</w:t>
      </w:r>
      <w:r>
        <w:rPr>
          <w:rFonts w:hint="eastAsia"/>
        </w:rPr>
        <w:t xml:space="preserve">：打通销售、交付、财务、合规四大业务域。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赋能</w:t>
      </w:r>
      <w:r>
        <w:rPr>
          <w:rFonts w:hint="eastAsia"/>
        </w:rPr>
        <w:t xml:space="preserve">：利用</w:t>
      </w:r>
      <w:r>
        <w:t xml:space="preserve"> Moonshot Kimi (K2.5) </w:t>
      </w:r>
      <w:r>
        <w:rPr>
          <w:rFonts w:hint="eastAsia"/>
        </w:rPr>
        <w:t xml:space="preserve">模型辅助决策、生成文档、风险评估。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灵活部署</w:t>
      </w:r>
      <w:r>
        <w:rPr>
          <w:rFonts w:hint="eastAsia"/>
        </w:rPr>
        <w:t xml:space="preserve">：支持纯前端演示模式与前后端分离的生产模式。</w:t>
      </w:r>
    </w:p>
    <w:bookmarkEnd w:id="9"/>
    <w:bookmarkEnd w:id="10"/>
    <w:bookmarkStart w:id="16" w:name="技术架构"/>
    <w:p>
      <w:pPr>
        <w:pStyle w:val="Heading2"/>
      </w:pPr>
      <w:r>
        <w:t xml:space="preserve">2. </w:t>
      </w:r>
      <w:r>
        <w:rPr>
          <w:rFonts w:hint="eastAsia"/>
        </w:rPr>
        <w:t xml:space="preserve">技术架构</w:t>
      </w:r>
    </w:p>
    <w:bookmarkStart w:id="11" w:name="技术栈"/>
    <w:p>
      <w:pPr>
        <w:pStyle w:val="Heading3"/>
      </w:pPr>
      <w:r>
        <w:t xml:space="preserve">2.1 </w:t>
      </w:r>
      <w:r>
        <w:rPr>
          <w:rFonts w:hint="eastAsia"/>
        </w:rPr>
        <w:t xml:space="preserve">技术栈</w:t>
      </w:r>
    </w:p>
    <w:p>
      <w:pPr>
        <w:pStyle w:val="FirstParagraph"/>
      </w:pPr>
      <w:r>
        <w:rPr>
          <w:rFonts w:hint="eastAsia"/>
        </w:rPr>
        <w:t xml:space="preserve">领域</w:t>
      </w:r>
      <w:r>
        <w:t xml:space="preserve"> | </w:t>
      </w:r>
      <w:r>
        <w:rPr>
          <w:rFonts w:hint="eastAsia"/>
        </w:rPr>
        <w:t xml:space="preserve">技术选型</w:t>
      </w:r>
      <w:r>
        <w:t xml:space="preserve"> | </w:t>
      </w:r>
      <w:r>
        <w:rPr>
          <w:rFonts w:hint="eastAsia"/>
        </w:rPr>
        <w:t xml:space="preserve">说明</w:t>
      </w:r>
      <w:r>
        <w:t xml:space="preserve"> |</w:t>
      </w:r>
    </w:p>
    <w:p>
      <w:pPr>
        <w:pStyle w:val="BodyText"/>
      </w:pPr>
      <w:r>
        <w:t xml:space="preserve">|Data | |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前端</w:t>
      </w:r>
      <w:r>
        <w:t xml:space="preserve"> </w:t>
      </w:r>
      <w:r>
        <w:t xml:space="preserve">| React 18, TypeScript | </w:t>
      </w:r>
      <w:r>
        <w:rPr>
          <w:rFonts w:hint="eastAsia"/>
        </w:rPr>
        <w:t xml:space="preserve">现代组件化开发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构建工具</w:t>
      </w:r>
      <w:r>
        <w:t xml:space="preserve"> </w:t>
      </w:r>
      <w:r>
        <w:t xml:space="preserve">| Vite 5 | </w:t>
      </w:r>
      <w:r>
        <w:rPr>
          <w:rFonts w:hint="eastAsia"/>
        </w:rPr>
        <w:t xml:space="preserve">高性能构建与热更新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UI </w:t>
      </w:r>
      <w:r>
        <w:rPr>
          <w:rFonts w:hint="eastAsia"/>
          <w:b/>
          <w:bCs/>
        </w:rPr>
        <w:t xml:space="preserve">框架</w:t>
      </w:r>
      <w:r>
        <w:t xml:space="preserve"> </w:t>
      </w:r>
      <w:r>
        <w:t xml:space="preserve">| Tailwind CSS | </w:t>
      </w:r>
      <w:r>
        <w:rPr>
          <w:rFonts w:hint="eastAsia"/>
        </w:rPr>
        <w:t xml:space="preserve">原子化</w:t>
      </w:r>
      <w:r>
        <w:t xml:space="preserve"> </w:t>
      </w:r>
      <w:r>
        <w:rPr>
          <w:rFonts w:hint="eastAsia"/>
        </w:rPr>
        <w:t xml:space="preserve">CSS，快速构建界面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路由</w:t>
      </w:r>
      <w:r>
        <w:t xml:space="preserve"> </w:t>
      </w:r>
      <w:r>
        <w:t xml:space="preserve">| React Router v6 | Hash </w:t>
      </w:r>
      <w:r>
        <w:rPr>
          <w:rFonts w:hint="eastAsia"/>
        </w:rPr>
        <w:t xml:space="preserve">模式路由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后端</w:t>
      </w:r>
      <w:r>
        <w:rPr>
          <w:b/>
          <w:bCs/>
        </w:rPr>
        <w:t xml:space="preserve"> (BFF)</w:t>
      </w:r>
      <w:r>
        <w:t xml:space="preserve"> </w:t>
      </w:r>
      <w:r>
        <w:t xml:space="preserve">| Node.js, Express | </w:t>
      </w:r>
      <w:r>
        <w:rPr>
          <w:rFonts w:hint="eastAsia"/>
        </w:rPr>
        <w:t xml:space="preserve">轻量级后端，主要作为</w:t>
      </w:r>
      <w:r>
        <w:t xml:space="preserve"> AI </w:t>
      </w:r>
      <w:r>
        <w:rPr>
          <w:rFonts w:hint="eastAsia"/>
        </w:rPr>
        <w:t xml:space="preserve">网关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模型</w:t>
      </w:r>
      <w:r>
        <w:t xml:space="preserve"> </w:t>
      </w:r>
      <w:r>
        <w:t xml:space="preserve">| Moonshot Kimi K2.5 | </w:t>
      </w:r>
      <w:r>
        <w:rPr>
          <w:rFonts w:hint="eastAsia"/>
        </w:rPr>
        <w:t xml:space="preserve">核心智能引擎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数据持久化</w:t>
      </w:r>
      <w:r>
        <w:t xml:space="preserve"> </w:t>
      </w:r>
      <w:r>
        <w:t xml:space="preserve">| LocalStorage </w:t>
      </w:r>
      <w:r>
        <w:rPr>
          <w:rFonts w:hint="eastAsia"/>
        </w:rPr>
        <w:t xml:space="preserve">(当前)</w:t>
      </w:r>
      <w:r>
        <w:t xml:space="preserve"> | </w:t>
      </w:r>
      <w:r>
        <w:rPr>
          <w:rFonts w:hint="eastAsia"/>
        </w:rPr>
        <w:t xml:space="preserve">浏览器本地存储，易于演示</w:t>
      </w:r>
      <w:r>
        <w:t xml:space="preserve"> |</w:t>
      </w:r>
    </w:p>
    <w:bookmarkEnd w:id="11"/>
    <w:bookmarkStart w:id="12" w:name="架构图-示意"/>
    <w:p>
      <w:pPr>
        <w:pStyle w:val="Heading3"/>
      </w:pPr>
      <w:r>
        <w:t xml:space="preserve">2.2 </w:t>
      </w:r>
      <w:r>
        <w:rPr>
          <w:rFonts w:hint="eastAsia"/>
        </w:rPr>
        <w:t xml:space="preserve">架构图</w:t>
      </w:r>
      <w:r>
        <w:t xml:space="preserve"> </w:t>
      </w:r>
      <w:r>
        <w:rPr>
          <w:rFonts w:hint="eastAsia"/>
        </w:rPr>
        <w:t xml:space="preserve">(示意)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Client[React SPA] --&gt; |Data Service| LocalStorage[(LocalStorage)]</w:t>
      </w:r>
      <w:r>
        <w:br/>
      </w:r>
      <w:r>
        <w:rPr>
          <w:rStyle w:val="VerbatimChar"/>
        </w:rPr>
        <w:t xml:space="preserve">    Client --&gt; |AI Service| HybridRouter{Hybrid Router}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HybridRouter --&gt; |Preferred| Backend[Node.js Server]</w:t>
      </w:r>
      <w:r>
        <w:br/>
      </w:r>
      <w:r>
        <w:rPr>
          <w:rStyle w:val="VerbatimChar"/>
        </w:rPr>
        <w:t xml:space="preserve">    HybridRouter --&gt; |Fallback| DirectKimi[Kimi API]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Backend --&gt; |Secure Call| Moonshot[Moonshot AI]</w:t>
      </w:r>
    </w:p>
    <w:bookmarkEnd w:id="12"/>
    <w:bookmarkStart w:id="15" w:name="关键模块设计"/>
    <w:p>
      <w:pPr>
        <w:pStyle w:val="Heading3"/>
      </w:pPr>
      <w:r>
        <w:t xml:space="preserve">2.3 </w:t>
      </w:r>
      <w:r>
        <w:rPr>
          <w:rFonts w:hint="eastAsia"/>
        </w:rPr>
        <w:t xml:space="preserve">关键模块设计</w:t>
      </w:r>
    </w:p>
    <w:bookmarkStart w:id="13" w:name="a.-ai-服务-servicesaiservice.ts"/>
    <w:p>
      <w:pPr>
        <w:pStyle w:val="Heading4"/>
      </w:pPr>
      <w:r>
        <w:t xml:space="preserve">A. AI </w:t>
      </w:r>
      <w:r>
        <w:rPr>
          <w:rFonts w:hint="eastAsia"/>
        </w:rPr>
        <w:t xml:space="preserve">服务</w:t>
      </w:r>
      <w:r>
        <w:t xml:space="preserve"> (</w:t>
      </w:r>
      <w:r>
        <w:rPr>
          <w:rStyle w:val="VerbatimChar"/>
        </w:rPr>
        <w:t xml:space="preserve">services/aiService.ts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核心亮点是</w:t>
      </w:r>
      <w:r>
        <w:t xml:space="preserve"> </w:t>
      </w:r>
      <w:r>
        <w:rPr>
          <w:b/>
          <w:bCs/>
        </w:rPr>
        <w:t xml:space="preserve">Hybrid Failover </w:t>
      </w:r>
      <w:r>
        <w:rPr>
          <w:rFonts w:hint="eastAsia"/>
          <w:b/>
          <w:bCs/>
        </w:rPr>
        <w:t xml:space="preserve">(混合容灾)</w:t>
      </w:r>
      <w:r>
        <w:t xml:space="preserve"> </w:t>
      </w:r>
      <w:r>
        <w:rPr>
          <w:rFonts w:hint="eastAsia"/>
        </w:rPr>
        <w:t xml:space="preserve">机制：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优先策略</w:t>
      </w:r>
      <w:r>
        <w:rPr>
          <w:rFonts w:hint="eastAsia"/>
        </w:rPr>
        <w:t xml:space="preserve">：默认尝试请求本地</w:t>
      </w:r>
      <w:r>
        <w:t xml:space="preserve"> Node.js </w:t>
      </w:r>
      <w:r>
        <w:rPr>
          <w:rFonts w:hint="eastAsia"/>
        </w:rPr>
        <w:t xml:space="preserve">后端</w:t>
      </w:r>
      <w:r>
        <w:t xml:space="preserve"> (</w:t>
      </w:r>
      <w:r>
        <w:rPr>
          <w:rStyle w:val="VerbatimChar"/>
        </w:rPr>
        <w:t xml:space="preserve">/api/ai/*</w:t>
      </w:r>
      <w:r>
        <w:t xml:space="preserve">)。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自动降级</w:t>
      </w:r>
      <w:r>
        <w:rPr>
          <w:rFonts w:hint="eastAsia"/>
        </w:rPr>
        <w:t xml:space="preserve">：如果后端不可达（如未启动）或超时（5s），自动切换为纯前端模式，直接调用</w:t>
      </w:r>
      <w:r>
        <w:t xml:space="preserve"> Kimi OpenAI </w:t>
      </w:r>
      <w:r>
        <w:rPr>
          <w:rFonts w:hint="eastAsia"/>
        </w:rPr>
        <w:t xml:space="preserve">兼容接口。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功能封装</w:t>
      </w:r>
      <w:r>
        <w:rPr>
          <w:rFonts w:hint="eastAsia"/>
        </w:rPr>
        <w:t xml:space="preserve">：提供</w:t>
      </w:r>
      <w:r>
        <w:t xml:space="preserve"> </w:t>
      </w:r>
      <w:r>
        <w:rPr>
          <w:rStyle w:val="VerbatimChar"/>
        </w:rPr>
        <w:t xml:space="preserve">generateText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</w:t>
      </w:r>
      <w:r>
        <w:t xml:space="preserve"> </w:t>
      </w:r>
      <w:r>
        <w:rPr>
          <w:rFonts w:hint="eastAsia"/>
        </w:rPr>
        <w:t xml:space="preserve">等统一接口，业务层无需感知底层调用方式。</w:t>
      </w:r>
    </w:p>
    <w:bookmarkEnd w:id="13"/>
    <w:bookmarkStart w:id="14" w:name="b.-数据服务-servicesdataservice.ts"/>
    <w:p>
      <w:pPr>
        <w:pStyle w:val="Heading4"/>
      </w:pPr>
      <w:r>
        <w:t xml:space="preserve">B. </w:t>
      </w:r>
      <w:r>
        <w:rPr>
          <w:rFonts w:hint="eastAsia"/>
        </w:rPr>
        <w:t xml:space="preserve">数据服务</w:t>
      </w:r>
      <w:r>
        <w:t xml:space="preserve"> (</w:t>
      </w:r>
      <w:r>
        <w:rPr>
          <w:rStyle w:val="VerbatimChar"/>
        </w:rPr>
        <w:t xml:space="preserve">services/dataService.ts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目前采用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进行数据模拟，实现了类似</w:t>
      </w:r>
      <w:r>
        <w:t xml:space="preserve"> DAO (Data Access Object) </w:t>
      </w:r>
      <w:r>
        <w:rPr>
          <w:rFonts w:hint="eastAsia"/>
        </w:rPr>
        <w:t xml:space="preserve">的接口模式</w:t>
      </w:r>
      <w:r>
        <w:t xml:space="preserve"> (</w:t>
      </w:r>
      <w:r>
        <w:rPr>
          <w:rStyle w:val="VerbatimChar"/>
        </w:rPr>
        <w:t xml:space="preserve">get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</w:t>
      </w:r>
      <w:r>
        <w:rPr>
          <w:rFonts w:hint="eastAsia"/>
        </w:rPr>
        <w:t xml:space="preserve">)。这种设计使得未来迁移到真实数据库</w:t>
      </w:r>
      <w:r>
        <w:t xml:space="preserve"> </w:t>
      </w:r>
      <w:r>
        <w:rPr>
          <w:rFonts w:hint="eastAsia"/>
        </w:rPr>
        <w:t xml:space="preserve">(如</w:t>
      </w:r>
      <w:r>
        <w:t xml:space="preserve"> MySQL/PostgreSQL) </w:t>
      </w:r>
      <w:r>
        <w:rPr>
          <w:rFonts w:hint="eastAsia"/>
        </w:rPr>
        <w:t xml:space="preserve">时，只需替换</w:t>
      </w:r>
      <w:r>
        <w:t xml:space="preserve"> </w:t>
      </w:r>
      <w:r>
        <w:rPr>
          <w:rStyle w:val="VerbatimChar"/>
        </w:rPr>
        <w:t xml:space="preserve">DataService</w:t>
      </w:r>
      <w:r>
        <w:t xml:space="preserve"> </w:t>
      </w:r>
      <w:r>
        <w:rPr>
          <w:rFonts w:hint="eastAsia"/>
        </w:rPr>
        <w:t xml:space="preserve">的实现即可，无需修改业务代码。</w:t>
      </w:r>
    </w:p>
    <w:bookmarkEnd w:id="14"/>
    <w:bookmarkEnd w:id="15"/>
    <w:bookmarkEnd w:id="16"/>
    <w:bookmarkStart w:id="17" w:name="目录结构说明"/>
    <w:p>
      <w:pPr>
        <w:pStyle w:val="Heading2"/>
      </w:pPr>
      <w:r>
        <w:t xml:space="preserve">3. </w:t>
      </w:r>
      <w:r>
        <w:rPr>
          <w:rFonts w:hint="eastAsia"/>
        </w:rPr>
        <w:t xml:space="preserve">目录结构说明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components/       # </w:t>
      </w:r>
      <w:r>
        <w:rPr>
          <w:rStyle w:val="VerbatimChar"/>
          <w:rFonts w:hint="eastAsia"/>
        </w:rPr>
        <w:t xml:space="preserve">通用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组件</w:t>
      </w:r>
      <w:r>
        <w:rPr>
          <w:rStyle w:val="VerbatimChar"/>
        </w:rPr>
        <w:t xml:space="preserve"> (Layout, Sidebar, ChatWidget)</w:t>
      </w:r>
      <w:r>
        <w:br/>
      </w:r>
      <w:r>
        <w:rPr>
          <w:rStyle w:val="VerbatimChar"/>
        </w:rPr>
        <w:t xml:space="preserve">├── context/          # </w:t>
      </w:r>
      <w:r>
        <w:rPr>
          <w:rStyle w:val="VerbatimChar"/>
          <w:rFonts w:hint="eastAsia"/>
        </w:rPr>
        <w:t xml:space="preserve">全局状态</w:t>
      </w:r>
      <w:r>
        <w:rPr>
          <w:rStyle w:val="VerbatimChar"/>
        </w:rPr>
        <w:t xml:space="preserve"> (AppContext)</w:t>
      </w:r>
      <w:r>
        <w:br/>
      </w:r>
      <w:r>
        <w:rPr>
          <w:rStyle w:val="VerbatimChar"/>
        </w:rPr>
        <w:t xml:space="preserve">├── pages/            # </w:t>
      </w:r>
      <w:r>
        <w:rPr>
          <w:rStyle w:val="VerbatimChar"/>
          <w:rFonts w:hint="eastAsia"/>
        </w:rPr>
        <w:t xml:space="preserve">页面级组件</w:t>
      </w:r>
      <w:r>
        <w:br/>
      </w:r>
      <w:r>
        <w:rPr>
          <w:rStyle w:val="VerbatimChar"/>
        </w:rPr>
        <w:t xml:space="preserve">│   ├── Dashboard.tsx # </w:t>
      </w:r>
      <w:r>
        <w:rPr>
          <w:rStyle w:val="VerbatimChar"/>
          <w:rFonts w:hint="eastAsia"/>
        </w:rPr>
        <w:t xml:space="preserve">仪表盘</w:t>
      </w:r>
      <w:r>
        <w:br/>
      </w:r>
      <w:r>
        <w:rPr>
          <w:rStyle w:val="VerbatimChar"/>
        </w:rPr>
        <w:t xml:space="preserve">│   ├── Leads.tsx     # </w:t>
      </w:r>
      <w:r>
        <w:rPr>
          <w:rStyle w:val="VerbatimChar"/>
          <w:rFonts w:hint="eastAsia"/>
        </w:rPr>
        <w:t xml:space="preserve">线索管理</w:t>
      </w:r>
      <w:r>
        <w:br/>
      </w:r>
      <w:r>
        <w:rPr>
          <w:rStyle w:val="VerbatimChar"/>
        </w:rPr>
        <w:t xml:space="preserve">│   ├── Projects.tsx  # </w:t>
      </w:r>
      <w:r>
        <w:rPr>
          <w:rStyle w:val="VerbatimChar"/>
          <w:rFonts w:hint="eastAsia"/>
        </w:rPr>
        <w:t xml:space="preserve">项目管理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server/           # Node.js </w:t>
      </w:r>
      <w:r>
        <w:rPr>
          <w:rStyle w:val="VerbatimChar"/>
          <w:rFonts w:hint="eastAsia"/>
        </w:rPr>
        <w:t xml:space="preserve">后端代码</w:t>
      </w:r>
      <w:r>
        <w:br/>
      </w:r>
      <w:r>
        <w:rPr>
          <w:rStyle w:val="VerbatimChar"/>
        </w:rPr>
        <w:t xml:space="preserve">│   └── app.js        # Express </w:t>
      </w:r>
      <w:r>
        <w:rPr>
          <w:rStyle w:val="VerbatimChar"/>
          <w:rFonts w:hint="eastAsia"/>
        </w:rPr>
        <w:t xml:space="preserve">入口文件</w:t>
      </w:r>
      <w:r>
        <w:br/>
      </w:r>
      <w:r>
        <w:rPr>
          <w:rStyle w:val="VerbatimChar"/>
        </w:rPr>
        <w:t xml:space="preserve">├── services/         # </w:t>
      </w:r>
      <w:r>
        <w:rPr>
          <w:rStyle w:val="VerbatimChar"/>
          <w:rFonts w:hint="eastAsia"/>
        </w:rPr>
        <w:t xml:space="preserve">核心服务层</w:t>
      </w:r>
      <w:r>
        <w:br/>
      </w:r>
      <w:r>
        <w:rPr>
          <w:rStyle w:val="VerbatimChar"/>
        </w:rPr>
        <w:t xml:space="preserve">│   ├── aiService.ts  # AI </w:t>
      </w:r>
      <w:r>
        <w:rPr>
          <w:rStyle w:val="VerbatimChar"/>
          <w:rFonts w:hint="eastAsia"/>
        </w:rPr>
        <w:t xml:space="preserve">交互逻辑</w:t>
      </w:r>
      <w:r>
        <w:br/>
      </w:r>
      <w:r>
        <w:rPr>
          <w:rStyle w:val="VerbatimChar"/>
        </w:rPr>
        <w:t xml:space="preserve">│   └── dataService.ts# </w:t>
      </w:r>
      <w:r>
        <w:rPr>
          <w:rStyle w:val="VerbatimChar"/>
          <w:rFonts w:hint="eastAsia"/>
        </w:rPr>
        <w:t xml:space="preserve">数据读写逻辑</w:t>
      </w:r>
      <w:r>
        <w:br/>
      </w:r>
      <w:r>
        <w:rPr>
          <w:rStyle w:val="VerbatimChar"/>
        </w:rPr>
        <w:t xml:space="preserve">├── types.ts          # TypeScript </w:t>
      </w:r>
      <w:r>
        <w:rPr>
          <w:rStyle w:val="VerbatimChar"/>
          <w:rFonts w:hint="eastAsia"/>
        </w:rPr>
        <w:t xml:space="preserve">类型定义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(核心领域模型)</w:t>
      </w:r>
      <w:r>
        <w:br/>
      </w:r>
      <w:r>
        <w:rPr>
          <w:rStyle w:val="VerbatimChar"/>
        </w:rPr>
        <w:t xml:space="preserve">├── App.tsx           # </w:t>
      </w:r>
      <w:r>
        <w:rPr>
          <w:rStyle w:val="VerbatimChar"/>
          <w:rFonts w:hint="eastAsia"/>
        </w:rPr>
        <w:t xml:space="preserve">应用根组件与路由配置</w:t>
      </w:r>
      <w:r>
        <w:br/>
      </w:r>
      <w:r>
        <w:rPr>
          <w:rStyle w:val="VerbatimChar"/>
        </w:rPr>
        <w:t xml:space="preserve">└── vite.config.ts    # Vite </w:t>
      </w:r>
      <w:r>
        <w:rPr>
          <w:rStyle w:val="VerbatimChar"/>
          <w:rFonts w:hint="eastAsia"/>
        </w:rPr>
        <w:t xml:space="preserve">配置</w:t>
      </w:r>
    </w:p>
    <w:bookmarkEnd w:id="17"/>
    <w:bookmarkStart w:id="19" w:name="核心业务流程"/>
    <w:p>
      <w:pPr>
        <w:pStyle w:val="Heading2"/>
      </w:pPr>
      <w:r>
        <w:t xml:space="preserve">4. </w:t>
      </w:r>
      <w:r>
        <w:rPr>
          <w:rFonts w:hint="eastAsia"/>
        </w:rPr>
        <w:t xml:space="preserve">核心业务流程</w:t>
      </w:r>
    </w:p>
    <w:bookmarkStart w:id="18" w:name="项目执行域铁律写死口径"/>
    <w:p>
      <w:pPr>
        <w:pStyle w:val="Heading3"/>
      </w:pPr>
      <w:r>
        <w:t xml:space="preserve">4.1 </w:t>
      </w:r>
      <w:r>
        <w:rPr>
          <w:rFonts w:hint="eastAsia"/>
        </w:rPr>
        <w:t xml:space="preserve">项目执行域铁律（写死口径）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项目是系统唯一允许被持续判断、扫描、提醒、推进的执行载体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没有项目：系统不得提醒、判断、扫描、执行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不允许绕过项目直接触发</w:t>
      </w:r>
      <w:r>
        <w:t xml:space="preserve"> AI </w:t>
      </w:r>
      <w:r>
        <w:rPr>
          <w:rFonts w:hint="eastAsia"/>
        </w:rPr>
        <w:t xml:space="preserve">行为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线索、客户、合同本身不具备执行能力：它们只负责产生项目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线索</w:t>
      </w:r>
      <w:r>
        <w:rPr>
          <w:b/>
          <w:bCs/>
        </w:rPr>
        <w:t xml:space="preserve"> (Leads)</w:t>
      </w:r>
      <w:r>
        <w:rPr>
          <w:rFonts w:hint="eastAsia"/>
        </w:rPr>
        <w:t xml:space="preserve">：录入潜在客户信息，通过</w:t>
      </w:r>
      <w:r>
        <w:t xml:space="preserve"> AI </w:t>
      </w:r>
      <w:r>
        <w:rPr>
          <w:rFonts w:hint="eastAsia"/>
        </w:rPr>
        <w:t xml:space="preserve">评分</w:t>
      </w:r>
      <w:r>
        <w:t xml:space="preserve"> (</w:t>
      </w:r>
      <w:r>
        <w:rPr>
          <w:rStyle w:val="VerbatimChar"/>
        </w:rPr>
        <w:t xml:space="preserve">score</w:t>
      </w:r>
      <w:r>
        <w:t xml:space="preserve">) </w:t>
      </w:r>
      <w:r>
        <w:rPr>
          <w:rFonts w:hint="eastAsia"/>
        </w:rPr>
        <w:t xml:space="preserve">和意向分析。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客户</w:t>
      </w:r>
      <w:r>
        <w:rPr>
          <w:b/>
          <w:bCs/>
        </w:rPr>
        <w:t xml:space="preserve"> (Customers)</w:t>
      </w:r>
      <w:r>
        <w:rPr>
          <w:rFonts w:hint="eastAsia"/>
        </w:rPr>
        <w:t xml:space="preserve">：线索转化而来，管理详细的企业信息和联系人。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合同</w:t>
      </w:r>
      <w:r>
        <w:rPr>
          <w:b/>
          <w:bCs/>
        </w:rPr>
        <w:t xml:space="preserve"> (Contracts)</w:t>
      </w:r>
      <w:r>
        <w:rPr>
          <w:rFonts w:hint="eastAsia"/>
        </w:rPr>
        <w:t xml:space="preserve">：关联客户，定义服务内容、金额和分期收款</w:t>
      </w:r>
      <w:r>
        <w:t xml:space="preserve"> (</w:t>
      </w:r>
      <w:r>
        <w:rPr>
          <w:rStyle w:val="VerbatimChar"/>
        </w:rPr>
        <w:t xml:space="preserve">Receivable</w:t>
      </w:r>
      <w:r>
        <w:t xml:space="preserve">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项目</w:t>
      </w:r>
      <w:r>
        <w:rPr>
          <w:b/>
          <w:bCs/>
        </w:rPr>
        <w:t xml:space="preserve"> (Projects)</w:t>
      </w:r>
      <w:r>
        <w:rPr>
          <w:rFonts w:hint="eastAsia"/>
        </w:rPr>
        <w:t xml:space="preserve">：合同生效后自动生成，包含</w:t>
      </w:r>
      <w:r>
        <w:t xml:space="preserve"> WBS </w:t>
      </w:r>
      <w:r>
        <w:rPr>
          <w:rFonts w:hint="eastAsia"/>
        </w:rPr>
        <w:t xml:space="preserve">任务分解</w:t>
      </w:r>
      <w:r>
        <w:t xml:space="preserve"> (</w:t>
      </w:r>
      <w:r>
        <w:rPr>
          <w:rStyle w:val="VerbatimChar"/>
        </w:rPr>
        <w:t xml:space="preserve">ProjectTask</w:t>
      </w:r>
      <w:r>
        <w:t xml:space="preserve">) </w:t>
      </w:r>
      <w:r>
        <w:rPr>
          <w:rFonts w:hint="eastAsia"/>
        </w:rPr>
        <w:t xml:space="preserve">和进度追踪。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审计</w:t>
      </w:r>
      <w:r>
        <w:rPr>
          <w:b/>
          <w:bCs/>
        </w:rPr>
        <w:t xml:space="preserve"> (Audit)</w:t>
      </w:r>
      <w:r>
        <w:rPr>
          <w:rFonts w:hint="eastAsia"/>
        </w:rPr>
        <w:t xml:space="preserve">：针对认证项目的合规性检查，记录不符合项</w:t>
      </w:r>
      <w:r>
        <w:t xml:space="preserve"> (</w:t>
      </w:r>
      <w:r>
        <w:rPr>
          <w:rStyle w:val="VerbatimChar"/>
        </w:rPr>
        <w:t xml:space="preserve">AuditIssue</w:t>
      </w:r>
      <w:r>
        <w:t xml:space="preserve">)。</w:t>
      </w:r>
    </w:p>
    <w:bookmarkEnd w:id="18"/>
    <w:bookmarkEnd w:id="19"/>
    <w:bookmarkStart w:id="22" w:name="部署与运行"/>
    <w:p>
      <w:pPr>
        <w:pStyle w:val="Heading2"/>
      </w:pPr>
      <w:r>
        <w:t xml:space="preserve">5. </w:t>
      </w:r>
      <w:r>
        <w:rPr>
          <w:rFonts w:hint="eastAsia"/>
        </w:rPr>
        <w:t xml:space="preserve">部署与运行</w:t>
      </w:r>
    </w:p>
    <w:bookmarkStart w:id="20" w:name="依赖环境"/>
    <w:p>
      <w:pPr>
        <w:pStyle w:val="Heading3"/>
      </w:pPr>
      <w:r>
        <w:rPr>
          <w:rFonts w:hint="eastAsia"/>
        </w:rPr>
        <w:t xml:space="preserve">依赖环境</w:t>
      </w:r>
    </w:p>
    <w:p>
      <w:pPr>
        <w:pStyle w:val="Compact"/>
        <w:numPr>
          <w:ilvl w:val="0"/>
          <w:numId w:val="1004"/>
        </w:numPr>
      </w:pPr>
      <w:r>
        <w:t xml:space="preserve">Node.js (v18+)</w:t>
      </w:r>
    </w:p>
    <w:p>
      <w:pPr>
        <w:pStyle w:val="Compact"/>
        <w:numPr>
          <w:ilvl w:val="0"/>
          <w:numId w:val="1004"/>
        </w:numPr>
      </w:pPr>
      <w:r>
        <w:t xml:space="preserve">Moonshot Kimi API Key</w:t>
      </w:r>
    </w:p>
    <w:bookmarkEnd w:id="20"/>
    <w:bookmarkStart w:id="21" w:name="启动步骤"/>
    <w:p>
      <w:pPr>
        <w:pStyle w:val="Heading3"/>
      </w:pPr>
      <w:r>
        <w:rPr>
          <w:rFonts w:hint="eastAsia"/>
        </w:rPr>
        <w:t xml:space="preserve">启动步骤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安装依赖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npm install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配置环境变量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rPr>
          <w:rFonts w:hint="eastAsia"/>
        </w:rPr>
        <w:t xml:space="preserve">中设置</w:t>
      </w:r>
      <w:r>
        <w:t xml:space="preserve"> </w:t>
      </w:r>
      <w:r>
        <w:rPr>
          <w:rStyle w:val="VerbatimChar"/>
        </w:rPr>
        <w:t xml:space="preserve">KIMI_API_KEY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启动开发服务器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npm run dev</w:t>
      </w:r>
      <w:r>
        <w:t xml:space="preserve"> </w:t>
      </w:r>
      <w:r>
        <w:rPr>
          <w:rFonts w:hint="eastAsia"/>
        </w:rPr>
        <w:t xml:space="preserve">(前端)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启动后端服务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(可选)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npm start</w:t>
      </w:r>
      <w:r>
        <w:t xml:space="preserve"> </w:t>
      </w:r>
      <w:r>
        <w:rPr>
          <w:rFonts w:hint="eastAsia"/>
        </w:rPr>
        <w:t xml:space="preserve">(后端运行在</w:t>
      </w:r>
      <w:r>
        <w:t xml:space="preserve"> 3001 </w:t>
      </w:r>
      <w:r>
        <w:rPr>
          <w:rFonts w:hint="eastAsia"/>
        </w:rPr>
        <w:t xml:space="preserve">端口)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文档生成时间：2026-01-23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2026-09-11T07:11:22Z</dcterms:created>
  <dcterms:modified xsi:type="dcterms:W3CDTF">2026-09-11T07:11:22Z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