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Test Creation de l’universite </w:t>
      </w:r>
      <w:r>
        <w:rPr>
          <w:b/>
          <w:bCs/>
          <w:sz w:val="28"/>
          <w:szCs w:val="28"/>
          <w:highlight w:val="none"/>
        </w:rPr>
      </w:r>
    </w:p>
    <w:p w14:paraId="2F52CF27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Acro :</w:t>
      </w:r>
      <w:r>
        <w:rPr>
          <w:highlight w:val="none"/>
        </w:rPr>
        <w:t xml:space="preserve"> UNILUK</w:t>
      </w:r>
      <w:r>
        <w:rPr>
          <w:highlight w:val="none"/>
        </w:rPr>
      </w:r>
    </w:p>
    <w:p w14:paraId="7A925069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Name :</w:t>
      </w:r>
      <w:r>
        <w:rPr>
          <w:highlight w:val="none"/>
        </w:rPr>
        <w:t xml:space="preserve"> </w:t>
      </w:r>
      <w:r>
        <w:rPr>
          <w:highlight w:val="none"/>
        </w:rPr>
        <w:t xml:space="preserve">Université Adventiste de Lukanga</w:t>
      </w:r>
      <w:r>
        <w:rPr>
          <w:highlight w:val="none"/>
        </w:rPr>
      </w:r>
      <w:r>
        <w:rPr>
          <w:highlight w:val="none"/>
        </w:rPr>
      </w:r>
    </w:p>
    <w:p w14:paraId="3303CA1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Adress :</w:t>
      </w:r>
      <w:r>
        <w:rPr>
          <w:highlight w:val="none"/>
        </w:rPr>
        <w:t xml:space="preserve"> </w:t>
      </w:r>
      <w:r>
        <w:rPr>
          <w:highlight w:val="none"/>
        </w:rPr>
      </w:r>
      <w:hyperlink r:id="rId10" w:tooltip="https://uniluk.org/" w:history="1">
        <w:r>
          <w:rPr>
            <w:rStyle w:val="872"/>
            <w:highlight w:val="none"/>
          </w:rPr>
          <w:t xml:space="preserve">https://uniluk.org/</w:t>
        </w:r>
        <w:r>
          <w:rPr>
            <w:rStyle w:val="872"/>
            <w:highlight w:val="none"/>
          </w:rPr>
        </w:r>
        <w:r>
          <w:rPr>
            <w:rStyle w:val="872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0A711E92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Admin :</w:t>
      </w:r>
      <w:r>
        <w:rPr>
          <w:highlight w:val="none"/>
        </w:rPr>
        <w:t xml:space="preserve"> admin_uniluk</w:t>
      </w:r>
      <w:r>
        <w:rPr>
          <w:highlight w:val="none"/>
        </w:rPr>
      </w:r>
      <w:r>
        <w:rPr>
          <w:highlight w:val="none"/>
        </w:rPr>
      </w:r>
    </w:p>
    <w:p w14:paraId="5594006B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Pass :</w:t>
      </w:r>
      <w:r>
        <w:rPr>
          <w:highlight w:val="none"/>
        </w:rPr>
        <w:t xml:space="preserve"> UNILIK2026</w:t>
      </w:r>
      <w:r>
        <w:rPr>
          <w:highlight w:val="none"/>
        </w:rPr>
      </w:r>
      <w:r>
        <w:rPr>
          <w:highlight w:val="none"/>
        </w:rPr>
      </w:r>
    </w:p>
    <w:p w14:paraId="3B203C0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-113325</wp:posOffset>
                </wp:positionH>
                <wp:positionV relativeFrom="paragraph">
                  <wp:posOffset>96899</wp:posOffset>
                </wp:positionV>
                <wp:extent cx="6600825" cy="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36953922" name=""/>
                      <wps:cNvSpPr/>
                      <wps:spPr bwMode="auto">
                        <a:xfrm rot="0" flipH="0" flipV="0"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visibility:visible;" from="-8.9pt,7.6pt" to="510.8pt,7.6pt" filled="f" strokecolor="#284963" strokeweight="0.50pt"/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E1784E">
      <w:pPr>
        <w:pBdr/>
        <w:tabs>
          <w:tab w:val="left" w:leader="none" w:pos="1502"/>
        </w:tabs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Demo Stydent Option 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FB55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1. Domaine des Sciences de la Santé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11DA7645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Faculté de Santé Publique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0F2DABE2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Institut Supérieur des Techniques Médicales (ISTM)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: Propose des sections en Soins Infirmiers, Sage-femme, Imagerie médicale, Nutrition et diététique, Laboratoire, Pédiatrie, et Gynéco-obstétrique.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3B3BA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2. Domaine des Sciences Psychologiques et de l'Éducation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11034A4A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Faculté de Psychologie et Sciences de l'Éducation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0E567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3. Domaine de Théologie et Religion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2A2A0C6A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Faculté de Théologie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76BB5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4. Domaine des Sciences Agronomiques et Environnement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2ED3B8E4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Faculté des Sciences Agronomiques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54C05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5. Domaine des Sciences Économiques et de Gestion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22FFF0B1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Faculté de Sciences Économiques et de Gestion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4688F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6. Domaine des Sciences de l'Homme et de la Société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69CF141B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Faculté des Lettres et Sciences Humaines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66792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7. Domaine des Sciences et Technologies Appliquées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2E2C7843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Faculté des Technologies Appliquées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: Englobe notamment l'Architecture et le Génie Civil (Bâtiments et Travaux Publics).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175B5ABE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000000"/>
          <w:sz w:val="24"/>
          <w:u w:val="none"/>
        </w:rPr>
        <w:t xml:space="preserve">Département d'Informatique / Technologie de l'information.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7BC28E74">
      <w:pPr>
        <w:pBdr/>
        <w:tabs>
          <w:tab w:val="left" w:leader="none" w:pos="1502"/>
        </w:tabs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166D9C9">
      <w:pPr>
        <w:pBdr/>
        <w:tabs>
          <w:tab w:val="left" w:leader="none" w:pos="1502"/>
        </w:tabs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 w:clear="all"/>
      </w:r>
      <w:r>
        <w:rPr>
          <w:b/>
          <w:bCs/>
          <w:sz w:val="32"/>
          <w:szCs w:val="32"/>
          <w:highlight w:val="none"/>
        </w:rPr>
      </w:r>
      <w:r/>
    </w:p>
    <w:p w14:paraId="1337FF41">
      <w:pPr>
        <w:pBdr/>
        <w:tabs>
          <w:tab w:val="left" w:leader="none" w:pos="1502"/>
        </w:tabs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Test document </w:t>
      </w:r>
      <w:r>
        <w:rPr>
          <w:b/>
          <w:bCs/>
          <w:sz w:val="32"/>
          <w:szCs w:val="32"/>
          <w:highlight w:val="none"/>
        </w:rPr>
      </w:r>
      <w:r/>
    </w:p>
    <w:p w14:paraId="639C4E96">
      <w:pPr>
        <w:pBdr/>
        <w:tabs>
          <w:tab w:val="left" w:leader="none" w:pos="1502"/>
        </w:tabs>
        <w:spacing/>
        <w:ind/>
        <w:rPr>
          <w:color w:val="5b9bd5" w:themeColor="accent1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Titre : </w:t>
      </w:r>
      <w:r>
        <w:rPr>
          <w:color w:val="5b9bd5" w:themeColor="accent1"/>
          <w:highlight w:val="none"/>
        </w:rPr>
        <w:t xml:space="preserve">PLATEFORME DE CONTROLE D’ACCES AUX SALLES </w:t>
      </w:r>
      <w:r>
        <w:rPr>
          <w:color w:val="5b9bd5" w:themeColor="accent1"/>
        </w:rPr>
      </w:r>
      <w:r>
        <w:rPr>
          <w:color w:val="5b9bd5" w:themeColor="accent1"/>
          <w:highlight w:val="none"/>
        </w:rPr>
        <w:t xml:space="preserve">D’EXAMENS PAR RECONNAISSANCE FACIALE ET VERIFICATION </w:t>
      </w:r>
      <w:r>
        <w:rPr>
          <w:color w:val="5b9bd5" w:themeColor="accent1"/>
        </w:rPr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  <w:t xml:space="preserve">DU SEUIL FINANCIER</w:t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</w:p>
    <w:p w14:paraId="6D3F7082">
      <w:pPr>
        <w:pBdr/>
        <w:tabs>
          <w:tab w:val="left" w:leader="none" w:pos="1502"/>
        </w:tabs>
        <w:spacing/>
        <w:ind/>
        <w:rPr>
          <w:color w:val="5b9bd5" w:themeColor="accent1"/>
          <w:highlight w:val="none"/>
        </w:rPr>
      </w:pP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</w:p>
    <w:p w14:paraId="76424708">
      <w:pPr>
        <w:pBdr/>
        <w:tabs>
          <w:tab w:val="left" w:leader="none" w:pos="1502"/>
        </w:tabs>
        <w:spacing/>
        <w:ind/>
        <w:rPr>
          <w:color w:val="5b9bd5" w:themeColor="accent1"/>
        </w:rPr>
      </w:pPr>
      <w:r>
        <w:rPr>
          <w:b/>
          <w:bCs/>
          <w:sz w:val="28"/>
          <w:szCs w:val="28"/>
          <w:highlight w:val="none"/>
        </w:rPr>
        <w:t xml:space="preserve">Resume :</w:t>
      </w:r>
      <w:r>
        <w:rPr>
          <w:highlight w:val="none"/>
        </w:rPr>
        <w:t xml:space="preserve"> </w:t>
      </w:r>
      <w:r>
        <w:rPr>
          <w:color w:val="5b9bd5" w:themeColor="accent1"/>
          <w:highlight w:val="none"/>
        </w:rPr>
        <w:t xml:space="preserve">Le présent mémoire traite de la conception et de la réalisation d’une plateforme de</w:t>
      </w:r>
      <w:r>
        <w:rPr>
          <w:color w:val="5b9bd5" w:themeColor="accent1"/>
        </w:rPr>
      </w:r>
    </w:p>
    <w:p w14:paraId="09B30C00">
      <w:pPr>
        <w:pBdr/>
        <w:tabs>
          <w:tab w:val="left" w:leader="none" w:pos="1502"/>
        </w:tabs>
        <w:spacing/>
        <w:ind/>
        <w:rPr>
          <w:color w:val="5b9bd5" w:themeColor="accent1"/>
        </w:rPr>
      </w:pPr>
      <w:r>
        <w:rPr>
          <w:color w:val="5b9bd5" w:themeColor="accent1"/>
          <w:highlight w:val="none"/>
        </w:rPr>
        <w:t xml:space="preserve">contrôle d’accès aux salles d’examens par reconnaissance faciale et vérification du</w:t>
      </w:r>
      <w:r>
        <w:rPr>
          <w:color w:val="5b9bd5" w:themeColor="accent1"/>
        </w:rPr>
      </w:r>
    </w:p>
    <w:p w14:paraId="493D686D">
      <w:pPr>
        <w:pBdr/>
        <w:tabs>
          <w:tab w:val="left" w:leader="none" w:pos="1502"/>
        </w:tabs>
        <w:spacing/>
        <w:ind/>
        <w:rPr>
          <w:color w:val="5b9bd5" w:themeColor="accent1"/>
        </w:rPr>
      </w:pPr>
      <w:r>
        <w:rPr>
          <w:color w:val="5b9bd5" w:themeColor="accent1"/>
          <w:highlight w:val="none"/>
        </w:rPr>
        <w:t xml:space="preserve">seuil financier. Le problème de départ est lie aux insuffisances des procédures</w:t>
      </w:r>
      <w:r>
        <w:rPr>
          <w:color w:val="5b9bd5" w:themeColor="accent1"/>
        </w:rPr>
      </w:r>
    </w:p>
    <w:p w14:paraId="59F75E32">
      <w:pPr>
        <w:pBdr/>
        <w:tabs>
          <w:tab w:val="left" w:leader="none" w:pos="1502"/>
        </w:tabs>
        <w:spacing/>
        <w:ind/>
        <w:rPr>
          <w:color w:val="5b9bd5" w:themeColor="accent1"/>
        </w:rPr>
      </w:pPr>
      <w:r>
        <w:rPr>
          <w:color w:val="5b9bd5" w:themeColor="accent1"/>
          <w:highlight w:val="none"/>
        </w:rPr>
        <w:t xml:space="preserve">manuelles de filtrage, souvent lentes, peu fiables et insuffisamment traçables dans</w:t>
      </w:r>
      <w:r>
        <w:rPr>
          <w:color w:val="5b9bd5" w:themeColor="accent1"/>
        </w:rPr>
      </w:r>
    </w:p>
    <w:p w14:paraId="2E20507D">
      <w:pPr>
        <w:pBdr/>
        <w:tabs>
          <w:tab w:val="left" w:leader="none" w:pos="1502"/>
        </w:tabs>
        <w:spacing/>
        <w:ind/>
        <w:rPr>
          <w:color w:val="5b9bd5" w:themeColor="accent1"/>
        </w:rPr>
      </w:pPr>
      <w:r>
        <w:rPr>
          <w:color w:val="5b9bd5" w:themeColor="accent1"/>
          <w:highlight w:val="none"/>
        </w:rPr>
        <w:t xml:space="preserve">les institutions universitaires. Dans de nombreux contextes, l’accès aux salles</w:t>
      </w:r>
      <w:r>
        <w:rPr>
          <w:color w:val="5b9bd5" w:themeColor="accent1"/>
        </w:rPr>
      </w:r>
    </w:p>
    <w:p w14:paraId="68EC603E">
      <w:pPr>
        <w:pBdr/>
        <w:tabs>
          <w:tab w:val="left" w:leader="none" w:pos="1502"/>
        </w:tabs>
        <w:spacing/>
        <w:ind/>
        <w:rPr>
          <w:color w:val="5b9bd5" w:themeColor="accent1"/>
        </w:rPr>
      </w:pPr>
      <w:r>
        <w:rPr>
          <w:color w:val="5b9bd5" w:themeColor="accent1"/>
          <w:highlight w:val="none"/>
        </w:rPr>
        <w:t xml:space="preserve">d’examens continue de reposer sur la présentation de reçus de paiement, de listes</w:t>
      </w:r>
      <w:r>
        <w:rPr>
          <w:color w:val="5b9bd5" w:themeColor="accent1"/>
        </w:rPr>
      </w:r>
    </w:p>
    <w:p w14:paraId="4CA06314">
      <w:pPr>
        <w:pBdr/>
        <w:tabs>
          <w:tab w:val="left" w:leader="none" w:pos="1502"/>
        </w:tabs>
        <w:spacing/>
        <w:ind/>
        <w:rPr>
          <w:color w:val="5b9bd5" w:themeColor="accent1"/>
        </w:rPr>
      </w:pPr>
      <w:r>
        <w:rPr>
          <w:color w:val="5b9bd5" w:themeColor="accent1"/>
          <w:highlight w:val="none"/>
        </w:rPr>
        <w:t xml:space="preserve">imprimées ou de cartes, ce qui expose l’institution aux erreurs humaines, a la fraude</w:t>
      </w:r>
      <w:r>
        <w:rPr>
          <w:color w:val="5b9bd5" w:themeColor="accent1"/>
        </w:rPr>
      </w:r>
    </w:p>
    <w:p w14:paraId="340F4B7D">
      <w:pPr>
        <w:pBdr/>
        <w:tabs>
          <w:tab w:val="left" w:leader="none" w:pos="1502"/>
        </w:tabs>
        <w:spacing/>
        <w:ind/>
        <w:rPr>
          <w:color w:val="5b9bd5" w:themeColor="accent1"/>
          <w:highlight w:val="none"/>
        </w:rPr>
      </w:pPr>
      <w:r>
        <w:rPr>
          <w:color w:val="5b9bd5" w:themeColor="accent1"/>
          <w:highlight w:val="none"/>
        </w:rPr>
        <w:t xml:space="preserve">et a l’usurpation d’identité.</w:t>
      </w:r>
      <w:r>
        <w:rPr>
          <w:color w:val="5b9bd5" w:themeColor="accent1"/>
          <w:highlight w:val="none"/>
        </w:rPr>
      </w:r>
      <w:r>
        <w:rPr>
          <w:color w:val="5b9bd5" w:themeColor="accent1"/>
        </w:rPr>
      </w:r>
      <w:r>
        <w:rPr>
          <w:color w:val="5b9bd5" w:themeColor="accent1"/>
          <w:highlight w:val="none"/>
        </w:rPr>
      </w:r>
    </w:p>
    <w:p w14:paraId="6441495D">
      <w:pPr>
        <w:pBdr/>
        <w:tabs>
          <w:tab w:val="left" w:leader="none" w:pos="1502"/>
        </w:tabs>
        <w:spacing/>
        <w:ind/>
        <w:rPr>
          <w:color w:val="5b9bd5" w:themeColor="accent1"/>
          <w:highlight w:val="none"/>
        </w:rPr>
      </w:pP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</w:p>
    <w:p w14:paraId="6F01B8DD">
      <w:pPr>
        <w:pBdr/>
        <w:tabs>
          <w:tab w:val="left" w:leader="none" w:pos="1502"/>
        </w:tabs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Auteurs :</w:t>
      </w:r>
      <w:r>
        <w:rPr>
          <w:b/>
          <w:bCs/>
          <w:sz w:val="28"/>
          <w:szCs w:val="28"/>
          <w:highlight w:val="none"/>
        </w:rPr>
      </w:r>
    </w:p>
    <w:p w14:paraId="624BF9FD">
      <w:pPr>
        <w:pBdr/>
        <w:tabs>
          <w:tab w:val="left" w:leader="none" w:pos="1502"/>
        </w:tabs>
        <w:spacing/>
        <w:ind/>
        <w:rPr>
          <w:color w:val="5b9bd5" w:themeColor="accent1"/>
          <w:highlight w:val="none"/>
        </w:rPr>
      </w:pP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  <w:t xml:space="preserve">MUMBERE KISONYA GHISLAIN</w:t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</w:p>
    <w:p w14:paraId="30268EDE">
      <w:pPr>
        <w:pBdr/>
        <w:tabs>
          <w:tab w:val="left" w:leader="none" w:pos="1502"/>
        </w:tabs>
        <w:spacing/>
        <w:ind/>
        <w:rPr>
          <w:color w:val="5b9bd5" w:themeColor="accent1"/>
          <w:highlight w:val="none"/>
        </w:rPr>
      </w:pP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  <w:t xml:space="preserve">Prof. CLAUDE TAKENGA (P.O)</w:t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</w:p>
    <w:p w14:paraId="501E7EC1">
      <w:pPr>
        <w:pBdr/>
        <w:tabs>
          <w:tab w:val="left" w:leader="none" w:pos="1502"/>
        </w:tabs>
        <w:spacing/>
        <w:ind/>
        <w:rPr>
          <w:color w:val="5b9bd5" w:themeColor="accent1"/>
          <w:highlight w:val="none"/>
        </w:rPr>
      </w:pP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  <w:t xml:space="preserve">ASS. Ir KAMALA MITUME</w:t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</w:p>
    <w:p w14:paraId="5B449071">
      <w:pPr>
        <w:pBdr/>
        <w:tabs>
          <w:tab w:val="left" w:leader="none" w:pos="1502"/>
        </w:tabs>
        <w:spacing/>
        <w:ind/>
        <w:rPr>
          <w:color w:val="5b9bd5" w:themeColor="accent1"/>
          <w:highlight w:val="none"/>
        </w:rPr>
      </w:pP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</w:p>
    <w:p w14:paraId="51FFDE89">
      <w:pPr>
        <w:pBdr/>
        <w:tabs>
          <w:tab w:val="left" w:leader="none" w:pos="1502"/>
        </w:tabs>
        <w:spacing/>
        <w:ind/>
        <w:rPr>
          <w:b/>
          <w:bCs/>
          <w:color w:val="5b9bd5" w:themeColor="accent1"/>
          <w:sz w:val="24"/>
          <w:szCs w:val="24"/>
          <w:highlight w:val="none"/>
        </w:rPr>
      </w:pPr>
      <w:r>
        <w:rPr>
          <w:b/>
          <w:bCs/>
          <w:color w:val="auto"/>
          <w:sz w:val="28"/>
          <w:szCs w:val="28"/>
          <w:highlight w:val="none"/>
        </w:rPr>
        <w:t xml:space="preserve">Mon-clef :</w:t>
      </w:r>
      <w:r>
        <w:rPr>
          <w:rFonts w:ascii="Times New Roman" w:hAnsi="Times New Roman" w:eastAsia="Times New Roman" w:cs="Times New Roman"/>
          <w:color w:val="5b9bd5" w:themeColor="accent1"/>
          <w:sz w:val="22"/>
          <w:szCs w:val="20"/>
        </w:rPr>
        <w:t xml:space="preserve">contrôled'accès, reconnaissancefaciale, seuilsfinancier, ESP32,Django, React, biométrie</w:t>
      </w:r>
      <w:r>
        <w:rPr>
          <w:b/>
          <w:bCs/>
          <w:color w:val="5b9bd5" w:themeColor="accent1"/>
          <w:sz w:val="24"/>
          <w:szCs w:val="24"/>
          <w:highlight w:val="none"/>
        </w:rPr>
      </w:r>
      <w:r>
        <w:rPr>
          <w:b/>
          <w:bCs/>
          <w:color w:val="5b9bd5" w:themeColor="accent1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color w:val="5b9bd5" w:themeColor="accent1"/>
          <w:sz w:val="24"/>
          <w:szCs w:val="24"/>
          <w:highlight w:val="none"/>
        </w:rPr>
      </w:r>
    </w:p>
    <w:p w14:paraId="7E6AB1FB">
      <w:pPr>
        <w:pBdr/>
        <w:tabs>
          <w:tab w:val="left" w:leader="none" w:pos="1502"/>
        </w:tabs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b/>
          <w:bCs/>
          <w:sz w:val="28"/>
          <w:szCs w:val="28"/>
          <w:highlight w:val="none"/>
        </w:rPr>
      </w:r>
      <w:r/>
    </w:p>
    <w:p w14:paraId="26790727">
      <w:pPr>
        <w:pBdr/>
        <w:tabs>
          <w:tab w:val="left" w:leader="none" w:pos="1502"/>
        </w:tabs>
        <w:spacing/>
        <w:ind/>
        <w:rPr>
          <w:highlight w:val="none"/>
        </w:rPr>
      </w:pPr>
      <w:r>
        <w:rPr>
          <w:highlight w:val="none"/>
        </w:rPr>
      </w:r>
      <w:r>
        <w:t xml:space="preserve">Option d’etude : </w:t>
      </w:r>
      <w:r>
        <w:rPr>
          <w:highlight w:val="none"/>
        </w:rPr>
      </w:r>
    </w:p>
    <w:p w14:paraId="02F197C6">
      <w:pPr>
        <w:pBdr/>
        <w:tabs>
          <w:tab w:val="left" w:leader="none" w:pos="1502"/>
        </w:tabs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6FF159F">
      <w:pPr>
        <w:pBdr/>
        <w:tabs>
          <w:tab w:val="left" w:leader="none" w:pos="1502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3F1FB1">
      <w:pPr>
        <w:pBdr/>
        <w:tabs>
          <w:tab w:val="left" w:leader="none" w:pos="1502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3F0EEA">
    <w:pPr>
      <w:pStyle w:val="86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B5F4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4B5F4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uniluk.org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2026-07-14T11:06:02Z</dcterms:modified>
</cp:coreProperties>
</file>