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352"/>
          <w:spacing w:val="40"/>
          <w:sz w:val="19"/>
          <w:szCs w:val="19"/>
        </w:rPr>
        <w:t xml:space="preserve">PRG-R03</w:t>
      </w:r>
      <w:r>
        <w:rPr>
          <w:rFonts w:ascii="Calibri" w:cs="Calibri" w:eastAsia="Calibri" w:hAnsi="Calibri"/>
          <w:b/>
          <w:bCs/>
          <w:color w:val="5A5F6B"/>
          <w:spacing w:val="30"/>
          <w:sz w:val="15"/>
          <w:szCs w:val="15"/>
        </w:rPr>
        <w:t xml:space="preserve">      REFERENCE — WHAT IT IS AND WHY</w:t>
      </w:r>
    </w:p>
    <w:p>
      <w:pPr>
        <w:spacing w:after="50"/>
      </w:pPr>
      <w:r>
        <w:rPr>
          <w:rFonts w:ascii="Calibri" w:cs="Calibri" w:eastAsia="Calibri" w:hAnsi="Calibri"/>
          <w:b/>
          <w:bCs/>
          <w:color w:val="1F3352"/>
          <w:sz w:val="38"/>
          <w:szCs w:val="38"/>
        </w:rPr>
        <w:t xml:space="preserve">Time Record Accountability</w:t>
      </w:r>
    </w:p>
    <w:p>
      <w:pPr>
        <w:pBdr>
          <w:bottom w:val="single" w:color="1F3352" w:sz="14" w:space="8"/>
        </w:pBdr>
        <w:spacing w:after="200"/>
      </w:pPr>
      <w:r>
        <w:rPr>
          <w:rFonts w:ascii="Calibri" w:cs="Calibri" w:eastAsia="Calibri" w:hAnsi="Calibri"/>
          <w:i/>
          <w:iCs/>
          <w:color w:val="5A5F6B"/>
          <w:sz w:val="21"/>
          <w:szCs w:val="21"/>
        </w:rPr>
        <w:t xml:space="preserve">Why the missed punch protocol works the way it does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Read if</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to the role, or a situation falls outside the ladder</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Daily use</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PRG-P03</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Approach</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Coaching first; escalation on pattern</w:t>
            </w:r>
          </w:p>
        </w:tc>
      </w:tr>
    </w:tbl>
    <w:p>
      <w:pPr>
        <w:spacing w:after="190"/>
      </w:pPr>
    </w:p>
    <w:p>
      <w:pPr>
        <w:pStyle w:val="Heading1"/>
        <w:pBdr>
          <w:bottom w:val="single" w:color="14685E" w:sz="8" w:space="6"/>
        </w:pBdr>
        <w:spacing w:after="150" w:before="300"/>
      </w:pPr>
      <w:r>
        <w:rPr>
          <w:rFonts w:ascii="Calibri" w:cs="Calibri" w:eastAsia="Calibri" w:hAnsi="Calibri"/>
          <w:b/>
          <w:bCs/>
          <w:color w:val="1F3352"/>
          <w:sz w:val="27"/>
          <w:szCs w:val="27"/>
        </w:rPr>
        <w:t xml:space="preserve">1. The problem, stated honestly</w:t>
      </w:r>
    </w:p>
    <w:p>
      <w:pPr>
        <w:spacing w:after="120" w:line="276"/>
      </w:pPr>
      <w:r>
        <w:rPr>
          <w:rFonts w:ascii="Calibri" w:cs="Calibri" w:eastAsia="Calibri" w:hAnsi="Calibri"/>
          <w:color w:val="20242C"/>
          <w:sz w:val="21"/>
          <w:szCs w:val="21"/>
        </w:rPr>
        <w:t xml:space="preserve">Staff forget to punch. It is not malice and it is rarely laziness — a session runs long, a client wants one more pass, and the clock-out never happens. Studio work is unusually bad for this: irregular hours, late nights, and a job that ends when the client says it ends.</w:t>
      </w:r>
    </w:p>
    <w:p>
      <w:pPr>
        <w:spacing w:after="120" w:line="276"/>
      </w:pPr>
      <w:r>
        <w:rPr>
          <w:rFonts w:ascii="Calibri" w:cs="Calibri" w:eastAsia="Calibri" w:hAnsi="Calibri"/>
          <w:color w:val="20242C"/>
          <w:sz w:val="21"/>
          <w:szCs w:val="21"/>
        </w:rPr>
        <w:t xml:space="preserve">But every missed punch turns into Fernando reconstructing hours from memory and work orders. A handful a month is manageable. Enough of them and payroll becomes guesswork, and our records — legally our responsibility — degrade.</w:t>
      </w:r>
    </w:p>
    <w:p>
      <w:pPr>
        <w:spacing w:after="120" w:line="276"/>
      </w:pPr>
      <w:r>
        <w:rPr>
          <w:rFonts w:ascii="Calibri" w:cs="Calibri" w:eastAsia="Calibri" w:hAnsi="Calibri"/>
          <w:color w:val="20242C"/>
          <w:sz w:val="21"/>
          <w:szCs w:val="21"/>
        </w:rPr>
        <w:t xml:space="preserve">The goal is not to catch people. It is to move responsibility for a missed punch back to the person who missed it, at the moment they missed it.</w:t>
      </w:r>
    </w:p>
    <w:p>
      <w:pPr>
        <w:pStyle w:val="Heading1"/>
        <w:pBdr>
          <w:bottom w:val="single" w:color="14685E" w:sz="8" w:space="6"/>
        </w:pBdr>
        <w:spacing w:after="150" w:before="300"/>
      </w:pPr>
      <w:r>
        <w:rPr>
          <w:rFonts w:ascii="Calibri" w:cs="Calibri" w:eastAsia="Calibri" w:hAnsi="Calibri"/>
          <w:b/>
          <w:bCs/>
          <w:color w:val="1F3352"/>
          <w:sz w:val="27"/>
          <w:szCs w:val="27"/>
        </w:rPr>
        <w:t xml:space="preserve">2. Two guardrails that never bend</w:t>
      </w:r>
    </w:p>
    <w:p>
      <w:pPr>
        <w:spacing w:after="40"/>
      </w:pPr>
    </w:p>
    <w:tbl>
      <w:tblPr>
        <w:tblW w:type="dxa" w:w="9360"/>
        <w:tblBorders>
          <w:top w:val="single" w:color="C9822B" w:sz="4"/>
          <w:left w:val="single" w:color="C9822B" w:sz="22"/>
          <w:bottom w:val="single" w:color="C9822B" w:sz="4"/>
          <w:right w:val="single" w:color="C9822B" w:sz="4"/>
          <w:insideH w:val="none"/>
          <w:insideV w:val="none"/>
        </w:tblBorders>
      </w:tblPr>
      <w:tblGrid>
        <w:gridCol w:w="9360"/>
      </w:tblGrid>
      <w:tr>
        <w:tc>
          <w:tcPr>
            <w:tcW w:type="dxa" w:w="9360"/>
            <w:shd w:fill="FDF3E3"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Fernando must know these cold</w:t>
            </w:r>
          </w:p>
          <w:p>
            <w:pPr>
              <w:spacing w:after="70" w:line="264"/>
            </w:pPr>
            <w:r>
              <w:rPr>
                <w:rFonts w:ascii="Calibri" w:cs="Calibri" w:eastAsia="Calibri" w:hAnsi="Calibri"/>
                <w:b/>
                <w:bCs/>
                <w:color w:val="20242C"/>
                <w:sz w:val="20"/>
                <w:szCs w:val="20"/>
              </w:rPr>
              <w:t xml:space="preserve">1. All hours worked are always paid.</w:t>
            </w:r>
            <w:r>
              <w:rPr>
                <w:rFonts w:ascii="Calibri" w:cs="Calibri" w:eastAsia="Calibri" w:hAnsi="Calibri"/>
                <w:color w:val="20242C"/>
                <w:sz w:val="20"/>
                <w:szCs w:val="20"/>
              </w:rPr>
              <w:t xml:space="preserve"> A missed punch never delays or reduces pay, regardless of how many times someone has forgotten. California puts the burden of accurate timekeeping on the employer.</w:t>
            </w:r>
          </w:p>
          <w:p>
            <w:pPr>
              <w:spacing w:after="70" w:line="264"/>
            </w:pPr>
          </w:p>
          <w:p>
            <w:pPr>
              <w:spacing w:after="0" w:line="264"/>
            </w:pPr>
            <w:r>
              <w:rPr>
                <w:rFonts w:ascii="Calibri" w:cs="Calibri" w:eastAsia="Calibri" w:hAnsi="Calibri"/>
                <w:b/>
                <w:bCs/>
                <w:color w:val="20242C"/>
                <w:sz w:val="20"/>
                <w:szCs w:val="20"/>
              </w:rPr>
              <w:t xml:space="preserve">2. Pay and discipline are separate tracks.</w:t>
            </w:r>
            <w:r>
              <w:rPr>
                <w:rFonts w:ascii="Calibri" w:cs="Calibri" w:eastAsia="Calibri" w:hAnsi="Calibri"/>
                <w:color w:val="20242C"/>
                <w:sz w:val="20"/>
                <w:szCs w:val="20"/>
              </w:rPr>
              <w:t xml:space="preserve"> Never dock pay, withhold a check, delay a check, or cut hours over a missed punch. Accountability is a performance conversation and nothing else.</w:t>
            </w:r>
          </w:p>
        </w:tc>
      </w:tr>
    </w:tbl>
    <w:p>
      <w:pPr>
        <w:spacing w:after="110"/>
      </w:pPr>
    </w:p>
    <w:p>
      <w:pPr>
        <w:spacing w:after="120" w:line="276"/>
      </w:pPr>
      <w:r>
        <w:rPr>
          <w:rFonts w:ascii="Calibri" w:cs="Calibri" w:eastAsia="Calibri" w:hAnsi="Calibri"/>
          <w:color w:val="20242C"/>
          <w:sz w:val="21"/>
          <w:szCs w:val="21"/>
        </w:rPr>
        <w:t xml:space="preserve">The second rule is where well-meaning managers get companies sued. Docking pay feels proportionate and reads, legally, as an unlawful deduction from wages. It converts a coaching issue into a wage claim and makes every prior correction look suspect.</w:t>
      </w:r>
    </w:p>
    <w:p>
      <w:pPr>
        <w:spacing w:after="120" w:line="276"/>
      </w:pPr>
      <w:r>
        <w:rPr>
          <w:rFonts w:ascii="Calibri" w:cs="Calibri" w:eastAsia="Calibri" w:hAnsi="Calibri"/>
          <w:color w:val="20242C"/>
          <w:sz w:val="21"/>
          <w:szCs w:val="21"/>
        </w:rPr>
        <w:t xml:space="preserve">Say it out loud to staff: </w:t>
      </w:r>
      <w:r>
        <w:rPr>
          <w:rFonts w:ascii="Calibri" w:cs="Calibri" w:eastAsia="Calibri" w:hAnsi="Calibri"/>
          <w:i/>
          <w:iCs/>
          <w:color w:val="20242C"/>
          <w:sz w:val="21"/>
          <w:szCs w:val="21"/>
        </w:rPr>
        <w:t xml:space="preserve">"You will always be paid for every hour you work. Reporting your own missed punches is about doing your job well, not about getting paid."</w:t>
      </w:r>
      <w:r>
        <w:rPr>
          <w:rFonts w:ascii="Calibri" w:cs="Calibri" w:eastAsia="Calibri" w:hAnsi="Calibri"/>
          <w:color w:val="20242C"/>
          <w:sz w:val="21"/>
          <w:szCs w:val="21"/>
        </w:rPr>
        <w:t xml:space="preserve"> Removing the fear is what makes self-reporting work.</w:t>
      </w:r>
    </w:p>
    <w:p>
      <w:pPr>
        <w:pStyle w:val="Heading1"/>
        <w:pBdr>
          <w:bottom w:val="single" w:color="14685E" w:sz="8" w:space="6"/>
        </w:pBdr>
        <w:spacing w:after="150" w:before="300"/>
      </w:pPr>
      <w:r>
        <w:rPr>
          <w:rFonts w:ascii="Calibri" w:cs="Calibri" w:eastAsia="Calibri" w:hAnsi="Calibri"/>
          <w:b/>
          <w:bCs/>
          <w:color w:val="1F3352"/>
          <w:sz w:val="27"/>
          <w:szCs w:val="27"/>
        </w:rPr>
        <w:t xml:space="preserve">3. Why self-reporting is the whole mechanism</w:t>
      </w:r>
    </w:p>
    <w:p>
      <w:pPr>
        <w:spacing w:after="120" w:line="276"/>
      </w:pPr>
      <w:r>
        <w:rPr>
          <w:rFonts w:ascii="Calibri" w:cs="Calibri" w:eastAsia="Calibri" w:hAnsi="Calibri"/>
          <w:color w:val="20242C"/>
          <w:sz w:val="21"/>
          <w:szCs w:val="21"/>
        </w:rPr>
        <w:t xml:space="preserve">The design choice that makes this function is the distinction between a miss the employee reports and one Fernando discovers.</w:t>
      </w:r>
    </w:p>
    <w:p>
      <w:pPr>
        <w:pStyle w:val="ListParagraph"/>
        <w:numPr>
          <w:ilvl w:val="0"/>
          <w:numId w:val="2"/>
        </w:numPr>
        <w:spacing w:after="60" w:line="264"/>
      </w:pPr>
      <w:r>
        <w:rPr>
          <w:rFonts w:ascii="Calibri" w:cs="Calibri" w:eastAsia="Calibri" w:hAnsi="Calibri"/>
          <w:b/>
          <w:bCs/>
          <w:color w:val="20242C"/>
          <w:sz w:val="21"/>
          <w:szCs w:val="21"/>
        </w:rPr>
        <w:t xml:space="preserve">Self-reported same day</w:t>
      </w:r>
      <w:r>
        <w:rPr>
          <w:rFonts w:ascii="Calibri" w:cs="Calibri" w:eastAsia="Calibri" w:hAnsi="Calibri"/>
          <w:color w:val="20242C"/>
          <w:sz w:val="21"/>
          <w:szCs w:val="21"/>
        </w:rPr>
        <w:t xml:space="preserve"> — logged, corrected, costs nothing. No conversation, no count.</w:t>
      </w:r>
    </w:p>
    <w:p>
      <w:pPr>
        <w:pStyle w:val="ListParagraph"/>
        <w:numPr>
          <w:ilvl w:val="0"/>
          <w:numId w:val="2"/>
        </w:numPr>
        <w:spacing w:after="60" w:line="264"/>
      </w:pPr>
      <w:r>
        <w:rPr>
          <w:rFonts w:ascii="Calibri" w:cs="Calibri" w:eastAsia="Calibri" w:hAnsi="Calibri"/>
          <w:b/>
          <w:bCs/>
          <w:color w:val="20242C"/>
          <w:sz w:val="21"/>
          <w:szCs w:val="21"/>
        </w:rPr>
        <w:t xml:space="preserve">Found by Fernando</w:t>
      </w:r>
      <w:r>
        <w:rPr>
          <w:rFonts w:ascii="Calibri" w:cs="Calibri" w:eastAsia="Calibri" w:hAnsi="Calibri"/>
          <w:color w:val="20242C"/>
          <w:sz w:val="21"/>
          <w:szCs w:val="21"/>
        </w:rPr>
        <w:t xml:space="preserve"> — logged, corrected, counts toward the ladder.</w:t>
      </w:r>
    </w:p>
    <w:p>
      <w:pPr>
        <w:pStyle w:val="ListParagraph"/>
        <w:numPr>
          <w:ilvl w:val="0"/>
          <w:numId w:val="2"/>
        </w:numPr>
        <w:spacing w:after="60" w:line="264"/>
      </w:pPr>
      <w:r>
        <w:rPr>
          <w:rFonts w:ascii="Calibri" w:cs="Calibri" w:eastAsia="Calibri" w:hAnsi="Calibri"/>
          <w:b/>
          <w:bCs/>
          <w:color w:val="20242C"/>
          <w:sz w:val="21"/>
          <w:szCs w:val="21"/>
        </w:rPr>
        <w:t xml:space="preserve">Late self-report</w:t>
      </w:r>
      <w:r>
        <w:rPr>
          <w:rFonts w:ascii="Calibri" w:cs="Calibri" w:eastAsia="Calibri" w:hAnsi="Calibri"/>
          <w:color w:val="20242C"/>
          <w:sz w:val="21"/>
          <w:szCs w:val="21"/>
        </w:rPr>
        <w:t xml:space="preserve"> — half a miss. Rewards reporting at all while keeping the same-day standard meaningful.</w:t>
      </w:r>
    </w:p>
    <w:p>
      <w:pPr>
        <w:spacing w:after="50"/>
      </w:pPr>
    </w:p>
    <w:p>
      <w:pPr>
        <w:spacing w:after="120" w:line="276"/>
      </w:pPr>
      <w:r>
        <w:rPr>
          <w:rFonts w:ascii="Calibri" w:cs="Calibri" w:eastAsia="Calibri" w:hAnsi="Calibri"/>
          <w:color w:val="20242C"/>
          <w:sz w:val="21"/>
          <w:szCs w:val="21"/>
        </w:rPr>
        <w:t xml:space="preserve">Staff work out that math within a pay period or two. The behavior we want is not "never forget a punch" — unrealistic here. It is "own your own time record." Someone who forgets four punches a month and reports all four the same day is a </w:t>
      </w:r>
      <w:r>
        <w:rPr>
          <w:rFonts w:ascii="Calibri" w:cs="Calibri" w:eastAsia="Calibri" w:hAnsi="Calibri"/>
          <w:b/>
          <w:bCs/>
          <w:color w:val="20242C"/>
          <w:sz w:val="21"/>
          <w:szCs w:val="21"/>
        </w:rPr>
        <w:t xml:space="preserve">success</w:t>
      </w:r>
      <w:r>
        <w:rPr>
          <w:rFonts w:ascii="Calibri" w:cs="Calibri" w:eastAsia="Calibri" w:hAnsi="Calibri"/>
          <w:color w:val="20242C"/>
          <w:sz w:val="21"/>
          <w:szCs w:val="21"/>
        </w:rPr>
        <w:t xml:space="preserve">, not a borderline case.</w:t>
      </w:r>
    </w:p>
    <w:p>
      <w:pPr>
        <w:spacing w:after="120" w:line="276"/>
      </w:pPr>
      <w:r>
        <w:rPr>
          <w:rFonts w:ascii="Calibri" w:cs="Calibri" w:eastAsia="Calibri" w:hAnsi="Calibri"/>
          <w:color w:val="20242C"/>
          <w:sz w:val="21"/>
          <w:szCs w:val="21"/>
        </w:rPr>
        <w:t xml:space="preserve">Second benefit: a written self-report is exactly the employee confirmation that PRG-R01 §3 requires before a punch can be edited. The same action that drives accountability produces the compliance documentation.</w:t>
      </w:r>
    </w:p>
    <w:p>
      <w:pPr>
        <w:spacing w:after="50"/>
      </w:pPr>
    </w:p>
    <w:p>
      <w:pPr>
        <w:spacing w:after="120" w:line="276"/>
      </w:pPr>
      <w:r>
        <w:rPr>
          <w:rFonts w:ascii="Calibri" w:cs="Calibri" w:eastAsia="Calibri" w:hAnsi="Calibri"/>
          <w:b/>
          <w:bCs/>
          <w:color w:val="20242C"/>
          <w:sz w:val="21"/>
          <w:szCs w:val="21"/>
        </w:rPr>
        <w:t xml:space="preserve">This is why the reporting mechanism matters more than the ladder.</w:t>
      </w:r>
      <w:r>
        <w:rPr>
          <w:rFonts w:ascii="Calibri" w:cs="Calibri" w:eastAsia="Calibri" w:hAnsi="Calibri"/>
          <w:color w:val="20242C"/>
          <w:sz w:val="21"/>
          <w:szCs w:val="21"/>
        </w:rPr>
        <w:t xml:space="preserve"> Staff submit missed punches from their phone in PRSFlo — a few taps, at 1 AM, in a parking lot. The app timestamps the submission, which means the same-day-versus-late classification is computed rather than judged, and the count maintains itself. Fernando runs conversations, not a spreadsheet.</w:t>
      </w:r>
    </w:p>
    <w:p>
      <w:pPr>
        <w:spacing w:after="120" w:line="276"/>
      </w:pPr>
      <w:r>
        <w:rPr>
          <w:rFonts w:ascii="Calibri" w:cs="Calibri" w:eastAsia="Calibri" w:hAnsi="Calibri"/>
          <w:color w:val="20242C"/>
          <w:sz w:val="21"/>
          <w:szCs w:val="21"/>
        </w:rPr>
        <w:t xml:space="preserve">Where the manager has to reconstruct and tally by hand, two things go wrong: the classification becomes a matter of memory and therefore arguable, and the tallying quietly stops happening.</w:t>
      </w:r>
    </w:p>
    <w:p>
      <w:pPr>
        <w:pStyle w:val="Heading1"/>
        <w:pBdr>
          <w:bottom w:val="single" w:color="14685E" w:sz="8" w:space="6"/>
        </w:pBdr>
        <w:spacing w:after="150" w:before="300"/>
      </w:pPr>
      <w:r>
        <w:rPr>
          <w:rFonts w:ascii="Calibri" w:cs="Calibri" w:eastAsia="Calibri" w:hAnsi="Calibri"/>
          <w:b/>
          <w:bCs/>
          <w:color w:val="1F3352"/>
          <w:sz w:val="27"/>
          <w:szCs w:val="27"/>
        </w:rPr>
        <w:t xml:space="preserve">4. Why coaching before discipline</w:t>
      </w:r>
    </w:p>
    <w:p>
      <w:pPr>
        <w:spacing w:after="120" w:line="276"/>
      </w:pPr>
      <w:r>
        <w:rPr>
          <w:rFonts w:ascii="Calibri" w:cs="Calibri" w:eastAsia="Calibri" w:hAnsi="Calibri"/>
          <w:color w:val="20242C"/>
          <w:sz w:val="21"/>
          <w:szCs w:val="21"/>
        </w:rPr>
        <w:t xml:space="preserve">A formal discipline track for forgotten punches would be disproportionate and would poison the self-reporting incentive. If the first miss produces a written warning, nobody reports anything voluntarily and the system inverts.</w:t>
      </w:r>
    </w:p>
    <w:p>
      <w:pPr>
        <w:spacing w:after="120" w:line="276"/>
      </w:pPr>
      <w:r>
        <w:rPr>
          <w:rFonts w:ascii="Calibri" w:cs="Calibri" w:eastAsia="Calibri" w:hAnsi="Calibri"/>
          <w:color w:val="20242C"/>
          <w:sz w:val="21"/>
          <w:szCs w:val="21"/>
        </w:rPr>
        <w:t xml:space="preserve">The ladder escalates on </w:t>
      </w:r>
      <w:r>
        <w:rPr>
          <w:rFonts w:ascii="Calibri" w:cs="Calibri" w:eastAsia="Calibri" w:hAnsi="Calibri"/>
          <w:b/>
          <w:bCs/>
          <w:color w:val="20242C"/>
          <w:sz w:val="21"/>
          <w:szCs w:val="21"/>
        </w:rPr>
        <w:t xml:space="preserve">pattern</w:t>
      </w:r>
      <w:r>
        <w:rPr>
          <w:rFonts w:ascii="Calibri" w:cs="Calibri" w:eastAsia="Calibri" w:hAnsi="Calibri"/>
          <w:color w:val="20242C"/>
          <w:sz w:val="21"/>
          <w:szCs w:val="21"/>
        </w:rPr>
        <w:t xml:space="preserve">, not incident. One miss is normal. Four in ninety days is a habit. The 90-day rolling reset means someone who fixes the behavior is genuinely clear rather than carrying it forever.</w:t>
      </w:r>
    </w:p>
    <w:p>
      <w:pPr>
        <w:spacing w:after="120" w:line="276"/>
      </w:pPr>
      <w:r>
        <w:rPr>
          <w:rFonts w:ascii="Calibri" w:cs="Calibri" w:eastAsia="Calibri" w:hAnsi="Calibri"/>
          <w:color w:val="20242C"/>
          <w:sz w:val="21"/>
          <w:szCs w:val="21"/>
        </w:rPr>
        <w:t xml:space="preserve">Fernando has discretion to skip the first conversation for a genuinely exceptional shift. </w:t>
      </w:r>
      <w:r>
        <w:rPr>
          <w:rFonts w:ascii="Calibri" w:cs="Calibri" w:eastAsia="Calibri" w:hAnsi="Calibri"/>
          <w:b/>
          <w:bCs/>
          <w:color w:val="20242C"/>
          <w:sz w:val="21"/>
          <w:szCs w:val="21"/>
        </w:rPr>
        <w:t xml:space="preserve">The miss is always logged; discretion applies only to the conversation.</w:t>
      </w:r>
      <w:r>
        <w:rPr>
          <w:rFonts w:ascii="Calibri" w:cs="Calibri" w:eastAsia="Calibri" w:hAnsi="Calibri"/>
          <w:color w:val="20242C"/>
          <w:sz w:val="21"/>
          <w:szCs w:val="21"/>
        </w:rPr>
        <w:t xml:space="preserve"> If the same "exception" appears twice, it is a pattern.</w:t>
      </w:r>
    </w:p>
    <w:p>
      <w:pPr>
        <w:pStyle w:val="Heading1"/>
        <w:pBdr>
          <w:bottom w:val="single" w:color="14685E" w:sz="8" w:space="6"/>
        </w:pBdr>
        <w:spacing w:after="150" w:before="300"/>
      </w:pPr>
      <w:r>
        <w:rPr>
          <w:rFonts w:ascii="Calibri" w:cs="Calibri" w:eastAsia="Calibri" w:hAnsi="Calibri"/>
          <w:b/>
          <w:bCs/>
          <w:color w:val="1F3352"/>
          <w:sz w:val="27"/>
          <w:szCs w:val="27"/>
        </w:rPr>
        <w:t xml:space="preserve">5. What to say</w:t>
      </w:r>
    </w:p>
    <w:p>
      <w:pPr>
        <w:spacing w:after="120" w:line="276"/>
      </w:pPr>
      <w:r>
        <w:rPr>
          <w:rFonts w:ascii="Calibri" w:cs="Calibri" w:eastAsia="Calibri" w:hAnsi="Calibri"/>
          <w:color w:val="20242C"/>
          <w:sz w:val="21"/>
          <w:szCs w:val="21"/>
        </w:rPr>
        <w:t xml:space="preserve">Most managers avoid these conversations when they have to invent the words. Use these, or your own version of them.</w:t>
      </w:r>
    </w:p>
    <w:p>
      <w:pPr>
        <w:pStyle w:val="Heading2"/>
        <w:spacing w:after="100" w:before="240"/>
      </w:pPr>
      <w:r>
        <w:rPr>
          <w:rFonts w:ascii="Calibri" w:cs="Calibri" w:eastAsia="Calibri" w:hAnsi="Calibri"/>
          <w:b/>
          <w:bCs/>
          <w:color w:val="14685E"/>
          <w:sz w:val="22"/>
          <w:szCs w:val="22"/>
        </w:rPr>
        <w:t xml:space="preserve">First — 60 seconds, standing up</w:t>
      </w:r>
    </w:p>
    <w:p>
      <w:pPr>
        <w:spacing w:after="120" w:line="276"/>
        <w:ind w:left="340"/>
      </w:pPr>
      <w:r>
        <w:rPr>
          <w:rFonts w:ascii="Calibri" w:cs="Calibri" w:eastAsia="Calibri" w:hAnsi="Calibri"/>
          <w:i/>
          <w:iCs/>
          <w:color w:val="20242C"/>
          <w:sz w:val="21"/>
          <w:szCs w:val="21"/>
        </w:rPr>
        <w:t xml:space="preserve">"Hey — you missed your clock-out Tuesday, I fixed it at 11:47 based on the work order. No issue with the pay, you're getting the full hours. Going forward, if you catch that you missed one, just text me that night with the right time and it's handled. Deal?"</w:t>
      </w:r>
    </w:p>
    <w:p>
      <w:pPr>
        <w:spacing w:after="120" w:line="276"/>
      </w:pPr>
      <w:r>
        <w:rPr>
          <w:rFonts w:ascii="Calibri" w:cs="Calibri" w:eastAsia="Calibri" w:hAnsi="Calibri"/>
          <w:color w:val="20242C"/>
          <w:sz w:val="21"/>
          <w:szCs w:val="21"/>
        </w:rPr>
        <w:t xml:space="preserve">Confirms the pay is fine, names the fix, hands responsibility back, ends. No lecture.</w:t>
      </w:r>
    </w:p>
    <w:p>
      <w:pPr>
        <w:pStyle w:val="Heading2"/>
        <w:spacing w:after="100" w:before="240"/>
      </w:pPr>
      <w:r>
        <w:rPr>
          <w:rFonts w:ascii="Calibri" w:cs="Calibri" w:eastAsia="Calibri" w:hAnsi="Calibri"/>
          <w:b/>
          <w:bCs/>
          <w:color w:val="14685E"/>
          <w:sz w:val="22"/>
          <w:szCs w:val="22"/>
        </w:rPr>
        <w:t xml:space="preserve">Second — sit down, then write it up</w:t>
      </w:r>
    </w:p>
    <w:p>
      <w:pPr>
        <w:spacing w:after="120" w:line="276"/>
        <w:ind w:left="340"/>
      </w:pPr>
      <w:r>
        <w:rPr>
          <w:rFonts w:ascii="Calibri" w:cs="Calibri" w:eastAsia="Calibri" w:hAnsi="Calibri"/>
          <w:i/>
          <w:iCs/>
          <w:color w:val="20242C"/>
          <w:sz w:val="21"/>
          <w:szCs w:val="21"/>
        </w:rPr>
        <w:t xml:space="preserve">"This is the second one I caught rather than you telling me. I'm not worried about the hours — you always get paid for what you work. What I need is you owning your own time record. Walk me through what's making it hard to remember at the end of a session."</w:t>
      </w:r>
    </w:p>
    <w:p>
      <w:pPr>
        <w:spacing w:after="120" w:line="276"/>
      </w:pPr>
      <w:r>
        <w:rPr>
          <w:rFonts w:ascii="Calibri" w:cs="Calibri" w:eastAsia="Calibri" w:hAnsi="Calibri"/>
          <w:color w:val="20242C"/>
          <w:sz w:val="21"/>
          <w:szCs w:val="21"/>
        </w:rPr>
        <w:t xml:space="preserve">Then listen. Half the time there is a real cause — punch device in an inconvenient room, they did not know ADP mobile worked, they are mid-teardown at shift end. </w:t>
      </w:r>
      <w:r>
        <w:rPr>
          <w:rFonts w:ascii="Calibri" w:cs="Calibri" w:eastAsia="Calibri" w:hAnsi="Calibri"/>
          <w:b/>
          <w:bCs/>
          <w:color w:val="20242C"/>
          <w:sz w:val="21"/>
          <w:szCs w:val="21"/>
        </w:rPr>
        <w:t xml:space="preserve">Fixing the cause is worth more than any amount of coaching.</w:t>
      </w:r>
      <w:r>
        <w:rPr>
          <w:rFonts w:ascii="Calibri" w:cs="Calibri" w:eastAsia="Calibri" w:hAnsi="Calibri"/>
          <w:color w:val="20242C"/>
          <w:sz w:val="21"/>
          <w:szCs w:val="21"/>
        </w:rPr>
        <w:t xml:space="preserve"> Send the recap the same day.</w:t>
      </w:r>
    </w:p>
    <w:p>
      <w:pPr>
        <w:pStyle w:val="Heading2"/>
        <w:spacing w:after="100" w:before="240"/>
      </w:pPr>
      <w:r>
        <w:rPr>
          <w:rFonts w:ascii="Calibri" w:cs="Calibri" w:eastAsia="Calibri" w:hAnsi="Calibri"/>
          <w:b/>
          <w:bCs/>
          <w:color w:val="14685E"/>
          <w:sz w:val="22"/>
          <w:szCs w:val="22"/>
        </w:rPr>
        <w:t xml:space="preserve">Third — with Eli, documented</w:t>
      </w:r>
    </w:p>
    <w:p>
      <w:pPr>
        <w:spacing w:after="120" w:line="276"/>
        <w:ind w:left="340"/>
      </w:pPr>
      <w:r>
        <w:rPr>
          <w:rFonts w:ascii="Calibri" w:cs="Calibri" w:eastAsia="Calibri" w:hAnsi="Calibri"/>
          <w:i/>
          <w:iCs/>
          <w:color w:val="20242C"/>
          <w:sz w:val="21"/>
          <w:szCs w:val="21"/>
        </w:rPr>
        <w:t xml:space="preserve">"We've talked twice and it's still happening. Accurate time records are part of the job, not an extra. Over the next 30 days: every shift punched in and out, any miss reported to me in writing the same day. We'll check in on [date]."</w:t>
      </w:r>
    </w:p>
    <w:p>
      <w:pPr>
        <w:spacing w:after="120" w:line="276"/>
      </w:pPr>
      <w:r>
        <w:rPr>
          <w:rFonts w:ascii="Calibri" w:cs="Calibri" w:eastAsia="Calibri" w:hAnsi="Calibri"/>
          <w:color w:val="20242C"/>
          <w:sz w:val="21"/>
          <w:szCs w:val="21"/>
        </w:rPr>
        <w:t xml:space="preserve">Written, signed, filed. Clear expectation, clear date, no ambiguity about what comes next.</w:t>
      </w:r>
    </w:p>
    <w:p>
      <w:pPr>
        <w:pStyle w:val="Heading1"/>
        <w:pBdr>
          <w:bottom w:val="single" w:color="14685E" w:sz="8" w:space="6"/>
        </w:pBdr>
        <w:spacing w:after="150" w:before="300"/>
      </w:pPr>
      <w:r>
        <w:rPr>
          <w:rFonts w:ascii="Calibri" w:cs="Calibri" w:eastAsia="Calibri" w:hAnsi="Calibri"/>
          <w:b/>
          <w:bCs/>
          <w:color w:val="1F3352"/>
          <w:sz w:val="27"/>
          <w:szCs w:val="27"/>
        </w:rPr>
        <w:t xml:space="preserve">6. Recognition</w:t>
      </w:r>
    </w:p>
    <w:p>
      <w:pPr>
        <w:spacing w:after="120" w:line="276"/>
      </w:pPr>
      <w:r>
        <w:rPr>
          <w:rFonts w:ascii="Calibri" w:cs="Calibri" w:eastAsia="Calibri" w:hAnsi="Calibri"/>
          <w:color w:val="20242C"/>
          <w:sz w:val="21"/>
          <w:szCs w:val="21"/>
        </w:rPr>
        <w:t xml:space="preserve">A ladder with nothing on the positive side reads as punitive and staff disengage. The counterweights are deliberately cheap: name the people with zero counted misses at the monthly team meeting, and show each person their clean-shift streak in PRSFlo.</w:t>
      </w:r>
    </w:p>
    <w:p>
      <w:pPr>
        <w:spacing w:after="120" w:line="276"/>
      </w:pPr>
      <w:r>
        <w:rPr>
          <w:rFonts w:ascii="Calibri" w:cs="Calibri" w:eastAsia="Calibri" w:hAnsi="Calibri"/>
          <w:color w:val="20242C"/>
          <w:sz w:val="21"/>
          <w:szCs w:val="21"/>
        </w:rPr>
        <w:t xml:space="preserve">Self-reporting counts as clean. People protect a streak they can see — a more reliable driver than avoiding a conversation. Staff see their own count and streak; they do not see anyone else's.</w:t>
      </w:r>
    </w:p>
    <w:p>
      <w:pPr>
        <w:spacing w:after="50"/>
      </w:pP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Until PRSFlo ships</w:t>
            </w:r>
          </w:p>
          <w:p>
            <w:pPr>
              <w:spacing w:after="70" w:line="264"/>
            </w:pPr>
            <w:r>
              <w:rPr>
                <w:rFonts w:ascii="Calibri" w:cs="Calibri" w:eastAsia="Calibri" w:hAnsi="Calibri"/>
                <w:color w:val="20242C"/>
                <w:sz w:val="20"/>
                <w:szCs w:val="20"/>
              </w:rPr>
              <w:t xml:space="preserve">The monthly callout still works and costs nothing. The visible streak has to wait.</w:t>
            </w:r>
          </w:p>
          <w:p>
            <w:pPr>
              <w:spacing w:after="0" w:line="264"/>
            </w:pPr>
            <w:r>
              <w:rPr>
                <w:rFonts w:ascii="Calibri" w:cs="Calibri" w:eastAsia="Calibri" w:hAnsi="Calibri"/>
                <w:color w:val="20242C"/>
                <w:sz w:val="20"/>
                <w:szCs w:val="20"/>
              </w:rPr>
              <w:t xml:space="preserve">Track misses by hand in a shared log in the meantime — the classification column ("same day / late / found it") is the one that matters, and it should be filled in during the daily review while it is still fresh.</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7. Out of scope, and why</w:t>
      </w:r>
    </w:p>
    <w:p>
      <w:pPr>
        <w:spacing w:after="120" w:line="276"/>
      </w:pPr>
      <w:r>
        <w:rPr>
          <w:rFonts w:ascii="Calibri" w:cs="Calibri" w:eastAsia="Calibri" w:hAnsi="Calibri"/>
          <w:color w:val="20242C"/>
          <w:sz w:val="21"/>
          <w:szCs w:val="21"/>
        </w:rPr>
        <w:t xml:space="preserve">The ladder is built for forgetting. It is the wrong instrument for intent. These go to Eli the day Fernando becomes aware:</w:t>
      </w:r>
    </w:p>
    <w:p>
      <w:pPr>
        <w:pStyle w:val="ListParagraph"/>
        <w:numPr>
          <w:ilvl w:val="0"/>
          <w:numId w:val="2"/>
        </w:numPr>
        <w:spacing w:after="60" w:line="264"/>
      </w:pPr>
      <w:r>
        <w:rPr>
          <w:rFonts w:ascii="Calibri" w:cs="Calibri" w:eastAsia="Calibri" w:hAnsi="Calibri"/>
          <w:color w:val="20242C"/>
          <w:sz w:val="21"/>
          <w:szCs w:val="21"/>
        </w:rPr>
        <w:t xml:space="preserve">Punching for another employee, or asking someone to</w:t>
      </w:r>
    </w:p>
    <w:p>
      <w:pPr>
        <w:pStyle w:val="ListParagraph"/>
        <w:numPr>
          <w:ilvl w:val="0"/>
          <w:numId w:val="2"/>
        </w:numPr>
        <w:spacing w:after="60" w:line="264"/>
      </w:pPr>
      <w:r>
        <w:rPr>
          <w:rFonts w:ascii="Calibri" w:cs="Calibri" w:eastAsia="Calibri" w:hAnsi="Calibri"/>
          <w:color w:val="20242C"/>
          <w:sz w:val="21"/>
          <w:szCs w:val="21"/>
        </w:rPr>
        <w:t xml:space="preserve">Knowingly reporting hours not worked</w:t>
      </w:r>
    </w:p>
    <w:p>
      <w:pPr>
        <w:pStyle w:val="ListParagraph"/>
        <w:numPr>
          <w:ilvl w:val="0"/>
          <w:numId w:val="2"/>
        </w:numPr>
        <w:spacing w:after="60" w:line="264"/>
      </w:pPr>
      <w:r>
        <w:rPr>
          <w:rFonts w:ascii="Calibri" w:cs="Calibri" w:eastAsia="Calibri" w:hAnsi="Calibri"/>
          <w:color w:val="20242C"/>
          <w:sz w:val="21"/>
          <w:szCs w:val="21"/>
        </w:rPr>
        <w:t xml:space="preserve">Punching in from off-site to appear on shift</w:t>
      </w:r>
    </w:p>
    <w:p>
      <w:pPr>
        <w:pStyle w:val="ListParagraph"/>
        <w:numPr>
          <w:ilvl w:val="0"/>
          <w:numId w:val="2"/>
        </w:numPr>
        <w:spacing w:after="60" w:line="264"/>
      </w:pPr>
      <w:r>
        <w:rPr>
          <w:rFonts w:ascii="Calibri" w:cs="Calibri" w:eastAsia="Calibri" w:hAnsi="Calibri"/>
          <w:color w:val="20242C"/>
          <w:sz w:val="21"/>
          <w:szCs w:val="21"/>
        </w:rPr>
        <w:t xml:space="preserve">Refusing to confirm actual hours worked</w:t>
      </w:r>
    </w:p>
    <w:p>
      <w:pPr>
        <w:pStyle w:val="ListParagraph"/>
        <w:numPr>
          <w:ilvl w:val="0"/>
          <w:numId w:val="2"/>
        </w:numPr>
        <w:spacing w:after="60" w:line="264"/>
      </w:pPr>
      <w:r>
        <w:rPr>
          <w:rFonts w:ascii="Calibri" w:cs="Calibri" w:eastAsia="Calibri" w:hAnsi="Calibri"/>
          <w:color w:val="20242C"/>
          <w:sz w:val="21"/>
          <w:szCs w:val="21"/>
        </w:rPr>
        <w:t xml:space="preserve">Misses concentrated around </w:t>
      </w:r>
      <w:r>
        <w:rPr>
          <w:rFonts w:ascii="Calibri" w:cs="Calibri" w:eastAsia="Calibri" w:hAnsi="Calibri"/>
          <w:b/>
          <w:bCs/>
          <w:color w:val="20242C"/>
          <w:sz w:val="21"/>
          <w:szCs w:val="21"/>
        </w:rPr>
        <w:t xml:space="preserve">overtime thresholds or meal period deadlines</w:t>
      </w:r>
    </w:p>
    <w:p>
      <w:pPr>
        <w:spacing w:after="50"/>
      </w:pPr>
    </w:p>
    <w:p>
      <w:pPr>
        <w:spacing w:after="120" w:line="276"/>
      </w:pPr>
      <w:r>
        <w:rPr>
          <w:rFonts w:ascii="Calibri" w:cs="Calibri" w:eastAsia="Calibri" w:hAnsi="Calibri"/>
          <w:color w:val="20242C"/>
          <w:sz w:val="21"/>
          <w:szCs w:val="21"/>
        </w:rPr>
        <w:t xml:space="preserve">The last one matters. Misses clustering right at the 8-hour mark, or right at the end of the fifth hour, are unlikely to be random. They may be innocent — but they are the pattern a plaintiff's attorney looks for, and they need a second set of eyes.</w:t>
      </w:r>
    </w:p>
    <w:p>
      <w:pPr>
        <w:pStyle w:val="Heading1"/>
        <w:pBdr>
          <w:bottom w:val="single" w:color="14685E" w:sz="8" w:space="6"/>
        </w:pBdr>
        <w:spacing w:after="150" w:before="300"/>
      </w:pPr>
      <w:r>
        <w:rPr>
          <w:rFonts w:ascii="Calibri" w:cs="Calibri" w:eastAsia="Calibri" w:hAnsi="Calibri"/>
          <w:b/>
          <w:bCs/>
          <w:color w:val="1F3352"/>
          <w:sz w:val="27"/>
          <w:szCs w:val="27"/>
        </w:rPr>
        <w:t xml:space="preserve">8. Why these metrics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3000"/>
        <w:gridCol w:w="4900"/>
        <w:gridCol w:w="1460"/>
      </w:tblGrid>
      <w:tr>
        <w:trPr>
          <w:tblHeader/>
        </w:trPr>
        <w:tc>
          <w:tcPr>
            <w:tcW w:type="dxa" w:w="30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Metric</w:t>
            </w:r>
          </w:p>
        </w:tc>
        <w:tc>
          <w:tcPr>
            <w:tcW w:type="dxa" w:w="49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What it tells you</w:t>
            </w:r>
          </w:p>
        </w:tc>
        <w:tc>
          <w:tcPr>
            <w:tcW w:type="dxa" w:w="14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Target</w:t>
            </w:r>
          </w:p>
        </w:tc>
      </w:tr>
      <w:tr>
        <w:tc>
          <w:tcPr>
            <w:tcW w:type="dxa" w:w="30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Total misses per period</w:t>
            </w:r>
          </w:p>
        </w:tc>
        <w:tc>
          <w:tcPr>
            <w:tcW w:type="dxa" w:w="4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Whether the habit is forming. Will never hit zero.</w:t>
            </w:r>
          </w:p>
        </w:tc>
        <w:tc>
          <w:tcPr>
            <w:tcW w:type="dxa" w:w="1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Declining</w:t>
            </w:r>
          </w:p>
        </w:tc>
      </w:tr>
      <w:tr>
        <w:tc>
          <w:tcPr>
            <w:tcW w:type="dxa" w:w="30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 self-reported same day</w:t>
            </w:r>
          </w:p>
        </w:tc>
        <w:tc>
          <w:tcPr>
            <w:tcW w:type="dxa" w:w="49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The real measure — whether the culture change took.</w:t>
            </w:r>
          </w:p>
        </w:tc>
        <w:tc>
          <w:tcPr>
            <w:tcW w:type="dxa" w:w="14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80%+</w:t>
            </w:r>
          </w:p>
        </w:tc>
      </w:tr>
      <w:tr>
        <w:tc>
          <w:tcPr>
            <w:tcW w:type="dxa" w:w="30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Employees at 2+ counted misses / 90 days</w:t>
            </w:r>
          </w:p>
        </w:tc>
        <w:tc>
          <w:tcPr>
            <w:tcW w:type="dxa" w:w="4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Where coaching attention goes</w:t>
            </w:r>
          </w:p>
        </w:tc>
        <w:tc>
          <w:tcPr>
            <w:tcW w:type="dxa" w:w="1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0–1</w:t>
            </w:r>
          </w:p>
        </w:tc>
      </w:tr>
      <w:tr>
        <w:tc>
          <w:tcPr>
            <w:tcW w:type="dxa" w:w="30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Misses logged same day</w:t>
            </w:r>
          </w:p>
        </w:tc>
        <w:tc>
          <w:tcPr>
            <w:tcW w:type="dxa" w:w="4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Whether the daily review is actually daily</w:t>
            </w:r>
          </w:p>
        </w:tc>
        <w:tc>
          <w:tcPr>
            <w:tcW w:type="dxa" w:w="1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100%</w:t>
            </w:r>
          </w:p>
        </w:tc>
      </w:tr>
    </w:tbl>
    <w:p>
      <w:pPr>
        <w:spacing w:after="110"/>
      </w:pPr>
    </w:p>
    <w:p>
      <w:pPr>
        <w:spacing w:after="120" w:line="276"/>
      </w:pPr>
      <w:r>
        <w:rPr>
          <w:rFonts w:ascii="Calibri" w:cs="Calibri" w:eastAsia="Calibri" w:hAnsi="Calibri"/>
          <w:color w:val="20242C"/>
          <w:sz w:val="21"/>
          <w:szCs w:val="21"/>
        </w:rPr>
        <w:t xml:space="preserve">Row two is the headline. Total misses measures the environment; self-reporting measures whether people own their time records. Only one of those is something we can change.</w:t>
      </w:r>
    </w:p>
    <w:p>
      <w:pPr>
        <w:pStyle w:val="Heading1"/>
        <w:pBdr>
          <w:bottom w:val="single" w:color="14685E" w:sz="8" w:space="6"/>
        </w:pBdr>
        <w:spacing w:after="150" w:before="300"/>
      </w:pPr>
      <w:r>
        <w:rPr>
          <w:rFonts w:ascii="Calibri" w:cs="Calibri" w:eastAsia="Calibri" w:hAnsi="Calibri"/>
          <w:b/>
          <w:bCs/>
          <w:color w:val="1F3352"/>
          <w:sz w:val="27"/>
          <w:szCs w:val="27"/>
        </w:rPr>
        <w:t xml:space="preserve">9. Scope</w:t>
      </w:r>
    </w:p>
    <w:p>
      <w:pPr>
        <w:spacing w:after="120" w:line="276"/>
      </w:pPr>
      <w:r>
        <w:rPr>
          <w:rFonts w:ascii="Calibri" w:cs="Calibri" w:eastAsia="Calibri" w:hAnsi="Calibri"/>
          <w:color w:val="20242C"/>
          <w:sz w:val="21"/>
          <w:szCs w:val="21"/>
        </w:rPr>
        <w:t xml:space="preserve">Background, not legal advice. Have an employment attorney or CalChamber HR advisor confirm the ladder aligns with the employee handbook and does not conflict with any existing progressive discipline policy.</w:t>
      </w:r>
    </w:p>
    <w:p>
      <w:pPr>
        <w:spacing w:after="120" w:line="276"/>
      </w:pPr>
      <w:r>
        <w:rPr>
          <w:rFonts w:ascii="Calibri" w:cs="Calibri" w:eastAsia="Calibri" w:hAnsi="Calibri"/>
          <w:b/>
          <w:bCs/>
          <w:color w:val="20242C"/>
          <w:sz w:val="21"/>
          <w:szCs w:val="21"/>
        </w:rPr>
        <w:t xml:space="preserve">The two guardrails in §2 must not be softened</w:t>
      </w:r>
      <w:r>
        <w:rPr>
          <w:rFonts w:ascii="Calibri" w:cs="Calibri" w:eastAsia="Calibri" w:hAnsi="Calibri"/>
          <w:color w:val="20242C"/>
          <w:sz w:val="21"/>
          <w:szCs w:val="21"/>
        </w:rPr>
        <w:t xml:space="preserve"> in that review or in practice.</w:t>
      </w:r>
    </w:p>
    <w:p>
      <w:pPr>
        <w:pStyle w:val="Heading1"/>
        <w:pBdr>
          <w:bottom w:val="single" w:color="14685E" w:sz="8" w:space="6"/>
        </w:pBdr>
        <w:spacing w:after="150" w:before="300"/>
      </w:pPr>
      <w:r>
        <w:rPr>
          <w:rFonts w:ascii="Calibri" w:cs="Calibri" w:eastAsia="Calibri" w:hAnsi="Calibri"/>
          <w:b/>
          <w:bCs/>
          <w:color w:val="1F3352"/>
          <w:sz w:val="27"/>
          <w:szCs w:val="27"/>
        </w:rPr>
        <w:t xml:space="preserve">10. Related</w:t>
      </w:r>
    </w:p>
    <w:p>
      <w:pPr>
        <w:pStyle w:val="ListParagraph"/>
        <w:numPr>
          <w:ilvl w:val="0"/>
          <w:numId w:val="2"/>
        </w:numPr>
        <w:spacing w:after="60" w:line="264"/>
      </w:pPr>
      <w:r>
        <w:rPr>
          <w:rFonts w:ascii="Calibri" w:cs="Calibri" w:eastAsia="Calibri" w:hAnsi="Calibri"/>
          <w:b/>
          <w:bCs/>
          <w:color w:val="20242C"/>
          <w:sz w:val="21"/>
          <w:szCs w:val="21"/>
        </w:rPr>
        <w:t xml:space="preserve">PRG-P03</w:t>
      </w:r>
      <w:r>
        <w:rPr>
          <w:rFonts w:ascii="Calibri" w:cs="Calibri" w:eastAsia="Calibri" w:hAnsi="Calibri"/>
          <w:color w:val="20242C"/>
          <w:sz w:val="21"/>
          <w:szCs w:val="21"/>
        </w:rPr>
        <w:t xml:space="preserve"> — Missed Punches (the one-page protocol)</w:t>
      </w:r>
    </w:p>
    <w:p>
      <w:pPr>
        <w:pStyle w:val="ListParagraph"/>
        <w:numPr>
          <w:ilvl w:val="0"/>
          <w:numId w:val="2"/>
        </w:numPr>
        <w:spacing w:after="60" w:line="264"/>
      </w:pPr>
      <w:r>
        <w:rPr>
          <w:rFonts w:ascii="Calibri" w:cs="Calibri" w:eastAsia="Calibri" w:hAnsi="Calibri"/>
          <w:color w:val="20242C"/>
          <w:sz w:val="21"/>
          <w:szCs w:val="21"/>
        </w:rPr>
        <w:t xml:space="preserve">PRG-R01 / P01 — Timecards (where misses are found)</w:t>
      </w:r>
    </w:p>
    <w:p>
      <w:pPr>
        <w:pStyle w:val="ListParagraph"/>
        <w:numPr>
          <w:ilvl w:val="0"/>
          <w:numId w:val="2"/>
        </w:numPr>
        <w:spacing w:after="60" w:line="264"/>
      </w:pPr>
      <w:r>
        <w:rPr>
          <w:rFonts w:ascii="Calibri" w:cs="Calibri" w:eastAsia="Calibri" w:hAnsi="Calibri"/>
          <w:color w:val="20242C"/>
          <w:sz w:val="21"/>
          <w:szCs w:val="21"/>
        </w:rPr>
        <w:t xml:space="preserve">PRG-P02 — Hiring (where new hires learn the standard)</w:t>
      </w:r>
    </w:p>
    <w:p>
      <w:pPr>
        <w:pStyle w:val="ListParagraph"/>
        <w:numPr>
          <w:ilvl w:val="0"/>
          <w:numId w:val="2"/>
        </w:numPr>
        <w:spacing w:after="60" w:line="264"/>
      </w:pPr>
      <w:r>
        <w:rPr>
          <w:rFonts w:ascii="Calibri" w:cs="Calibri" w:eastAsia="Calibri" w:hAnsi="Calibri"/>
          <w:color w:val="20242C"/>
          <w:sz w:val="21"/>
          <w:szCs w:val="21"/>
        </w:rPr>
        <w:t xml:space="preserve">PRSFlo Build Spec — the punch correction request flow</w:t>
      </w:r>
    </w:p>
    <w:sectPr>
      <w:headerReference w:type="default" r:id="rId7"/>
      <w:footerReference w:type="default" r:id="rId8"/>
      <w:pgSz w:w="12240" w:h="15840" w:orient="portrait"/>
      <w:pgMar w:top="1000" w:right="1440" w:bottom="1000" w:left="144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F6B"/>
        <w:sz w:val="15"/>
        <w:szCs w:val="15"/>
      </w:rPr>
      <w:t xml:space="preserve">PRG-R03  ·  Rev. 3.0  ·  August 2026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6" w:sz="4" w:space="4"/>
      </w:pBdr>
      <w:spacing w:after="0"/>
    </w:pPr>
    <w:r>
      <w:rPr>
        <w:rFonts w:ascii="Calibri" w:cs="Calibri" w:eastAsia="Calibri" w:hAnsi="Calibri"/>
        <w:b/>
        <w:bCs/>
        <w:color w:val="1F3352"/>
        <w:spacing w:val="30"/>
        <w:sz w:val="15"/>
        <w:szCs w:val="15"/>
      </w:rPr>
      <w:t xml:space="preserve">PARAMOUNT RECORDING GROUP</w:t>
    </w:r>
    <w:r>
      <w:rPr>
        <w:rFonts w:ascii="Calibri" w:cs="Calibri" w:eastAsia="Calibri" w:hAnsi="Calibri"/>
        <w:color w:val="5A5F6B"/>
        <w:sz w:val="15"/>
        <w:szCs w:val="15"/>
      </w:rPr>
      <w:t xml:space="preserve">  |  PRG-R03 — Time Record Accountability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bullet"/>
      <w:lvlText w:val="□"/>
      <w:lvlJc w:val="left"/>
      <w:pPr>
        <w:ind w:left="460" w:hanging="302"/>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2026-08-06T22:17:53.796Z</dcterms:created>
  <dcterms:modified xsi:type="dcterms:W3CDTF">2026-08-06T22:17:53.796Z</dcterms:modified>
</cp:coreProperties>
</file>

<file path=docProps/custom.xml><?xml version="1.0" encoding="utf-8"?>
<Properties xmlns="http://schemas.openxmlformats.org/officeDocument/2006/custom-properties" xmlns:vt="http://schemas.openxmlformats.org/officeDocument/2006/docPropsVTypes"/>
</file>