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352"/>
          <w:spacing w:val="40"/>
          <w:sz w:val="19"/>
          <w:szCs w:val="19"/>
        </w:rPr>
        <w:t xml:space="preserve">PRG-WVPP</w:t>
      </w:r>
      <w:r>
        <w:rPr>
          <w:rFonts w:ascii="Calibri" w:cs="Calibri" w:eastAsia="Calibri" w:hAnsi="Calibri"/>
          <w:b/>
          <w:bCs/>
          <w:color w:val="5A5F6B"/>
          <w:spacing w:val="30"/>
          <w:sz w:val="15"/>
          <w:szCs w:val="15"/>
        </w:rPr>
        <w:t xml:space="preserve">      REFERENCE — WHAT IT IS AND WHY</w:t>
      </w:r>
    </w:p>
    <w:p>
      <w:pPr>
        <w:spacing w:after="50"/>
      </w:pPr>
      <w:r>
        <w:rPr>
          <w:rFonts w:ascii="Calibri" w:cs="Calibri" w:eastAsia="Calibri" w:hAnsi="Calibri"/>
          <w:b/>
          <w:bCs/>
          <w:color w:val="1F3352"/>
          <w:sz w:val="38"/>
          <w:szCs w:val="38"/>
        </w:rPr>
        <w:t xml:space="preserve">Workplace Violence Prevention Plan</w:t>
      </w:r>
    </w:p>
    <w:p>
      <w:pPr>
        <w:pBdr>
          <w:bottom w:val="single" w:color="1F3352" w:sz="14" w:space="8"/>
        </w:pBdr>
        <w:spacing w:after="200"/>
      </w:pPr>
      <w:r>
        <w:rPr>
          <w:rFonts w:ascii="Calibri" w:cs="Calibri" w:eastAsia="Calibri" w:hAnsi="Calibri"/>
          <w:i/>
          <w:iCs/>
          <w:color w:val="5A5F6B"/>
          <w:sz w:val="21"/>
          <w:szCs w:val="21"/>
        </w:rPr>
        <w:t xml:space="preserve">Required by California Labor Code § 6401.9 · this document is also the training material</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Applies to</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All employees at PRS, ARS, ERS, and TRK</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Administrator</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Eli Smith</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Implementation</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 Studio &amp; Administration Manager</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Report to</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 then Eli Smith · or either owner</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Emergency</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911</w:t>
            </w:r>
            <w:r>
              <w:rPr>
                <w:rFonts w:ascii="Calibri" w:cs="Calibri" w:eastAsia="Calibri" w:hAnsi="Calibri"/>
                <w:color w:val="20242C"/>
                <w:sz w:val="19"/>
                <w:szCs w:val="19"/>
              </w:rPr>
              <w:t xml:space="preserve"> · main office </w:t>
            </w:r>
            <w:r>
              <w:rPr>
                <w:rFonts w:ascii="Calibri" w:cs="Calibri" w:eastAsia="Calibri" w:hAnsi="Calibri"/>
                <w:b/>
                <w:bCs/>
                <w:color w:val="20242C"/>
                <w:sz w:val="19"/>
                <w:szCs w:val="19"/>
              </w:rPr>
              <w:t xml:space="preserve">(323) 465-4000</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Training</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At hire, then </w:t>
            </w:r>
            <w:r>
              <w:rPr>
                <w:rFonts w:ascii="Calibri" w:cs="Calibri" w:eastAsia="Calibri" w:hAnsi="Calibri"/>
                <w:b/>
                <w:bCs/>
                <w:color w:val="20242C"/>
                <w:sz w:val="19"/>
                <w:szCs w:val="19"/>
              </w:rPr>
              <w:t xml:space="preserve">annually</w:t>
            </w:r>
            <w:r>
              <w:rPr>
                <w:rFonts w:ascii="Calibri" w:cs="Calibri" w:eastAsia="Calibri" w:hAnsi="Calibri"/>
                <w:color w:val="20242C"/>
                <w:sz w:val="19"/>
                <w:szCs w:val="19"/>
              </w:rPr>
              <w:t xml:space="preserve"> · complete Appendix A</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Version</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Rev. 2.0 — August 2026 (supersedes the 2024 plan)</w:t>
            </w:r>
          </w:p>
        </w:tc>
      </w:tr>
    </w:tbl>
    <w:p>
      <w:pPr>
        <w:spacing w:after="19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This plan is also the training material.</w:t>
            </w:r>
            <w:r>
              <w:rPr>
                <w:rFonts w:ascii="Calibri" w:cs="Calibri" w:eastAsia="Calibri" w:hAnsi="Calibri"/>
                <w:color w:val="20242C"/>
                <w:sz w:val="20"/>
                <w:szCs w:val="20"/>
              </w:rPr>
              <w:t xml:space="preserve"> Read it in full, ask any questions you have, then complete the acknowledgment on the last page.</w:t>
            </w:r>
          </w:p>
          <w:p>
            <w:pPr>
              <w:spacing w:after="0" w:line="264"/>
            </w:pPr>
            <w:r>
              <w:rPr>
                <w:rFonts w:ascii="Calibri" w:cs="Calibri" w:eastAsia="Calibri" w:hAnsi="Calibri"/>
                <w:color w:val="20242C"/>
                <w:sz w:val="20"/>
                <w:szCs w:val="20"/>
              </w:rPr>
              <w:t xml:space="preserve">A free printed copy is available on request. It is required to be, and always will be.</w:t>
            </w:r>
          </w:p>
        </w:tc>
      </w:tr>
    </w:tbl>
    <w:p>
      <w:pPr>
        <w:spacing w:after="170"/>
      </w:pPr>
    </w:p>
    <w:p>
      <w:pPr>
        <w:pStyle w:val="Heading1"/>
        <w:pBdr>
          <w:bottom w:val="single" w:color="14685E" w:sz="8" w:space="6"/>
        </w:pBdr>
        <w:spacing w:after="150" w:before="300"/>
      </w:pPr>
      <w:r>
        <w:rPr>
          <w:rFonts w:ascii="Calibri" w:cs="Calibri" w:eastAsia="Calibri" w:hAnsi="Calibri"/>
          <w:b/>
          <w:bCs/>
          <w:color w:val="1F3352"/>
          <w:sz w:val="27"/>
          <w:szCs w:val="27"/>
        </w:rPr>
        <w:t xml:space="preserve">1. Purpose and scope</w:t>
      </w:r>
    </w:p>
    <w:p>
      <w:pPr>
        <w:spacing w:after="120" w:line="276"/>
      </w:pPr>
      <w:r>
        <w:rPr>
          <w:rFonts w:ascii="Calibri" w:cs="Calibri" w:eastAsia="Calibri" w:hAnsi="Calibri"/>
          <w:color w:val="20242C"/>
          <w:sz w:val="21"/>
          <w:szCs w:val="21"/>
        </w:rPr>
        <w:t xml:space="preserve">This is the written Workplace Violence Prevention Plan required of Paramount Recording Group by California Labor Code section 6401.9, effective July 1, 2024.</w:t>
      </w:r>
    </w:p>
    <w:p>
      <w:pPr>
        <w:spacing w:after="120" w:line="276"/>
      </w:pPr>
      <w:r>
        <w:rPr>
          <w:rFonts w:ascii="Calibri" w:cs="Calibri" w:eastAsia="Calibri" w:hAnsi="Calibri"/>
          <w:color w:val="20242C"/>
          <w:sz w:val="21"/>
          <w:szCs w:val="21"/>
        </w:rPr>
        <w:t xml:space="preserve">It applies to </w:t>
      </w:r>
      <w:r>
        <w:rPr>
          <w:rFonts w:ascii="Calibri" w:cs="Calibri" w:eastAsia="Calibri" w:hAnsi="Calibri"/>
          <w:b/>
          <w:bCs/>
          <w:color w:val="20242C"/>
          <w:sz w:val="21"/>
          <w:szCs w:val="21"/>
        </w:rPr>
        <w:t xml:space="preserve">every employee at all four locations</w:t>
      </w:r>
      <w:r>
        <w:rPr>
          <w:rFonts w:ascii="Calibri" w:cs="Calibri" w:eastAsia="Calibri" w:hAnsi="Calibri"/>
          <w:color w:val="20242C"/>
          <w:sz w:val="21"/>
          <w:szCs w:val="21"/>
        </w:rPr>
        <w:t xml:space="preserve"> — Paramount (PRS), Ameraycan (ARS), Encore (ERS), and Track (TRK) — and to any place of employment where our employees work.</w:t>
      </w:r>
    </w:p>
    <w:p>
      <w:pPr>
        <w:spacing w:after="120" w:line="276"/>
      </w:pPr>
      <w:r>
        <w:rPr>
          <w:rFonts w:ascii="Calibri" w:cs="Calibri" w:eastAsia="Calibri" w:hAnsi="Calibri"/>
          <w:color w:val="20242C"/>
          <w:sz w:val="21"/>
          <w:szCs w:val="21"/>
        </w:rPr>
        <w:t xml:space="preserve">It covers all four recognized types of workplace violence, defined in section 2. It does not cover lawful acts of self-defense or defense of others.</w:t>
      </w:r>
    </w:p>
    <w:p>
      <w:pPr>
        <w:pStyle w:val="Heading1"/>
        <w:pBdr>
          <w:bottom w:val="single" w:color="14685E" w:sz="8" w:space="6"/>
        </w:pBdr>
        <w:spacing w:after="150" w:before="300"/>
      </w:pPr>
      <w:r>
        <w:rPr>
          <w:rFonts w:ascii="Calibri" w:cs="Calibri" w:eastAsia="Calibri" w:hAnsi="Calibri"/>
          <w:b/>
          <w:bCs/>
          <w:color w:val="1F3352"/>
          <w:sz w:val="27"/>
          <w:szCs w:val="27"/>
        </w:rPr>
        <w:t xml:space="preserve">2. Definitions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1900"/>
        <w:gridCol w:w="7460"/>
      </w:tblGrid>
      <w:tr>
        <w:trPr>
          <w:tblHeader/>
        </w:trPr>
        <w:tc>
          <w:tcPr>
            <w:tcW w:type="dxa" w:w="19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Term</w:t>
            </w:r>
          </w:p>
        </w:tc>
        <w:tc>
          <w:tcPr>
            <w:tcW w:type="dxa" w:w="74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Meaning</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Workplace violence</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Any act of violence or threat of violence that occurs in a place of employment.</w:t>
            </w:r>
          </w:p>
        </w:tc>
      </w:tr>
      <w:tr>
        <w:tc>
          <w:tcPr>
            <w:tcW w:type="dxa" w:w="1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Threat of violence</w:t>
            </w:r>
          </w:p>
        </w:tc>
        <w:tc>
          <w:tcPr>
            <w:tcW w:type="dxa" w:w="7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Any verbal or written statement — including texts, electronic messages, social media messages, or other online posts — or any behavioral or physical conduct that conveys an intent, or is reasonably perceived to convey an intent, to cause physical harm or to place someone in fear of physical harm, and that serves no legitimate purpose.</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Type 1 violence</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Committed by a person with no legitimate business at the worksite. Includes violent acts by anyone who enters the workplace or approaches employees intending to commit a crime.</w:t>
            </w:r>
          </w:p>
        </w:tc>
      </w:tr>
      <w:tr>
        <w:tc>
          <w:tcPr>
            <w:tcW w:type="dxa" w:w="19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Type 2 violence</w:t>
            </w:r>
          </w:p>
        </w:tc>
        <w:tc>
          <w:tcPr>
            <w:tcW w:type="dxa" w:w="7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Directed at employees by customers, clients, patients, students, inmates, or visitors.</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Type 3 violence</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Against an employee by a present or former employee, supervisor, or manager.</w:t>
            </w:r>
          </w:p>
        </w:tc>
      </w:tr>
      <w:tr>
        <w:tc>
          <w:tcPr>
            <w:tcW w:type="dxa" w:w="19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Type 4 violence</w:t>
            </w:r>
          </w:p>
        </w:tc>
        <w:tc>
          <w:tcPr>
            <w:tcW w:type="dxa" w:w="7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Committed in the workplace by a person who does not work there but has, or is known to have had, a personal relationship with an employee.</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Emergency</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Unanticipated circumstances that can be life threatening or pose a risk of significant injuries to employees or other persons.</w:t>
            </w:r>
          </w:p>
        </w:tc>
      </w:tr>
      <w:tr>
        <w:tc>
          <w:tcPr>
            <w:tcW w:type="dxa" w:w="1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Engineering controls</w:t>
            </w:r>
          </w:p>
        </w:tc>
        <w:tc>
          <w:tcPr>
            <w:tcW w:type="dxa" w:w="7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 aspect of the built space, or a device, that removes a hazard from the workplace or creates a barrier between the employee and the hazard.</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 practice controls</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Procedures and rules used to effectively reduce workplace violence hazards.</w:t>
            </w:r>
          </w:p>
        </w:tc>
      </w:tr>
      <w:tr>
        <w:tc>
          <w:tcPr>
            <w:tcW w:type="dxa" w:w="1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Log</w:t>
            </w:r>
          </w:p>
        </w:tc>
        <w:tc>
          <w:tcPr>
            <w:tcW w:type="dxa" w:w="7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violent incident log required by LC 6401.9.</w:t>
            </w:r>
          </w:p>
        </w:tc>
      </w:tr>
      <w:tr>
        <w:tc>
          <w:tcPr>
            <w:tcW w:type="dxa" w:w="1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Serious injury or illness</w:t>
            </w:r>
          </w:p>
        </w:tc>
        <w:tc>
          <w:tcPr>
            <w:tcW w:type="dxa" w:w="7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Any injury or illness occurring in a place of employment or in connection with any employment that requires inpatient hospitalization for other than medical observation or diagnostic testing, or in which an employee suffers an amputation, the loss of an eye, or any serious degree of permanent disfigurement. Does not include an injury, illness, or death caused by an accident on a public street or highway unless it occurred in a construction zone.</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3. Who is responsible</w:t>
      </w:r>
    </w:p>
    <w:p>
      <w:pPr>
        <w:spacing w:after="120" w:line="276"/>
      </w:pPr>
      <w:r>
        <w:rPr>
          <w:rFonts w:ascii="Calibri" w:cs="Calibri" w:eastAsia="Calibri" w:hAnsi="Calibri"/>
          <w:color w:val="20242C"/>
          <w:sz w:val="21"/>
          <w:szCs w:val="21"/>
        </w:rPr>
        <w:t xml:space="preserve">All four locations are managed from one office. The responsibilities below apply across all of them.</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2400"/>
        <w:gridCol w:w="48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Role</w:t>
            </w:r>
          </w:p>
        </w:tc>
        <w:tc>
          <w:tcPr>
            <w:tcW w:type="dxa" w:w="2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Name</w:t>
            </w:r>
          </w:p>
        </w:tc>
        <w:tc>
          <w:tcPr>
            <w:tcW w:type="dxa" w:w="48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Responsible for</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WVPP Administrator</w:t>
            </w:r>
          </w:p>
        </w:tc>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Eli Smith</w:t>
            </w:r>
          </w:p>
        </w:tc>
        <w:tc>
          <w:tcPr>
            <w:tcW w:type="dxa" w:w="4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Overall accountability for this plan. Approves revisions. Leads the annual review. Leads or oversees incident investigations. Final decision on hazard corrections.</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Plan Implementation</w:t>
            </w:r>
          </w:p>
        </w:tc>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(Studio &amp; Administration Manager)</w:t>
            </w:r>
          </w:p>
        </w:tc>
        <w:tc>
          <w:tcPr>
            <w:tcW w:type="dxa" w:w="48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Day-to-day implementation across all four locations. Receives and responds to reports. Maintains the violent incident log. Conducts the annual hazard inspection at each location. Delivers training and maintains training records. Escalates to the Administrator.</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On site, in the moment</w:t>
            </w:r>
          </w:p>
        </w:tc>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Whoever is the senior staff member present</w:t>
            </w:r>
          </w:p>
        </w:tc>
        <w:tc>
          <w:tcPr>
            <w:tcW w:type="dxa" w:w="4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Immediate response, calling 911 where warranted, securing the area, and reporting to Fernando as soon as it is safe to do so.</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Owners</w:t>
            </w:r>
          </w:p>
        </w:tc>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Mike Kerns, Adam Beilenson</w:t>
            </w:r>
          </w:p>
        </w:tc>
        <w:tc>
          <w:tcPr>
            <w:tcW w:type="dxa" w:w="48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Alternative reporting channel. Available if an employee is not comfortable reporting through the normal route.</w:t>
            </w:r>
          </w:p>
        </w:tc>
      </w:tr>
    </w:tbl>
    <w:p>
      <w:pPr>
        <w:spacing w:after="110"/>
      </w:pPr>
    </w:p>
    <w:p>
      <w:pPr>
        <w:spacing w:after="120" w:line="276"/>
      </w:pPr>
      <w:r>
        <w:rPr>
          <w:rFonts w:ascii="Calibri" w:cs="Calibri" w:eastAsia="Calibri" w:hAnsi="Calibri"/>
          <w:b/>
          <w:bCs/>
          <w:color w:val="20242C"/>
          <w:sz w:val="21"/>
          <w:szCs w:val="21"/>
        </w:rPr>
        <w:t xml:space="preserve">Reports go to Fernando.</w:t>
      </w:r>
      <w:r>
        <w:rPr>
          <w:rFonts w:ascii="Calibri" w:cs="Calibri" w:eastAsia="Calibri" w:hAnsi="Calibri"/>
          <w:color w:val="20242C"/>
          <w:sz w:val="21"/>
          <w:szCs w:val="21"/>
        </w:rPr>
        <w:t xml:space="preserve"> He informs the WVPP Administrator. If for any reason that is not possible or not appropriate, employees report directly to Eli Smith by email or text, or to either owner.</w:t>
      </w:r>
    </w:p>
    <w:p>
      <w:pPr>
        <w:pStyle w:val="Heading1"/>
        <w:pBdr>
          <w:bottom w:val="single" w:color="14685E" w:sz="8" w:space="6"/>
        </w:pBdr>
        <w:spacing w:after="150" w:before="300"/>
      </w:pPr>
      <w:r>
        <w:rPr>
          <w:rFonts w:ascii="Calibri" w:cs="Calibri" w:eastAsia="Calibri" w:hAnsi="Calibri"/>
          <w:b/>
          <w:bCs/>
          <w:color w:val="1F3352"/>
          <w:sz w:val="27"/>
          <w:szCs w:val="27"/>
        </w:rPr>
        <w:t xml:space="preserve">4. Employee involvement</w:t>
      </w:r>
    </w:p>
    <w:p>
      <w:pPr>
        <w:spacing w:after="120" w:line="276"/>
      </w:pPr>
      <w:r>
        <w:rPr>
          <w:rFonts w:ascii="Calibri" w:cs="Calibri" w:eastAsia="Calibri" w:hAnsi="Calibri"/>
          <w:color w:val="20242C"/>
          <w:sz w:val="21"/>
          <w:szCs w:val="21"/>
        </w:rPr>
        <w:t xml:space="preserve">This plan is not written at employees — it is developed with them, and the law requires that. Employees participate in the following ways.</w:t>
      </w:r>
    </w:p>
    <w:p>
      <w:pPr>
        <w:pStyle w:val="ListParagraph"/>
        <w:numPr>
          <w:ilvl w:val="0"/>
          <w:numId w:val="2"/>
        </w:numPr>
        <w:spacing w:after="60" w:line="264"/>
      </w:pPr>
      <w:r>
        <w:rPr>
          <w:rFonts w:ascii="Calibri" w:cs="Calibri" w:eastAsia="Calibri" w:hAnsi="Calibri"/>
          <w:b/>
          <w:bCs/>
          <w:color w:val="20242C"/>
          <w:sz w:val="21"/>
          <w:szCs w:val="21"/>
        </w:rPr>
        <w:t xml:space="preserve">Developing and reviewing the plan.</w:t>
      </w:r>
      <w:r>
        <w:rPr>
          <w:rFonts w:ascii="Calibri" w:cs="Calibri" w:eastAsia="Calibri" w:hAnsi="Calibri"/>
          <w:color w:val="20242C"/>
          <w:sz w:val="21"/>
          <w:szCs w:val="21"/>
        </w:rPr>
        <w:t xml:space="preserve"> Employees are asked for input before each annual review and at any revision. Input can be given to Fernando in person, by email, or anonymously in writing.</w:t>
      </w:r>
    </w:p>
    <w:p>
      <w:pPr>
        <w:pStyle w:val="ListParagraph"/>
        <w:numPr>
          <w:ilvl w:val="0"/>
          <w:numId w:val="2"/>
        </w:numPr>
        <w:spacing w:after="60" w:line="264"/>
      </w:pPr>
      <w:r>
        <w:rPr>
          <w:rFonts w:ascii="Calibri" w:cs="Calibri" w:eastAsia="Calibri" w:hAnsi="Calibri"/>
          <w:b/>
          <w:bCs/>
          <w:color w:val="20242C"/>
          <w:sz w:val="21"/>
          <w:szCs w:val="21"/>
        </w:rPr>
        <w:t xml:space="preserve">Identifying hazards.</w:t>
      </w:r>
      <w:r>
        <w:rPr>
          <w:rFonts w:ascii="Calibri" w:cs="Calibri" w:eastAsia="Calibri" w:hAnsi="Calibri"/>
          <w:color w:val="20242C"/>
          <w:sz w:val="21"/>
          <w:szCs w:val="21"/>
        </w:rPr>
        <w:t xml:space="preserve"> Any employee can report a workplace violence hazard at any time, without waiting for a scheduled inspection. Employees are the people actually in the rooms at 3 AM and will see things a scheduled walk-through will not.</w:t>
      </w:r>
    </w:p>
    <w:p>
      <w:pPr>
        <w:pStyle w:val="ListParagraph"/>
        <w:numPr>
          <w:ilvl w:val="0"/>
          <w:numId w:val="2"/>
        </w:numPr>
        <w:spacing w:after="60" w:line="264"/>
      </w:pPr>
      <w:r>
        <w:rPr>
          <w:rFonts w:ascii="Calibri" w:cs="Calibri" w:eastAsia="Calibri" w:hAnsi="Calibri"/>
          <w:b/>
          <w:bCs/>
          <w:color w:val="20242C"/>
          <w:sz w:val="21"/>
          <w:szCs w:val="21"/>
        </w:rPr>
        <w:t xml:space="preserve">Evaluating and correcting hazards.</w:t>
      </w:r>
      <w:r>
        <w:rPr>
          <w:rFonts w:ascii="Calibri" w:cs="Calibri" w:eastAsia="Calibri" w:hAnsi="Calibri"/>
          <w:color w:val="20242C"/>
          <w:sz w:val="21"/>
          <w:szCs w:val="21"/>
        </w:rPr>
        <w:t xml:space="preserve"> Employees who report a hazard are told what was done about it and asked whether it worked.</w:t>
      </w:r>
    </w:p>
    <w:p>
      <w:pPr>
        <w:pStyle w:val="ListParagraph"/>
        <w:numPr>
          <w:ilvl w:val="0"/>
          <w:numId w:val="2"/>
        </w:numPr>
        <w:spacing w:after="60" w:line="264"/>
      </w:pPr>
      <w:r>
        <w:rPr>
          <w:rFonts w:ascii="Calibri" w:cs="Calibri" w:eastAsia="Calibri" w:hAnsi="Calibri"/>
          <w:b/>
          <w:bCs/>
          <w:color w:val="20242C"/>
          <w:sz w:val="21"/>
          <w:szCs w:val="21"/>
        </w:rPr>
        <w:t xml:space="preserve">Designing and delivering training.</w:t>
      </w:r>
      <w:r>
        <w:rPr>
          <w:rFonts w:ascii="Calibri" w:cs="Calibri" w:eastAsia="Calibri" w:hAnsi="Calibri"/>
          <w:color w:val="20242C"/>
          <w:sz w:val="21"/>
          <w:szCs w:val="21"/>
        </w:rPr>
        <w:t xml:space="preserve"> Employees are asked what the training missed and what would have been more useful.</w:t>
      </w:r>
    </w:p>
    <w:p>
      <w:pPr>
        <w:pStyle w:val="ListParagraph"/>
        <w:numPr>
          <w:ilvl w:val="0"/>
          <w:numId w:val="2"/>
        </w:numPr>
        <w:spacing w:after="60" w:line="264"/>
      </w:pPr>
      <w:r>
        <w:rPr>
          <w:rFonts w:ascii="Calibri" w:cs="Calibri" w:eastAsia="Calibri" w:hAnsi="Calibri"/>
          <w:b/>
          <w:bCs/>
          <w:color w:val="20242C"/>
          <w:sz w:val="21"/>
          <w:szCs w:val="21"/>
        </w:rPr>
        <w:t xml:space="preserve">Reporting and investigating incidents.</w:t>
      </w:r>
      <w:r>
        <w:rPr>
          <w:rFonts w:ascii="Calibri" w:cs="Calibri" w:eastAsia="Calibri" w:hAnsi="Calibri"/>
          <w:color w:val="20242C"/>
          <w:sz w:val="21"/>
          <w:szCs w:val="21"/>
        </w:rPr>
        <w:t xml:space="preserve"> Employees involved in or witnessing an incident participate in the investigation, and are told the outcome.</w:t>
      </w:r>
    </w:p>
    <w:p>
      <w:pPr>
        <w:spacing w:after="60"/>
      </w:pPr>
    </w:p>
    <w:p>
      <w:pPr>
        <w:spacing w:after="120" w:line="276"/>
      </w:pPr>
      <w:r>
        <w:rPr>
          <w:rFonts w:ascii="Calibri" w:cs="Calibri" w:eastAsia="Calibri" w:hAnsi="Calibri"/>
          <w:color w:val="20242C"/>
          <w:sz w:val="21"/>
          <w:szCs w:val="21"/>
        </w:rPr>
        <w:t xml:space="preserve">Participation is on paid work time. No employee is ever penalized for raising a concern under this plan — see section 6.</w:t>
      </w:r>
    </w:p>
    <w:p>
      <w:pPr>
        <w:pStyle w:val="Heading1"/>
        <w:pBdr>
          <w:bottom w:val="single" w:color="14685E" w:sz="8" w:space="6"/>
        </w:pBdr>
        <w:spacing w:after="150" w:before="300"/>
      </w:pPr>
      <w:r>
        <w:rPr>
          <w:rFonts w:ascii="Calibri" w:cs="Calibri" w:eastAsia="Calibri" w:hAnsi="Calibri"/>
          <w:b/>
          <w:bCs/>
          <w:color w:val="1F3352"/>
          <w:sz w:val="27"/>
          <w:szCs w:val="27"/>
        </w:rPr>
        <w:t xml:space="preserve">5. Other people in our buildings</w:t>
      </w:r>
    </w:p>
    <w:p>
      <w:pPr>
        <w:spacing w:after="120" w:line="276"/>
      </w:pPr>
      <w:r>
        <w:rPr>
          <w:rFonts w:ascii="Calibri" w:cs="Calibri" w:eastAsia="Calibri" w:hAnsi="Calibri"/>
          <w:color w:val="20242C"/>
          <w:sz w:val="21"/>
          <w:szCs w:val="21"/>
        </w:rPr>
        <w:t xml:space="preserve">Our studios are working environments with non-employees present constantly. This section addresses how the plan is coordinated with them, as required by LC 6401.9(c)(3).</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500"/>
        <w:gridCol w:w="6860"/>
      </w:tblGrid>
      <w:tr>
        <w:trPr>
          <w:tblHeader/>
        </w:trPr>
        <w:tc>
          <w:tcPr>
            <w:tcW w:type="dxa" w:w="25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Who</w:t>
            </w:r>
          </w:p>
        </w:tc>
        <w:tc>
          <w:tcPr>
            <w:tcW w:type="dxa" w:w="68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How the plan reaches them</w:t>
            </w:r>
          </w:p>
        </w:tc>
      </w:tr>
      <w:tr>
        <w:tc>
          <w:tcPr>
            <w:tcW w:type="dxa" w:w="2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Freelance and independent engineers</w:t>
            </w:r>
          </w:p>
        </w:tc>
        <w:tc>
          <w:tcPr>
            <w:tcW w:type="dxa" w:w="6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Told at booking that our reporting procedure applies to them while on site, and given the reporting contacts. Any violence or threat involving them is logged and investigated the same as any other incident.</w:t>
            </w:r>
          </w:p>
        </w:tc>
      </w:tr>
      <w:tr>
        <w:tc>
          <w:tcPr>
            <w:tcW w:type="dxa" w:w="25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Clients, artists, and their guests</w:t>
            </w:r>
          </w:p>
        </w:tc>
        <w:tc>
          <w:tcPr>
            <w:tcW w:type="dxa" w:w="68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single largest source of Type 2 exposure. Staff are trained to report client and guest behavior without hesitation and without weighing the value of the booking. See section 7.</w:t>
            </w:r>
          </w:p>
        </w:tc>
      </w:tr>
      <w:tr>
        <w:tc>
          <w:tcPr>
            <w:tcW w:type="dxa" w:w="25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Contracted vendors — cleaning, maintenance, equipment delivery</w:t>
            </w:r>
          </w:p>
        </w:tc>
        <w:tc>
          <w:tcPr>
            <w:tcW w:type="dxa" w:w="68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Given our reporting contacts on arrival where the work is scheduled. If a vendor's employee is involved in an incident, Fernando notifies that vendor's employer and coordinates on correcting the hazard.</w:t>
            </w:r>
          </w:p>
        </w:tc>
      </w:tr>
    </w:tbl>
    <w:p>
      <w:pPr>
        <w:spacing w:after="110"/>
      </w:pPr>
    </w:p>
    <w:p>
      <w:pPr>
        <w:spacing w:after="120" w:line="276"/>
      </w:pPr>
      <w:r>
        <w:rPr>
          <w:rFonts w:ascii="Calibri" w:cs="Calibri" w:eastAsia="Calibri" w:hAnsi="Calibri"/>
          <w:color w:val="20242C"/>
          <w:sz w:val="21"/>
          <w:szCs w:val="21"/>
        </w:rPr>
        <w:t xml:space="preserve">If we ever engage a staffing agency, security contractor, or other employer whose workers are regularly on our premises, this section must be updated before they start — the coordination obligation is specific and mutual.</w:t>
      </w:r>
    </w:p>
    <w:p>
      <w:pPr>
        <w:pStyle w:val="Heading1"/>
        <w:pBdr>
          <w:bottom w:val="single" w:color="14685E" w:sz="8" w:space="6"/>
        </w:pBdr>
        <w:spacing w:after="150" w:before="300"/>
      </w:pPr>
      <w:r>
        <w:rPr>
          <w:rFonts w:ascii="Calibri" w:cs="Calibri" w:eastAsia="Calibri" w:hAnsi="Calibri"/>
          <w:b/>
          <w:bCs/>
          <w:color w:val="1F3352"/>
          <w:sz w:val="27"/>
          <w:szCs w:val="27"/>
        </w:rPr>
        <w:t xml:space="preserve">6. Reporting workplace violence</w:t>
      </w:r>
    </w:p>
    <w:p>
      <w:pPr>
        <w:pStyle w:val="Heading2"/>
        <w:spacing w:after="100" w:before="240"/>
      </w:pPr>
      <w:r>
        <w:rPr>
          <w:rFonts w:ascii="Calibri" w:cs="Calibri" w:eastAsia="Calibri" w:hAnsi="Calibri"/>
          <w:b/>
          <w:bCs/>
          <w:color w:val="14685E"/>
          <w:sz w:val="22"/>
          <w:szCs w:val="22"/>
        </w:rPr>
        <w:t xml:space="preserve">6.1 How to report</w:t>
      </w:r>
    </w:p>
    <w:p>
      <w:pPr>
        <w:spacing w:after="120" w:line="276"/>
      </w:pPr>
      <w:r>
        <w:rPr>
          <w:rFonts w:ascii="Calibri" w:cs="Calibri" w:eastAsia="Calibri" w:hAnsi="Calibri"/>
          <w:color w:val="20242C"/>
          <w:sz w:val="21"/>
          <w:szCs w:val="21"/>
        </w:rPr>
        <w:t xml:space="preserve">All threats or acts of workplace violence are reported to </w:t>
      </w:r>
      <w:r>
        <w:rPr>
          <w:rFonts w:ascii="Calibri" w:cs="Calibri" w:eastAsia="Calibri" w:hAnsi="Calibri"/>
          <w:b/>
          <w:bCs/>
          <w:color w:val="20242C"/>
          <w:sz w:val="21"/>
          <w:szCs w:val="21"/>
        </w:rPr>
        <w:t xml:space="preserve">Fernando</w:t>
      </w:r>
      <w:r>
        <w:rPr>
          <w:rFonts w:ascii="Calibri" w:cs="Calibri" w:eastAsia="Calibri" w:hAnsi="Calibri"/>
          <w:color w:val="20242C"/>
          <w:sz w:val="21"/>
          <w:szCs w:val="21"/>
        </w:rPr>
        <w:t xml:space="preserve">, who informs the WVPP Administrator. In person, by email, or by phone. If that is not possible, report directly to </w:t>
      </w:r>
      <w:r>
        <w:rPr>
          <w:rFonts w:ascii="Calibri" w:cs="Calibri" w:eastAsia="Calibri" w:hAnsi="Calibri"/>
          <w:b/>
          <w:bCs/>
          <w:color w:val="20242C"/>
          <w:sz w:val="21"/>
          <w:szCs w:val="21"/>
        </w:rPr>
        <w:t xml:space="preserve">Eli Smith</w:t>
      </w:r>
      <w:r>
        <w:rPr>
          <w:rFonts w:ascii="Calibri" w:cs="Calibri" w:eastAsia="Calibri" w:hAnsi="Calibri"/>
          <w:color w:val="20242C"/>
          <w:sz w:val="21"/>
          <w:szCs w:val="21"/>
        </w:rPr>
        <w:t xml:space="preserve"> by email or text, or to </w:t>
      </w:r>
      <w:r>
        <w:rPr>
          <w:rFonts w:ascii="Calibri" w:cs="Calibri" w:eastAsia="Calibri" w:hAnsi="Calibri"/>
          <w:b/>
          <w:bCs/>
          <w:color w:val="20242C"/>
          <w:sz w:val="21"/>
          <w:szCs w:val="21"/>
        </w:rPr>
        <w:t xml:space="preserve">Mike Kerns</w:t>
      </w:r>
      <w:r>
        <w:rPr>
          <w:rFonts w:ascii="Calibri" w:cs="Calibri" w:eastAsia="Calibri" w:hAnsi="Calibri"/>
          <w:color w:val="20242C"/>
          <w:sz w:val="21"/>
          <w:szCs w:val="21"/>
        </w:rPr>
        <w:t xml:space="preserve"> or </w:t>
      </w:r>
      <w:r>
        <w:rPr>
          <w:rFonts w:ascii="Calibri" w:cs="Calibri" w:eastAsia="Calibri" w:hAnsi="Calibri"/>
          <w:b/>
          <w:bCs/>
          <w:color w:val="20242C"/>
          <w:sz w:val="21"/>
          <w:szCs w:val="21"/>
        </w:rPr>
        <w:t xml:space="preserve">Adam Beilenson</w:t>
      </w:r>
      <w:r>
        <w:rPr>
          <w:rFonts w:ascii="Calibri" w:cs="Calibri" w:eastAsia="Calibri" w:hAnsi="Calibri"/>
          <w:color w:val="20242C"/>
          <w:sz w:val="21"/>
          <w:szCs w:val="21"/>
        </w:rPr>
        <w:t xml:space="preserve">.</w:t>
      </w:r>
    </w:p>
    <w:p>
      <w:pPr>
        <w:spacing w:after="50"/>
      </w:pP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Life-threatening emergency — call 911 immediately</w:t>
            </w:r>
            <w:r>
              <w:rPr>
                <w:rFonts w:ascii="Calibri" w:cs="Calibri" w:eastAsia="Calibri" w:hAnsi="Calibri"/>
                <w:color w:val="20242C"/>
                <w:sz w:val="20"/>
                <w:szCs w:val="20"/>
              </w:rPr>
              <w:t xml:space="preserve"> from your cell phone or any office phone. Report to management afterwards, once you are safe.</w:t>
            </w:r>
          </w:p>
          <w:p>
            <w:pPr>
              <w:spacing w:after="0" w:line="264"/>
            </w:pPr>
            <w:r>
              <w:rPr>
                <w:rFonts w:ascii="Calibri" w:cs="Calibri" w:eastAsia="Calibri" w:hAnsi="Calibri"/>
                <w:b/>
                <w:bCs/>
                <w:color w:val="20242C"/>
                <w:sz w:val="20"/>
                <w:szCs w:val="20"/>
              </w:rPr>
              <w:t xml:space="preserve">Non-life-threatening</w:t>
            </w:r>
            <w:r>
              <w:rPr>
                <w:rFonts w:ascii="Calibri" w:cs="Calibri" w:eastAsia="Calibri" w:hAnsi="Calibri"/>
                <w:color w:val="20242C"/>
                <w:sz w:val="20"/>
                <w:szCs w:val="20"/>
              </w:rPr>
              <w:t xml:space="preserve"> — speak to a manager or owner, call the main office line at </w:t>
            </w:r>
            <w:r>
              <w:rPr>
                <w:rFonts w:ascii="Calibri" w:cs="Calibri" w:eastAsia="Calibri" w:hAnsi="Calibri"/>
                <w:b/>
                <w:bCs/>
                <w:color w:val="20242C"/>
                <w:sz w:val="20"/>
                <w:szCs w:val="20"/>
              </w:rPr>
              <w:t xml:space="preserve">(323) 465-4000</w:t>
            </w:r>
            <w:r>
              <w:rPr>
                <w:rFonts w:ascii="Calibri" w:cs="Calibri" w:eastAsia="Calibri" w:hAnsi="Calibri"/>
                <w:color w:val="20242C"/>
                <w:sz w:val="20"/>
                <w:szCs w:val="20"/>
              </w:rPr>
              <w:t xml:space="preserve">, or email </w:t>
            </w:r>
            <w:r>
              <w:rPr>
                <w:rFonts w:ascii="Calibri" w:cs="Calibri" w:eastAsia="Calibri" w:hAnsi="Calibri"/>
                <w:b/>
                <w:bCs/>
                <w:color w:val="20242C"/>
                <w:sz w:val="20"/>
                <w:szCs w:val="20"/>
              </w:rPr>
              <w:t xml:space="preserve">office@paramountrecording.com</w:t>
            </w:r>
            <w:r>
              <w:rPr>
                <w:rFonts w:ascii="Calibri" w:cs="Calibri" w:eastAsia="Calibri" w:hAnsi="Calibri"/>
                <w:color w:val="20242C"/>
                <w:sz w:val="20"/>
                <w:szCs w:val="20"/>
              </w:rPr>
              <w:t xml:space="preserve">.</w:t>
            </w:r>
          </w:p>
        </w:tc>
      </w:tr>
    </w:tbl>
    <w:p>
      <w:pPr>
        <w:pStyle w:val="Heading2"/>
        <w:spacing w:after="100" w:before="240"/>
      </w:pPr>
      <w:r>
        <w:rPr>
          <w:rFonts w:ascii="Calibri" w:cs="Calibri" w:eastAsia="Calibri" w:hAnsi="Calibri"/>
          <w:b/>
          <w:bCs/>
          <w:color w:val="14685E"/>
          <w:sz w:val="22"/>
          <w:szCs w:val="22"/>
        </w:rPr>
        <w:t xml:space="preserve">6.2 What to report</w:t>
      </w:r>
    </w:p>
    <w:p>
      <w:pPr>
        <w:spacing w:after="120" w:line="276"/>
      </w:pPr>
      <w:r>
        <w:rPr>
          <w:rFonts w:ascii="Calibri" w:cs="Calibri" w:eastAsia="Calibri" w:hAnsi="Calibri"/>
          <w:color w:val="20242C"/>
          <w:sz w:val="21"/>
          <w:szCs w:val="21"/>
        </w:rPr>
        <w:t xml:space="preserve">Report anything in section 2, and anything you are unsure about. Specifically:</w:t>
      </w:r>
    </w:p>
    <w:p>
      <w:pPr>
        <w:pStyle w:val="ListParagraph"/>
        <w:numPr>
          <w:ilvl w:val="0"/>
          <w:numId w:val="2"/>
        </w:numPr>
        <w:spacing w:after="60" w:line="264"/>
      </w:pPr>
      <w:r>
        <w:rPr>
          <w:rFonts w:ascii="Calibri" w:cs="Calibri" w:eastAsia="Calibri" w:hAnsi="Calibri"/>
          <w:color w:val="20242C"/>
          <w:sz w:val="21"/>
          <w:szCs w:val="21"/>
        </w:rPr>
        <w:t xml:space="preserve">Physical or verbal threats against any employee</w:t>
      </w:r>
    </w:p>
    <w:p>
      <w:pPr>
        <w:pStyle w:val="ListParagraph"/>
        <w:numPr>
          <w:ilvl w:val="0"/>
          <w:numId w:val="2"/>
        </w:numPr>
        <w:spacing w:after="60" w:line="264"/>
      </w:pPr>
      <w:r>
        <w:rPr>
          <w:rFonts w:ascii="Calibri" w:cs="Calibri" w:eastAsia="Calibri" w:hAnsi="Calibri"/>
          <w:color w:val="20242C"/>
          <w:sz w:val="21"/>
          <w:szCs w:val="21"/>
        </w:rPr>
        <w:t xml:space="preserve">Non-employees or strangers in the workplace who seem like they intend harm</w:t>
      </w:r>
    </w:p>
    <w:p>
      <w:pPr>
        <w:pStyle w:val="ListParagraph"/>
        <w:numPr>
          <w:ilvl w:val="0"/>
          <w:numId w:val="2"/>
        </w:numPr>
        <w:spacing w:after="60" w:line="264"/>
      </w:pPr>
      <w:r>
        <w:rPr>
          <w:rFonts w:ascii="Calibri" w:cs="Calibri" w:eastAsia="Calibri" w:hAnsi="Calibri"/>
          <w:color w:val="20242C"/>
          <w:sz w:val="21"/>
          <w:szCs w:val="21"/>
        </w:rPr>
        <w:t xml:space="preserve">Rumors of possible workplace violence</w:t>
      </w:r>
    </w:p>
    <w:p>
      <w:pPr>
        <w:pStyle w:val="ListParagraph"/>
        <w:numPr>
          <w:ilvl w:val="0"/>
          <w:numId w:val="2"/>
        </w:numPr>
        <w:spacing w:after="60" w:line="264"/>
      </w:pPr>
      <w:r>
        <w:rPr>
          <w:rFonts w:ascii="Calibri" w:cs="Calibri" w:eastAsia="Calibri" w:hAnsi="Calibri"/>
          <w:color w:val="20242C"/>
          <w:sz w:val="21"/>
          <w:szCs w:val="21"/>
        </w:rPr>
        <w:t xml:space="preserve">Arguments or physical fights between coworkers, clients, or non-employees</w:t>
      </w:r>
    </w:p>
    <w:p>
      <w:pPr>
        <w:pStyle w:val="ListParagraph"/>
        <w:numPr>
          <w:ilvl w:val="0"/>
          <w:numId w:val="2"/>
        </w:numPr>
        <w:spacing w:after="60" w:line="264"/>
      </w:pPr>
      <w:r>
        <w:rPr>
          <w:rFonts w:ascii="Calibri" w:cs="Calibri" w:eastAsia="Calibri" w:hAnsi="Calibri"/>
          <w:color w:val="20242C"/>
          <w:sz w:val="21"/>
          <w:szCs w:val="21"/>
        </w:rPr>
        <w:t xml:space="preserve">Any behavior that makes you feel unsafe, whether or not you can articulate why</w:t>
      </w:r>
    </w:p>
    <w:p>
      <w:pPr>
        <w:spacing w:after="50"/>
      </w:pPr>
    </w:p>
    <w:p>
      <w:pPr>
        <w:spacing w:after="120" w:line="276"/>
      </w:pPr>
      <w:r>
        <w:rPr>
          <w:rFonts w:ascii="Calibri" w:cs="Calibri" w:eastAsia="Calibri" w:hAnsi="Calibri"/>
          <w:b/>
          <w:bCs/>
          <w:color w:val="20242C"/>
          <w:sz w:val="21"/>
          <w:szCs w:val="21"/>
        </w:rPr>
        <w:t xml:space="preserve">You do not need to be certain, and you do not need to be right.</w:t>
      </w:r>
      <w:r>
        <w:rPr>
          <w:rFonts w:ascii="Calibri" w:cs="Calibri" w:eastAsia="Calibri" w:hAnsi="Calibri"/>
          <w:color w:val="20242C"/>
          <w:sz w:val="21"/>
          <w:szCs w:val="21"/>
        </w:rPr>
        <w:t xml:space="preserve"> A report that turns out to be nothing costs a five-minute conversation. An unreported concern that turns out to be something costs considerably more.</w:t>
      </w:r>
    </w:p>
    <w:p>
      <w:pPr>
        <w:pStyle w:val="Heading2"/>
        <w:spacing w:after="100" w:before="240"/>
      </w:pPr>
      <w:r>
        <w:rPr>
          <w:rFonts w:ascii="Calibri" w:cs="Calibri" w:eastAsia="Calibri" w:hAnsi="Calibri"/>
          <w:b/>
          <w:bCs/>
          <w:color w:val="14685E"/>
          <w:sz w:val="22"/>
          <w:szCs w:val="22"/>
        </w:rPr>
        <w:t xml:space="preserve">6.3 No retaliation</w:t>
      </w:r>
    </w:p>
    <w:p>
      <w:pPr>
        <w:spacing w:after="120" w:line="276"/>
      </w:pPr>
      <w:r>
        <w:rPr>
          <w:rFonts w:ascii="Calibri" w:cs="Calibri" w:eastAsia="Calibri" w:hAnsi="Calibri"/>
          <w:color w:val="20242C"/>
          <w:sz w:val="21"/>
          <w:szCs w:val="21"/>
        </w:rPr>
        <w:t xml:space="preserve">A strict non-retaliation policy is in place. Any instance of retaliation is dealt with swiftly and decisively. </w:t>
      </w:r>
      <w:r>
        <w:rPr>
          <w:rFonts w:ascii="Calibri" w:cs="Calibri" w:eastAsia="Calibri" w:hAnsi="Calibri"/>
          <w:b/>
          <w:bCs/>
          <w:color w:val="20242C"/>
          <w:sz w:val="21"/>
          <w:szCs w:val="21"/>
        </w:rPr>
        <w:t xml:space="preserve">An employee who retaliates against a coworker for reporting an incident may be disciplined or terminated.</w:t>
      </w:r>
    </w:p>
    <w:p>
      <w:pPr>
        <w:spacing w:after="120" w:line="276"/>
      </w:pPr>
      <w:r>
        <w:rPr>
          <w:rFonts w:ascii="Calibri" w:cs="Calibri" w:eastAsia="Calibri" w:hAnsi="Calibri"/>
          <w:color w:val="20242C"/>
          <w:sz w:val="21"/>
          <w:szCs w:val="21"/>
        </w:rPr>
        <w:t xml:space="preserve">This applies equally to reports about clients. No employee will ever be penalized, formally or informally, for reporting a client's conduct — including where the report affects a booking or a relationship. If you believe you have been retaliated against, report it to Eli Smith or either owner directly.</w:t>
      </w:r>
    </w:p>
    <w:p>
      <w:pPr>
        <w:pStyle w:val="Heading1"/>
        <w:pBdr>
          <w:bottom w:val="single" w:color="14685E" w:sz="8" w:space="6"/>
        </w:pBdr>
        <w:spacing w:after="150" w:before="300"/>
      </w:pPr>
      <w:r>
        <w:rPr>
          <w:rFonts w:ascii="Calibri" w:cs="Calibri" w:eastAsia="Calibri" w:hAnsi="Calibri"/>
          <w:b/>
          <w:bCs/>
          <w:color w:val="1F3352"/>
          <w:sz w:val="27"/>
          <w:szCs w:val="27"/>
        </w:rPr>
        <w:t xml:space="preserve">7. Ensuring compliance</w:t>
      </w:r>
    </w:p>
    <w:p>
      <w:pPr>
        <w:spacing w:after="120" w:line="276"/>
      </w:pPr>
      <w:r>
        <w:rPr>
          <w:rFonts w:ascii="Calibri" w:cs="Calibri" w:eastAsia="Calibri" w:hAnsi="Calibri"/>
          <w:color w:val="20242C"/>
          <w:sz w:val="21"/>
          <w:szCs w:val="21"/>
        </w:rPr>
        <w:t xml:space="preserve">The plan only works if it is followed. How that is ensured:</w:t>
      </w:r>
    </w:p>
    <w:p>
      <w:pPr>
        <w:pStyle w:val="ListParagraph"/>
        <w:numPr>
          <w:ilvl w:val="0"/>
          <w:numId w:val="2"/>
        </w:numPr>
        <w:spacing w:after="60" w:line="264"/>
      </w:pPr>
      <w:r>
        <w:rPr>
          <w:rFonts w:ascii="Calibri" w:cs="Calibri" w:eastAsia="Calibri" w:hAnsi="Calibri"/>
          <w:b/>
          <w:bCs/>
          <w:color w:val="20242C"/>
          <w:sz w:val="21"/>
          <w:szCs w:val="21"/>
        </w:rPr>
        <w:t xml:space="preserve">All employees</w:t>
      </w:r>
      <w:r>
        <w:rPr>
          <w:rFonts w:ascii="Calibri" w:cs="Calibri" w:eastAsia="Calibri" w:hAnsi="Calibri"/>
          <w:color w:val="20242C"/>
          <w:sz w:val="21"/>
          <w:szCs w:val="21"/>
        </w:rPr>
        <w:t xml:space="preserve"> — trained on this plan at hire and annually. Compliance with reporting and response procedures is part of the job, treated the same as any other work expectation.</w:t>
      </w:r>
    </w:p>
    <w:p>
      <w:pPr>
        <w:pStyle w:val="ListParagraph"/>
        <w:numPr>
          <w:ilvl w:val="0"/>
          <w:numId w:val="2"/>
        </w:numPr>
        <w:spacing w:after="60" w:line="264"/>
      </w:pPr>
      <w:r>
        <w:rPr>
          <w:rFonts w:ascii="Calibri" w:cs="Calibri" w:eastAsia="Calibri" w:hAnsi="Calibri"/>
          <w:b/>
          <w:bCs/>
          <w:color w:val="20242C"/>
          <w:sz w:val="21"/>
          <w:szCs w:val="21"/>
        </w:rPr>
        <w:t xml:space="preserve">Supervisory employees</w:t>
      </w:r>
      <w:r>
        <w:rPr>
          <w:rFonts w:ascii="Calibri" w:cs="Calibri" w:eastAsia="Calibri" w:hAnsi="Calibri"/>
          <w:color w:val="20242C"/>
          <w:sz w:val="21"/>
          <w:szCs w:val="21"/>
        </w:rPr>
        <w:t xml:space="preserve"> — additionally responsible for reinforcing the plan, responding to reports promptly, and never discouraging a report. Failure to act on a report they received is a serious performance matter.</w:t>
      </w:r>
    </w:p>
    <w:p>
      <w:pPr>
        <w:pStyle w:val="ListParagraph"/>
        <w:numPr>
          <w:ilvl w:val="0"/>
          <w:numId w:val="2"/>
        </w:numPr>
        <w:spacing w:after="60" w:line="264"/>
      </w:pPr>
      <w:r>
        <w:rPr>
          <w:rFonts w:ascii="Calibri" w:cs="Calibri" w:eastAsia="Calibri" w:hAnsi="Calibri"/>
          <w:b/>
          <w:bCs/>
          <w:color w:val="20242C"/>
          <w:sz w:val="21"/>
          <w:szCs w:val="21"/>
        </w:rPr>
        <w:t xml:space="preserve">Recognition.</w:t>
      </w:r>
      <w:r>
        <w:rPr>
          <w:rFonts w:ascii="Calibri" w:cs="Calibri" w:eastAsia="Calibri" w:hAnsi="Calibri"/>
          <w:color w:val="20242C"/>
          <w:sz w:val="21"/>
          <w:szCs w:val="21"/>
        </w:rPr>
        <w:t xml:space="preserve"> Employees who report hazards or incidents are thanked for it, publicly where appropriate. The behavior we want is more reports, not fewer.</w:t>
      </w:r>
    </w:p>
    <w:p>
      <w:pPr>
        <w:pStyle w:val="ListParagraph"/>
        <w:numPr>
          <w:ilvl w:val="0"/>
          <w:numId w:val="2"/>
        </w:numPr>
        <w:spacing w:after="60" w:line="264"/>
      </w:pPr>
      <w:r>
        <w:rPr>
          <w:rFonts w:ascii="Calibri" w:cs="Calibri" w:eastAsia="Calibri" w:hAnsi="Calibri"/>
          <w:b/>
          <w:bCs/>
          <w:color w:val="20242C"/>
          <w:sz w:val="21"/>
          <w:szCs w:val="21"/>
        </w:rPr>
        <w:t xml:space="preserve">Failure to comply</w:t>
      </w:r>
      <w:r>
        <w:rPr>
          <w:rFonts w:ascii="Calibri" w:cs="Calibri" w:eastAsia="Calibri" w:hAnsi="Calibri"/>
          <w:color w:val="20242C"/>
          <w:sz w:val="21"/>
          <w:szCs w:val="21"/>
        </w:rPr>
        <w:t xml:space="preserve"> — including failing to report a known incident, discouraging someone else from reporting, or retaliating — is addressed through the normal disciplinary process, up to and including termination.</w:t>
      </w:r>
    </w:p>
    <w:p>
      <w:pPr>
        <w:pStyle w:val="Heading1"/>
        <w:pBdr>
          <w:bottom w:val="single" w:color="14685E" w:sz="8" w:space="6"/>
        </w:pBdr>
        <w:spacing w:after="150" w:before="300"/>
      </w:pPr>
      <w:r>
        <w:rPr>
          <w:rFonts w:ascii="Calibri" w:cs="Calibri" w:eastAsia="Calibri" w:hAnsi="Calibri"/>
          <w:b/>
          <w:bCs/>
          <w:color w:val="1F3352"/>
          <w:sz w:val="27"/>
          <w:szCs w:val="27"/>
        </w:rPr>
        <w:t xml:space="preserve">8. Communicating with employees</w:t>
      </w:r>
    </w:p>
    <w:p>
      <w:pPr>
        <w:spacing w:after="120" w:line="276"/>
      </w:pPr>
      <w:r>
        <w:rPr>
          <w:rFonts w:ascii="Calibri" w:cs="Calibri" w:eastAsia="Calibri" w:hAnsi="Calibri"/>
          <w:color w:val="20242C"/>
          <w:sz w:val="21"/>
          <w:szCs w:val="21"/>
        </w:rPr>
        <w:t xml:space="preserve">Reporting into a void stops people reporting. Employees are told what happened to their report.</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200"/>
        <w:gridCol w:w="7160"/>
      </w:tblGrid>
      <w:tr>
        <w:trPr>
          <w:tblHeader/>
        </w:trPr>
        <w:tc>
          <w:tcPr>
            <w:tcW w:type="dxa" w:w="22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When</w:t>
            </w:r>
          </w:p>
        </w:tc>
        <w:tc>
          <w:tcPr>
            <w:tcW w:type="dxa" w:w="71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What happens</w:t>
            </w:r>
          </w:p>
        </w:tc>
      </w:tr>
      <w:tr>
        <w:tc>
          <w:tcPr>
            <w:tcW w:type="dxa" w:w="2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On receipt of a report</w:t>
            </w:r>
          </w:p>
        </w:tc>
        <w:tc>
          <w:tcPr>
            <w:tcW w:type="dxa" w:w="7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acknowledges it to the reporting employee, the same day where possible.</w:t>
            </w:r>
          </w:p>
        </w:tc>
      </w:tr>
      <w:tr>
        <w:tc>
          <w:tcPr>
            <w:tcW w:type="dxa" w:w="22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During investigation</w:t>
            </w:r>
          </w:p>
        </w:tc>
        <w:tc>
          <w:tcPr>
            <w:tcW w:type="dxa" w:w="7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reporting employee and any affected employees are kept informed of progress.</w:t>
            </w:r>
          </w:p>
        </w:tc>
      </w:tr>
      <w:tr>
        <w:tc>
          <w:tcPr>
            <w:tcW w:type="dxa" w:w="2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On conclusion</w:t>
            </w:r>
          </w:p>
        </w:tc>
        <w:tc>
          <w:tcPr>
            <w:tcW w:type="dxa" w:w="7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reporting employee is told the outcome and what corrective action was taken, to the extent it can be shared without compromising anyone's privacy.</w:t>
            </w:r>
          </w:p>
        </w:tc>
      </w:tr>
      <w:tr>
        <w:tc>
          <w:tcPr>
            <w:tcW w:type="dxa" w:w="22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Plan changes</w:t>
            </w:r>
          </w:p>
        </w:tc>
        <w:tc>
          <w:tcPr>
            <w:tcW w:type="dxa" w:w="7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Any revision to this plan is communicated to all employees, and training is refreshed when the change is significant.</w:t>
            </w:r>
          </w:p>
        </w:tc>
      </w:tr>
      <w:tr>
        <w:tc>
          <w:tcPr>
            <w:tcW w:type="dxa" w:w="22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hazard identified</w:t>
            </w:r>
          </w:p>
        </w:tc>
        <w:tc>
          <w:tcPr>
            <w:tcW w:type="dxa" w:w="7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Communicated to all affected employees promptly, with the correction and any interim measures.</w:t>
            </w:r>
          </w:p>
        </w:tc>
      </w:tr>
    </w:tbl>
    <w:p>
      <w:pPr>
        <w:spacing w:after="110"/>
      </w:pPr>
    </w:p>
    <w:p>
      <w:pPr>
        <w:spacing w:after="120" w:line="276"/>
      </w:pPr>
      <w:r>
        <w:rPr>
          <w:rFonts w:ascii="Calibri" w:cs="Calibri" w:eastAsia="Calibri" w:hAnsi="Calibri"/>
          <w:color w:val="20242C"/>
          <w:sz w:val="21"/>
          <w:szCs w:val="21"/>
        </w:rPr>
        <w:t xml:space="preserve">Employees may raise workplace violence concerns at any time, not only after an incident, and not only during scheduled reviews.</w:t>
      </w:r>
    </w:p>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9. Emergency response</w:t>
      </w:r>
    </w:p>
    <w:p>
      <w:pPr>
        <w:pStyle w:val="Heading2"/>
        <w:spacing w:after="100" w:before="240"/>
      </w:pPr>
      <w:r>
        <w:rPr>
          <w:rFonts w:ascii="Calibri" w:cs="Calibri" w:eastAsia="Calibri" w:hAnsi="Calibri"/>
          <w:b/>
          <w:bCs/>
          <w:color w:val="14685E"/>
          <w:sz w:val="22"/>
          <w:szCs w:val="22"/>
        </w:rPr>
        <w:t xml:space="preserve">9.1 Alerting others</w:t>
      </w:r>
    </w:p>
    <w:p>
      <w:pPr>
        <w:spacing w:after="120" w:line="276"/>
      </w:pPr>
      <w:r>
        <w:rPr>
          <w:rFonts w:ascii="Calibri" w:cs="Calibri" w:eastAsia="Calibri" w:hAnsi="Calibri"/>
          <w:color w:val="20242C"/>
          <w:sz w:val="21"/>
          <w:szCs w:val="21"/>
        </w:rPr>
        <w:t xml:space="preserve">There is no site-wide alarm system. Alerting others is done by the fastest available means:</w:t>
      </w:r>
    </w:p>
    <w:p>
      <w:pPr>
        <w:pStyle w:val="ListParagraph"/>
        <w:numPr>
          <w:ilvl w:val="0"/>
          <w:numId w:val="2"/>
        </w:numPr>
        <w:spacing w:after="60" w:line="264"/>
      </w:pPr>
      <w:r>
        <w:rPr>
          <w:rFonts w:ascii="Calibri" w:cs="Calibri" w:eastAsia="Calibri" w:hAnsi="Calibri"/>
          <w:b/>
          <w:bCs/>
          <w:color w:val="20242C"/>
          <w:sz w:val="21"/>
          <w:szCs w:val="21"/>
        </w:rPr>
        <w:t xml:space="preserve">Call 911 first</w:t>
      </w:r>
      <w:r>
        <w:rPr>
          <w:rFonts w:ascii="Calibri" w:cs="Calibri" w:eastAsia="Calibri" w:hAnsi="Calibri"/>
          <w:color w:val="20242C"/>
          <w:sz w:val="21"/>
          <w:szCs w:val="21"/>
        </w:rPr>
        <w:t xml:space="preserve"> if there is any threat to life.</w:t>
      </w:r>
    </w:p>
    <w:p>
      <w:pPr>
        <w:pStyle w:val="ListParagraph"/>
        <w:numPr>
          <w:ilvl w:val="0"/>
          <w:numId w:val="2"/>
        </w:numPr>
        <w:spacing w:after="60" w:line="264"/>
      </w:pPr>
      <w:r>
        <w:rPr>
          <w:rFonts w:ascii="Calibri" w:cs="Calibri" w:eastAsia="Calibri" w:hAnsi="Calibri"/>
          <w:color w:val="20242C"/>
          <w:sz w:val="21"/>
          <w:szCs w:val="21"/>
        </w:rPr>
        <w:t xml:space="preserve">Call the main office line </w:t>
      </w:r>
      <w:r>
        <w:rPr>
          <w:rFonts w:ascii="Calibri" w:cs="Calibri" w:eastAsia="Calibri" w:hAnsi="Calibri"/>
          <w:b/>
          <w:bCs/>
          <w:color w:val="20242C"/>
          <w:sz w:val="21"/>
          <w:szCs w:val="21"/>
        </w:rPr>
        <w:t xml:space="preserve">(323) 465-4000</w:t>
      </w:r>
      <w:r>
        <w:rPr>
          <w:rFonts w:ascii="Calibri" w:cs="Calibri" w:eastAsia="Calibri" w:hAnsi="Calibri"/>
          <w:color w:val="20242C"/>
          <w:sz w:val="21"/>
          <w:szCs w:val="21"/>
        </w:rPr>
        <w:t xml:space="preserve"> — it reaches management directly.</w:t>
      </w:r>
    </w:p>
    <w:p>
      <w:pPr>
        <w:pStyle w:val="ListParagraph"/>
        <w:numPr>
          <w:ilvl w:val="0"/>
          <w:numId w:val="2"/>
        </w:numPr>
        <w:spacing w:after="60" w:line="264"/>
      </w:pPr>
      <w:r>
        <w:rPr>
          <w:rFonts w:ascii="Calibri" w:cs="Calibri" w:eastAsia="Calibri" w:hAnsi="Calibri"/>
          <w:color w:val="20242C"/>
          <w:sz w:val="21"/>
          <w:szCs w:val="21"/>
        </w:rPr>
        <w:t xml:space="preserve">Text or call Fernando, then Eli.</w:t>
      </w:r>
    </w:p>
    <w:p>
      <w:pPr>
        <w:pStyle w:val="ListParagraph"/>
        <w:numPr>
          <w:ilvl w:val="0"/>
          <w:numId w:val="2"/>
        </w:numPr>
        <w:spacing w:after="60" w:line="264"/>
      </w:pPr>
      <w:r>
        <w:rPr>
          <w:rFonts w:ascii="Calibri" w:cs="Calibri" w:eastAsia="Calibri" w:hAnsi="Calibri"/>
          <w:color w:val="20242C"/>
          <w:sz w:val="21"/>
          <w:szCs w:val="21"/>
        </w:rPr>
        <w:t xml:space="preserve">Warn people in adjacent rooms in person </w:t>
      </w:r>
      <w:r>
        <w:rPr>
          <w:rFonts w:ascii="Calibri" w:cs="Calibri" w:eastAsia="Calibri" w:hAnsi="Calibri"/>
          <w:b/>
          <w:bCs/>
          <w:color w:val="20242C"/>
          <w:sz w:val="21"/>
          <w:szCs w:val="21"/>
        </w:rPr>
        <w:t xml:space="preserve">only if it is safe to do so.</w:t>
      </w:r>
      <w:r>
        <w:rPr>
          <w:rFonts w:ascii="Calibri" w:cs="Calibri" w:eastAsia="Calibri" w:hAnsi="Calibri"/>
          <w:color w:val="20242C"/>
          <w:sz w:val="21"/>
          <w:szCs w:val="21"/>
        </w:rPr>
        <w:t xml:space="preserve"> Do not enter an area where a violent person may be in order to warn someone.</w:t>
      </w:r>
    </w:p>
    <w:p>
      <w:pPr>
        <w:pStyle w:val="ListParagraph"/>
        <w:numPr>
          <w:ilvl w:val="0"/>
          <w:numId w:val="2"/>
        </w:numPr>
        <w:spacing w:after="60" w:line="264"/>
      </w:pPr>
      <w:r>
        <w:rPr>
          <w:rFonts w:ascii="Calibri" w:cs="Calibri" w:eastAsia="Calibri" w:hAnsi="Calibri"/>
          <w:color w:val="20242C"/>
          <w:sz w:val="21"/>
          <w:szCs w:val="21"/>
        </w:rPr>
        <w:t xml:space="preserve">Control room and live room doors can be closed and locked from the inside. Use them.</w:t>
      </w:r>
    </w:p>
    <w:p>
      <w:pPr>
        <w:pStyle w:val="Heading2"/>
        <w:spacing w:after="100" w:before="240"/>
      </w:pPr>
      <w:r>
        <w:rPr>
          <w:rFonts w:ascii="Calibri" w:cs="Calibri" w:eastAsia="Calibri" w:hAnsi="Calibri"/>
          <w:b/>
          <w:bCs/>
          <w:color w:val="14685E"/>
          <w:sz w:val="22"/>
          <w:szCs w:val="22"/>
        </w:rPr>
        <w:t xml:space="preserve">9.2 Robbery or other criminal act</w:t>
      </w:r>
    </w:p>
    <w:p>
      <w:pPr>
        <w:spacing w:after="120" w:line="276"/>
      </w:pPr>
      <w:r>
        <w:rPr>
          <w:rFonts w:ascii="Calibri" w:cs="Calibri" w:eastAsia="Calibri" w:hAnsi="Calibri"/>
          <w:color w:val="20242C"/>
          <w:sz w:val="21"/>
          <w:szCs w:val="21"/>
        </w:rPr>
        <w:t xml:space="preserve">Paramount prioritizes the safety of its employees and clients during any incident of violence, robbery, or criminal activity. </w:t>
      </w:r>
      <w:r>
        <w:rPr>
          <w:rFonts w:ascii="Calibri" w:cs="Calibri" w:eastAsia="Calibri" w:hAnsi="Calibri"/>
          <w:b/>
          <w:bCs/>
          <w:color w:val="20242C"/>
          <w:sz w:val="21"/>
          <w:szCs w:val="21"/>
        </w:rPr>
        <w:t xml:space="preserve">Employees are strictly prohibited from confronting or attempting to detain any person committing a criminal act.</w:t>
      </w:r>
    </w:p>
    <w:p>
      <w:pPr>
        <w:spacing w:after="50"/>
      </w:pPr>
    </w:p>
    <w:p>
      <w:pPr>
        <w:spacing w:after="120" w:line="276"/>
      </w:pPr>
      <w:r>
        <w:rPr>
          <w:rFonts w:ascii="Calibri" w:cs="Calibri" w:eastAsia="Calibri" w:hAnsi="Calibri"/>
          <w:color w:val="20242C"/>
          <w:sz w:val="21"/>
          <w:szCs w:val="21"/>
        </w:rPr>
        <w:t xml:space="preserve">If a robbery, violent act, or other criminal activity occurs:</w:t>
      </w:r>
    </w:p>
    <w:p>
      <w:pPr>
        <w:pStyle w:val="ListParagraph"/>
        <w:numPr>
          <w:ilvl w:val="0"/>
          <w:numId w:val="3"/>
        </w:numPr>
        <w:spacing w:after="70" w:line="264"/>
      </w:pPr>
      <w:r>
        <w:rPr>
          <w:rFonts w:ascii="Calibri" w:cs="Calibri" w:eastAsia="Calibri" w:hAnsi="Calibri"/>
          <w:b/>
          <w:bCs/>
          <w:color w:val="20242C"/>
          <w:sz w:val="21"/>
          <w:szCs w:val="21"/>
        </w:rPr>
        <w:t xml:space="preserve">Remain calm.</w:t>
      </w:r>
      <w:r>
        <w:rPr>
          <w:rFonts w:ascii="Calibri" w:cs="Calibri" w:eastAsia="Calibri" w:hAnsi="Calibri"/>
          <w:color w:val="20242C"/>
          <w:sz w:val="21"/>
          <w:szCs w:val="21"/>
        </w:rPr>
        <w:t xml:space="preserve"> Stay composed and avoid sudden movements that could escalate the situation.</w:t>
      </w:r>
    </w:p>
    <w:p>
      <w:pPr>
        <w:pStyle w:val="ListParagraph"/>
        <w:numPr>
          <w:ilvl w:val="0"/>
          <w:numId w:val="3"/>
        </w:numPr>
        <w:spacing w:after="70" w:line="264"/>
      </w:pPr>
      <w:r>
        <w:rPr>
          <w:rFonts w:ascii="Calibri" w:cs="Calibri" w:eastAsia="Calibri" w:hAnsi="Calibri"/>
          <w:b/>
          <w:bCs/>
          <w:color w:val="20242C"/>
          <w:sz w:val="21"/>
          <w:szCs w:val="21"/>
        </w:rPr>
        <w:t xml:space="preserve">Comply with demands.</w:t>
      </w:r>
      <w:r>
        <w:rPr>
          <w:rFonts w:ascii="Calibri" w:cs="Calibri" w:eastAsia="Calibri" w:hAnsi="Calibri"/>
          <w:color w:val="20242C"/>
          <w:sz w:val="21"/>
          <w:szCs w:val="21"/>
        </w:rPr>
        <w:t xml:space="preserve"> If money, property, or other resources are demanded, comply without hesitation. The priority is safety, not protecting company assets. Everything in this building is insured and replaceable.</w:t>
      </w:r>
    </w:p>
    <w:p>
      <w:pPr>
        <w:pStyle w:val="ListParagraph"/>
        <w:numPr>
          <w:ilvl w:val="0"/>
          <w:numId w:val="3"/>
        </w:numPr>
        <w:spacing w:after="70" w:line="264"/>
      </w:pPr>
      <w:r>
        <w:rPr>
          <w:rFonts w:ascii="Calibri" w:cs="Calibri" w:eastAsia="Calibri" w:hAnsi="Calibri"/>
          <w:b/>
          <w:bCs/>
          <w:color w:val="20242C"/>
          <w:sz w:val="21"/>
          <w:szCs w:val="21"/>
        </w:rPr>
        <w:t xml:space="preserve">Do not resist or confront.</w:t>
      </w:r>
      <w:r>
        <w:rPr>
          <w:rFonts w:ascii="Calibri" w:cs="Calibri" w:eastAsia="Calibri" w:hAnsi="Calibri"/>
          <w:color w:val="20242C"/>
          <w:sz w:val="21"/>
          <w:szCs w:val="21"/>
        </w:rPr>
        <w:t xml:space="preserve"> Only trained security personnel are permitted to engage, under specific circumstances.</w:t>
      </w:r>
    </w:p>
    <w:p>
      <w:pPr>
        <w:pStyle w:val="ListParagraph"/>
        <w:numPr>
          <w:ilvl w:val="0"/>
          <w:numId w:val="3"/>
        </w:numPr>
        <w:spacing w:after="70" w:line="264"/>
      </w:pPr>
      <w:r>
        <w:rPr>
          <w:rFonts w:ascii="Calibri" w:cs="Calibri" w:eastAsia="Calibri" w:hAnsi="Calibri"/>
          <w:b/>
          <w:bCs/>
          <w:color w:val="20242C"/>
          <w:sz w:val="21"/>
          <w:szCs w:val="21"/>
        </w:rPr>
        <w:t xml:space="preserve">Avoid sudden movements</w:t>
      </w:r>
      <w:r>
        <w:rPr>
          <w:rFonts w:ascii="Calibri" w:cs="Calibri" w:eastAsia="Calibri" w:hAnsi="Calibri"/>
          <w:color w:val="20242C"/>
          <w:sz w:val="21"/>
          <w:szCs w:val="21"/>
        </w:rPr>
        <w:t xml:space="preserve"> that could be interpreted as threatening.</w:t>
      </w:r>
    </w:p>
    <w:p>
      <w:pPr>
        <w:pStyle w:val="ListParagraph"/>
        <w:numPr>
          <w:ilvl w:val="0"/>
          <w:numId w:val="3"/>
        </w:numPr>
        <w:spacing w:after="70" w:line="264"/>
      </w:pPr>
      <w:r>
        <w:rPr>
          <w:rFonts w:ascii="Calibri" w:cs="Calibri" w:eastAsia="Calibri" w:hAnsi="Calibri"/>
          <w:b/>
          <w:bCs/>
          <w:color w:val="20242C"/>
          <w:sz w:val="21"/>
          <w:szCs w:val="21"/>
        </w:rPr>
        <w:t xml:space="preserve">Protect yourself and others.</w:t>
      </w:r>
      <w:r>
        <w:rPr>
          <w:rFonts w:ascii="Calibri" w:cs="Calibri" w:eastAsia="Calibri" w:hAnsi="Calibri"/>
          <w:color w:val="20242C"/>
          <w:sz w:val="21"/>
          <w:szCs w:val="21"/>
        </w:rPr>
        <w:t xml:space="preserve"> Where possible, discreetly encourage others to comply and avoid actions that put lives at risk.</w:t>
      </w:r>
    </w:p>
    <w:p>
      <w:pPr>
        <w:spacing w:after="60"/>
      </w:pPr>
    </w:p>
    <w:p>
      <w:pPr>
        <w:spacing w:after="120" w:line="276"/>
      </w:pPr>
      <w:r>
        <w:rPr>
          <w:rFonts w:ascii="Calibri" w:cs="Calibri" w:eastAsia="Calibri" w:hAnsi="Calibri"/>
          <w:b/>
          <w:bCs/>
          <w:color w:val="20242C"/>
          <w:sz w:val="21"/>
          <w:szCs w:val="21"/>
        </w:rPr>
        <w:t xml:space="preserve">Immediately afterwards:</w:t>
      </w:r>
      <w:r>
        <w:rPr>
          <w:rFonts w:ascii="Calibri" w:cs="Calibri" w:eastAsia="Calibri" w:hAnsi="Calibri"/>
          <w:color w:val="20242C"/>
          <w:sz w:val="21"/>
          <w:szCs w:val="21"/>
        </w:rPr>
        <w:t xml:space="preserve"> call 911 as soon as it is safe. Secure the area and keep people out until law enforcement arrives. Write down what you remember — descriptions, sequence of events, anything taken — while it is fresh. Cooperate fully with law enforcement.</w:t>
      </w:r>
    </w:p>
    <w:p>
      <w:pPr>
        <w:spacing w:after="60"/>
      </w:pP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Specific prohibitions</w:t>
            </w:r>
          </w:p>
          <w:p>
            <w:pPr>
              <w:spacing w:after="70" w:line="264"/>
            </w:pPr>
            <w:r>
              <w:rPr>
                <w:rFonts w:ascii="Calibri" w:cs="Calibri" w:eastAsia="Calibri" w:hAnsi="Calibri"/>
                <w:b/>
                <w:bCs/>
                <w:color w:val="20242C"/>
                <w:sz w:val="20"/>
                <w:szCs w:val="20"/>
              </w:rPr>
              <w:t xml:space="preserve">No physical intervention.</w:t>
            </w:r>
            <w:r>
              <w:rPr>
                <w:rFonts w:ascii="Calibri" w:cs="Calibri" w:eastAsia="Calibri" w:hAnsi="Calibri"/>
                <w:color w:val="20242C"/>
                <w:sz w:val="20"/>
                <w:szCs w:val="20"/>
              </w:rPr>
              <w:t xml:space="preserve"> Employees, other than licensed security personnel, may not physically intervene or detain anyone involved in a criminal act.</w:t>
            </w:r>
          </w:p>
          <w:p>
            <w:pPr>
              <w:spacing w:after="70" w:line="264"/>
            </w:pPr>
            <w:r>
              <w:rPr>
                <w:rFonts w:ascii="Calibri" w:cs="Calibri" w:eastAsia="Calibri" w:hAnsi="Calibri"/>
                <w:b/>
                <w:bCs/>
                <w:color w:val="20242C"/>
                <w:sz w:val="20"/>
                <w:szCs w:val="20"/>
              </w:rPr>
              <w:t xml:space="preserve">No pursuit.</w:t>
            </w:r>
            <w:r>
              <w:rPr>
                <w:rFonts w:ascii="Calibri" w:cs="Calibri" w:eastAsia="Calibri" w:hAnsi="Calibri"/>
                <w:color w:val="20242C"/>
                <w:sz w:val="20"/>
                <w:szCs w:val="20"/>
              </w:rPr>
              <w:t xml:space="preserve"> Do not follow a suspect who has left the premises.</w:t>
            </w:r>
          </w:p>
          <w:p>
            <w:pPr>
              <w:spacing w:after="70" w:line="264"/>
            </w:pPr>
            <w:r>
              <w:rPr>
                <w:rFonts w:ascii="Calibri" w:cs="Calibri" w:eastAsia="Calibri" w:hAnsi="Calibri"/>
                <w:b/>
                <w:bCs/>
                <w:color w:val="20242C"/>
                <w:sz w:val="20"/>
                <w:szCs w:val="20"/>
              </w:rPr>
              <w:t xml:space="preserve">No negotiation.</w:t>
            </w:r>
            <w:r>
              <w:rPr>
                <w:rFonts w:ascii="Calibri" w:cs="Calibri" w:eastAsia="Calibri" w:hAnsi="Calibri"/>
                <w:color w:val="20242C"/>
                <w:sz w:val="20"/>
                <w:szCs w:val="20"/>
              </w:rPr>
              <w:t xml:space="preserve"> Do not attempt to negotiate with a perpetrator. Compliance is the best course of action to prevent escalation.</w:t>
            </w:r>
          </w:p>
          <w:p>
            <w:pPr>
              <w:spacing w:after="0" w:line="264"/>
            </w:pPr>
            <w:r>
              <w:rPr>
                <w:rFonts w:ascii="Calibri" w:cs="Calibri" w:eastAsia="Calibri" w:hAnsi="Calibri"/>
                <w:b/>
                <w:bCs/>
                <w:color w:val="20242C"/>
                <w:sz w:val="20"/>
                <w:szCs w:val="20"/>
              </w:rPr>
              <w:t xml:space="preserve">No weapons.</w:t>
            </w:r>
            <w:r>
              <w:rPr>
                <w:rFonts w:ascii="Calibri" w:cs="Calibri" w:eastAsia="Calibri" w:hAnsi="Calibri"/>
                <w:color w:val="20242C"/>
                <w:sz w:val="20"/>
                <w:szCs w:val="20"/>
              </w:rPr>
              <w:t xml:space="preserve"> Employees may not carry weapons or use objects as weapons to confront a perpetrator.</w:t>
            </w:r>
          </w:p>
        </w:tc>
      </w:tr>
    </w:tbl>
    <w:p>
      <w:pPr>
        <w:pStyle w:val="Heading2"/>
        <w:spacing w:after="100" w:before="240"/>
      </w:pPr>
      <w:r>
        <w:rPr>
          <w:rFonts w:ascii="Calibri" w:cs="Calibri" w:eastAsia="Calibri" w:hAnsi="Calibri"/>
          <w:b/>
          <w:bCs/>
          <w:color w:val="14685E"/>
          <w:sz w:val="22"/>
          <w:szCs w:val="22"/>
        </w:rPr>
        <w:t xml:space="preserve">9.3 Suspicious persons or activity</w:t>
      </w:r>
    </w:p>
    <w:p>
      <w:pPr>
        <w:spacing w:after="120" w:line="276"/>
      </w:pPr>
      <w:r>
        <w:rPr>
          <w:rFonts w:ascii="Calibri" w:cs="Calibri" w:eastAsia="Calibri" w:hAnsi="Calibri"/>
          <w:color w:val="20242C"/>
          <w:sz w:val="21"/>
          <w:szCs w:val="21"/>
        </w:rPr>
        <w:t xml:space="preserve">Report any suspicious person or activity to management. All reports are taken seriously and investigated. Suspicious behavior may include:</w:t>
      </w:r>
    </w:p>
    <w:p>
      <w:pPr>
        <w:pStyle w:val="ListParagraph"/>
        <w:numPr>
          <w:ilvl w:val="0"/>
          <w:numId w:val="2"/>
        </w:numPr>
        <w:spacing w:after="60" w:line="264"/>
      </w:pPr>
      <w:r>
        <w:rPr>
          <w:rFonts w:ascii="Calibri" w:cs="Calibri" w:eastAsia="Calibri" w:hAnsi="Calibri"/>
          <w:b/>
          <w:bCs/>
          <w:color w:val="20242C"/>
          <w:sz w:val="21"/>
          <w:szCs w:val="21"/>
        </w:rPr>
        <w:t xml:space="preserve">Loitering</w:t>
      </w:r>
      <w:r>
        <w:rPr>
          <w:rFonts w:ascii="Calibri" w:cs="Calibri" w:eastAsia="Calibri" w:hAnsi="Calibri"/>
          <w:color w:val="20242C"/>
          <w:sz w:val="21"/>
          <w:szCs w:val="21"/>
        </w:rPr>
        <w:t xml:space="preserve"> — lingering around the workplace without a clear purpose or legitimate business reason</w:t>
      </w:r>
    </w:p>
    <w:p>
      <w:pPr>
        <w:pStyle w:val="ListParagraph"/>
        <w:numPr>
          <w:ilvl w:val="0"/>
          <w:numId w:val="2"/>
        </w:numPr>
        <w:spacing w:after="60" w:line="264"/>
      </w:pPr>
      <w:r>
        <w:rPr>
          <w:rFonts w:ascii="Calibri" w:cs="Calibri" w:eastAsia="Calibri" w:hAnsi="Calibri"/>
          <w:b/>
          <w:bCs/>
          <w:color w:val="20242C"/>
          <w:sz w:val="21"/>
          <w:szCs w:val="21"/>
        </w:rPr>
        <w:t xml:space="preserve">Unusual clothing or behavior</w:t>
      </w:r>
      <w:r>
        <w:rPr>
          <w:rFonts w:ascii="Calibri" w:cs="Calibri" w:eastAsia="Calibri" w:hAnsi="Calibri"/>
          <w:color w:val="20242C"/>
          <w:sz w:val="21"/>
          <w:szCs w:val="21"/>
        </w:rPr>
        <w:t xml:space="preserve"> — clothing inappropriate for the weather, or erratic or nervous behavior</w:t>
      </w:r>
    </w:p>
    <w:p>
      <w:pPr>
        <w:pStyle w:val="ListParagraph"/>
        <w:numPr>
          <w:ilvl w:val="0"/>
          <w:numId w:val="2"/>
        </w:numPr>
        <w:spacing w:after="60" w:line="264"/>
      </w:pPr>
      <w:r>
        <w:rPr>
          <w:rFonts w:ascii="Calibri" w:cs="Calibri" w:eastAsia="Calibri" w:hAnsi="Calibri"/>
          <w:b/>
          <w:bCs/>
          <w:color w:val="20242C"/>
          <w:sz w:val="21"/>
          <w:szCs w:val="21"/>
        </w:rPr>
        <w:t xml:space="preserve">Unauthorized access</w:t>
      </w:r>
      <w:r>
        <w:rPr>
          <w:rFonts w:ascii="Calibri" w:cs="Calibri" w:eastAsia="Calibri" w:hAnsi="Calibri"/>
          <w:color w:val="20242C"/>
          <w:sz w:val="21"/>
          <w:szCs w:val="21"/>
        </w:rPr>
        <w:t xml:space="preserve"> — attempting to enter restricted areas, tampering with locks, bypassing security</w:t>
      </w:r>
    </w:p>
    <w:p>
      <w:pPr>
        <w:pStyle w:val="ListParagraph"/>
        <w:numPr>
          <w:ilvl w:val="0"/>
          <w:numId w:val="2"/>
        </w:numPr>
        <w:spacing w:after="60" w:line="264"/>
      </w:pPr>
      <w:r>
        <w:rPr>
          <w:rFonts w:ascii="Calibri" w:cs="Calibri" w:eastAsia="Calibri" w:hAnsi="Calibri"/>
          <w:b/>
          <w:bCs/>
          <w:color w:val="20242C"/>
          <w:sz w:val="21"/>
          <w:szCs w:val="21"/>
        </w:rPr>
        <w:t xml:space="preserve">Abandoned packages</w:t>
      </w:r>
      <w:r>
        <w:rPr>
          <w:rFonts w:ascii="Calibri" w:cs="Calibri" w:eastAsia="Calibri" w:hAnsi="Calibri"/>
          <w:color w:val="20242C"/>
          <w:sz w:val="21"/>
          <w:szCs w:val="21"/>
        </w:rPr>
        <w:t xml:space="preserve"> — bags or other items left unattended</w:t>
      </w:r>
    </w:p>
    <w:p>
      <w:pPr>
        <w:pStyle w:val="ListParagraph"/>
        <w:numPr>
          <w:ilvl w:val="0"/>
          <w:numId w:val="2"/>
        </w:numPr>
        <w:spacing w:after="60" w:line="264"/>
      </w:pPr>
      <w:r>
        <w:rPr>
          <w:rFonts w:ascii="Calibri" w:cs="Calibri" w:eastAsia="Calibri" w:hAnsi="Calibri"/>
          <w:b/>
          <w:bCs/>
          <w:color w:val="20242C"/>
          <w:sz w:val="21"/>
          <w:szCs w:val="21"/>
        </w:rPr>
        <w:t xml:space="preserve">Surveillance activity</w:t>
      </w:r>
      <w:r>
        <w:rPr>
          <w:rFonts w:ascii="Calibri" w:cs="Calibri" w:eastAsia="Calibri" w:hAnsi="Calibri"/>
          <w:color w:val="20242C"/>
          <w:sz w:val="21"/>
          <w:szCs w:val="21"/>
        </w:rPr>
        <w:t xml:space="preserve"> — photographing, recording, or closely observing the premises or security measures</w:t>
      </w:r>
    </w:p>
    <w:p>
      <w:pPr>
        <w:pStyle w:val="ListParagraph"/>
        <w:numPr>
          <w:ilvl w:val="0"/>
          <w:numId w:val="2"/>
        </w:numPr>
        <w:spacing w:after="60" w:line="264"/>
      </w:pPr>
      <w:r>
        <w:rPr>
          <w:rFonts w:ascii="Calibri" w:cs="Calibri" w:eastAsia="Calibri" w:hAnsi="Calibri"/>
          <w:b/>
          <w:bCs/>
          <w:color w:val="20242C"/>
          <w:sz w:val="21"/>
          <w:szCs w:val="21"/>
        </w:rPr>
        <w:t xml:space="preserve">Aggressive or hostile actions</w:t>
      </w:r>
      <w:r>
        <w:rPr>
          <w:rFonts w:ascii="Calibri" w:cs="Calibri" w:eastAsia="Calibri" w:hAnsi="Calibri"/>
          <w:color w:val="20242C"/>
          <w:sz w:val="21"/>
          <w:szCs w:val="21"/>
        </w:rPr>
        <w:t xml:space="preserve"> — behavior that seems threatening, confrontational, or intended to intimidate</w:t>
      </w:r>
    </w:p>
    <w:p>
      <w:pPr>
        <w:spacing w:after="60"/>
      </w:pPr>
    </w:p>
    <w:p>
      <w:pPr>
        <w:spacing w:after="120" w:line="276"/>
      </w:pPr>
      <w:r>
        <w:rPr>
          <w:rFonts w:ascii="Calibri" w:cs="Calibri" w:eastAsia="Calibri" w:hAnsi="Calibri"/>
          <w:b/>
          <w:bCs/>
          <w:color w:val="20242C"/>
          <w:sz w:val="21"/>
          <w:szCs w:val="21"/>
        </w:rPr>
        <w:t xml:space="preserve">If you observe something suspicious:</w:t>
      </w:r>
    </w:p>
    <w:p>
      <w:pPr>
        <w:pStyle w:val="ListParagraph"/>
        <w:numPr>
          <w:ilvl w:val="0"/>
          <w:numId w:val="3"/>
        </w:numPr>
        <w:spacing w:after="70" w:line="264"/>
      </w:pPr>
      <w:r>
        <w:rPr>
          <w:rFonts w:ascii="Calibri" w:cs="Calibri" w:eastAsia="Calibri" w:hAnsi="Calibri"/>
          <w:b/>
          <w:bCs/>
          <w:color w:val="20242C"/>
          <w:sz w:val="21"/>
          <w:szCs w:val="21"/>
        </w:rPr>
        <w:t xml:space="preserve">Assess.</w:t>
      </w:r>
      <w:r>
        <w:rPr>
          <w:rFonts w:ascii="Calibri" w:cs="Calibri" w:eastAsia="Calibri" w:hAnsi="Calibri"/>
          <w:color w:val="20242C"/>
          <w:sz w:val="21"/>
          <w:szCs w:val="21"/>
        </w:rPr>
        <w:t xml:space="preserve"> Do not engage. Keep a safe distance. Take mental notes — appearance, clothing, behavior, vehicle, direction of movement.</w:t>
      </w:r>
    </w:p>
    <w:p>
      <w:pPr>
        <w:pStyle w:val="ListParagraph"/>
        <w:numPr>
          <w:ilvl w:val="0"/>
          <w:numId w:val="3"/>
        </w:numPr>
        <w:spacing w:after="70" w:line="264"/>
      </w:pPr>
      <w:r>
        <w:rPr>
          <w:rFonts w:ascii="Calibri" w:cs="Calibri" w:eastAsia="Calibri" w:hAnsi="Calibri"/>
          <w:b/>
          <w:bCs/>
          <w:color w:val="20242C"/>
          <w:sz w:val="21"/>
          <w:szCs w:val="21"/>
        </w:rPr>
        <w:t xml:space="preserve">Report immediately</w:t>
      </w:r>
      <w:r>
        <w:rPr>
          <w:rFonts w:ascii="Calibri" w:cs="Calibri" w:eastAsia="Calibri" w:hAnsi="Calibri"/>
          <w:color w:val="20242C"/>
          <w:sz w:val="21"/>
          <w:szCs w:val="21"/>
        </w:rPr>
        <w:t xml:space="preserve"> to Fernando, or directly to Eli if that is not possible. Call 911 for any life-threatening emergency.</w:t>
      </w:r>
    </w:p>
    <w:p>
      <w:pPr>
        <w:pStyle w:val="ListParagraph"/>
        <w:numPr>
          <w:ilvl w:val="0"/>
          <w:numId w:val="3"/>
        </w:numPr>
        <w:spacing w:after="70" w:line="264"/>
      </w:pPr>
      <w:r>
        <w:rPr>
          <w:rFonts w:ascii="Calibri" w:cs="Calibri" w:eastAsia="Calibri" w:hAnsi="Calibri"/>
          <w:b/>
          <w:bCs/>
          <w:color w:val="20242C"/>
          <w:sz w:val="21"/>
          <w:szCs w:val="21"/>
        </w:rPr>
        <w:t xml:space="preserve">Follow instructions</w:t>
      </w:r>
      <w:r>
        <w:rPr>
          <w:rFonts w:ascii="Calibri" w:cs="Calibri" w:eastAsia="Calibri" w:hAnsi="Calibri"/>
          <w:color w:val="20242C"/>
          <w:sz w:val="21"/>
          <w:szCs w:val="21"/>
        </w:rPr>
        <w:t xml:space="preserve"> from security or law enforcement. Stay in a safe location. Do not interfere with the response.</w:t>
      </w:r>
    </w:p>
    <w:p>
      <w:pPr>
        <w:spacing w:after="50"/>
      </w:pPr>
    </w:p>
    <w:p>
      <w:pPr>
        <w:spacing w:after="120" w:line="276"/>
      </w:pPr>
      <w:r>
        <w:rPr>
          <w:rFonts w:ascii="Calibri" w:cs="Calibri" w:eastAsia="Calibri" w:hAnsi="Calibri"/>
          <w:color w:val="20242C"/>
          <w:sz w:val="21"/>
          <w:szCs w:val="21"/>
        </w:rPr>
        <w:t xml:space="preserve">Do not confront or question the individual. Do not attempt to detain or follow them. And never assume someone else will report it — </w:t>
      </w:r>
      <w:r>
        <w:rPr>
          <w:rFonts w:ascii="Calibri" w:cs="Calibri" w:eastAsia="Calibri" w:hAnsi="Calibri"/>
          <w:b/>
          <w:bCs/>
          <w:color w:val="20242C"/>
          <w:sz w:val="21"/>
          <w:szCs w:val="21"/>
        </w:rPr>
        <w:t xml:space="preserve">if you see something, say something.</w:t>
      </w:r>
    </w:p>
    <w:p>
      <w:pPr>
        <w:pStyle w:val="Heading2"/>
        <w:spacing w:after="100" w:before="240"/>
      </w:pPr>
      <w:r>
        <w:rPr>
          <w:rFonts w:ascii="Calibri" w:cs="Calibri" w:eastAsia="Calibri" w:hAnsi="Calibri"/>
          <w:b/>
          <w:bCs/>
          <w:color w:val="14685E"/>
          <w:sz w:val="22"/>
          <w:szCs w:val="22"/>
        </w:rPr>
        <w:t xml:space="preserve">9.4 Active shooter — run, hide, fight</w:t>
      </w:r>
    </w:p>
    <w:p>
      <w:pPr>
        <w:spacing w:after="120" w:line="276"/>
      </w:pPr>
      <w:r>
        <w:rPr>
          <w:rFonts w:ascii="Calibri" w:cs="Calibri" w:eastAsia="Calibri" w:hAnsi="Calibri"/>
          <w:color w:val="20242C"/>
          <w:sz w:val="21"/>
          <w:szCs w:val="21"/>
        </w:rPr>
        <w:t xml:space="preserve">This is unlikely. It is also the situation where having thought about it in advance matters most.</w:t>
      </w:r>
    </w:p>
    <w:p>
      <w:pPr>
        <w:spacing w:after="40"/>
      </w:pPr>
    </w:p>
    <w:p>
      <w:pPr>
        <w:spacing w:after="120" w:line="276"/>
      </w:pPr>
      <w:r>
        <w:rPr>
          <w:rFonts w:ascii="Calibri" w:cs="Calibri" w:eastAsia="Calibri" w:hAnsi="Calibri"/>
          <w:b/>
          <w:bCs/>
          <w:color w:val="20242C"/>
          <w:sz w:val="21"/>
          <w:szCs w:val="21"/>
        </w:rPr>
        <w:t xml:space="preserve">Before anything happens:</w:t>
      </w:r>
      <w:r>
        <w:rPr>
          <w:rFonts w:ascii="Calibri" w:cs="Calibri" w:eastAsia="Calibri" w:hAnsi="Calibri"/>
          <w:color w:val="20242C"/>
          <w:sz w:val="21"/>
          <w:szCs w:val="21"/>
        </w:rPr>
        <w:t xml:space="preserve"> know the two nearest exits wherever you are in the building. Know where you could hide. Know where the first aid kit is. Understand the plan for anyone with a disability or access need.</w:t>
      </w:r>
    </w:p>
    <w:p>
      <w:pPr>
        <w:spacing w:after="50"/>
      </w:pPr>
    </w:p>
    <w:p>
      <w:pPr>
        <w:spacing w:after="120" w:line="276"/>
      </w:pPr>
      <w:r>
        <w:rPr>
          <w:rFonts w:ascii="Calibri" w:cs="Calibri" w:eastAsia="Calibri" w:hAnsi="Calibri"/>
          <w:b/>
          <w:bCs/>
          <w:color w:val="20242C"/>
          <w:sz w:val="21"/>
          <w:szCs w:val="21"/>
        </w:rPr>
        <w:t xml:space="preserve">RUN — escape if possible.</w:t>
      </w:r>
    </w:p>
    <w:p>
      <w:pPr>
        <w:pStyle w:val="ListParagraph"/>
        <w:numPr>
          <w:ilvl w:val="0"/>
          <w:numId w:val="2"/>
        </w:numPr>
        <w:spacing w:after="60" w:line="264"/>
      </w:pPr>
      <w:r>
        <w:rPr>
          <w:rFonts w:ascii="Calibri" w:cs="Calibri" w:eastAsia="Calibri" w:hAnsi="Calibri"/>
          <w:color w:val="20242C"/>
          <w:sz w:val="21"/>
          <w:szCs w:val="21"/>
        </w:rPr>
        <w:t xml:space="preserve">Getting away is the top priority. Leave belongings behind.</w:t>
      </w:r>
    </w:p>
    <w:p>
      <w:pPr>
        <w:pStyle w:val="ListParagraph"/>
        <w:numPr>
          <w:ilvl w:val="0"/>
          <w:numId w:val="2"/>
        </w:numPr>
        <w:spacing w:after="60" w:line="264"/>
      </w:pPr>
      <w:r>
        <w:rPr>
          <w:rFonts w:ascii="Calibri" w:cs="Calibri" w:eastAsia="Calibri" w:hAnsi="Calibri"/>
          <w:color w:val="20242C"/>
          <w:sz w:val="21"/>
          <w:szCs w:val="21"/>
        </w:rPr>
        <w:t xml:space="preserve">Help others escape if you can, but evacuate whether or not others follow.</w:t>
      </w:r>
    </w:p>
    <w:p>
      <w:pPr>
        <w:pStyle w:val="ListParagraph"/>
        <w:numPr>
          <w:ilvl w:val="0"/>
          <w:numId w:val="2"/>
        </w:numPr>
        <w:spacing w:after="60" w:line="264"/>
      </w:pPr>
      <w:r>
        <w:rPr>
          <w:rFonts w:ascii="Calibri" w:cs="Calibri" w:eastAsia="Calibri" w:hAnsi="Calibri"/>
          <w:color w:val="20242C"/>
          <w:sz w:val="21"/>
          <w:szCs w:val="21"/>
        </w:rPr>
        <w:t xml:space="preserve">Warn people away from the area if it is safe to do so.</w:t>
      </w:r>
    </w:p>
    <w:p>
      <w:pPr>
        <w:pStyle w:val="ListParagraph"/>
        <w:numPr>
          <w:ilvl w:val="0"/>
          <w:numId w:val="2"/>
        </w:numPr>
        <w:spacing w:after="60" w:line="264"/>
      </w:pPr>
      <w:r>
        <w:rPr>
          <w:rFonts w:ascii="Calibri" w:cs="Calibri" w:eastAsia="Calibri" w:hAnsi="Calibri"/>
          <w:color w:val="20242C"/>
          <w:sz w:val="21"/>
          <w:szCs w:val="21"/>
        </w:rPr>
        <w:t xml:space="preserve">Call 911 once you are safe. Describe the shooter, the location, and any weapons.</w:t>
      </w:r>
    </w:p>
    <w:p>
      <w:pPr>
        <w:pStyle w:val="ListParagraph"/>
        <w:numPr>
          <w:ilvl w:val="0"/>
          <w:numId w:val="2"/>
        </w:numPr>
        <w:spacing w:after="60" w:line="264"/>
      </w:pPr>
      <w:r>
        <w:rPr>
          <w:rFonts w:ascii="Calibri" w:cs="Calibri" w:eastAsia="Calibri" w:hAnsi="Calibri"/>
          <w:color w:val="20242C"/>
          <w:sz w:val="21"/>
          <w:szCs w:val="21"/>
        </w:rPr>
        <w:t xml:space="preserve">Leave early. Shouting, angry actions, or destruction of property often precede violence.</w:t>
      </w:r>
    </w:p>
    <w:p>
      <w:pPr>
        <w:spacing w:after="50"/>
      </w:pPr>
    </w:p>
    <w:p>
      <w:pPr>
        <w:spacing w:after="120" w:line="276"/>
      </w:pPr>
      <w:r>
        <w:rPr>
          <w:rFonts w:ascii="Calibri" w:cs="Calibri" w:eastAsia="Calibri" w:hAnsi="Calibri"/>
          <w:b/>
          <w:bCs/>
          <w:color w:val="20242C"/>
          <w:sz w:val="21"/>
          <w:szCs w:val="21"/>
        </w:rPr>
        <w:t xml:space="preserve">HIDE — if escape is not possible.</w:t>
      </w:r>
    </w:p>
    <w:p>
      <w:pPr>
        <w:pStyle w:val="ListParagraph"/>
        <w:numPr>
          <w:ilvl w:val="0"/>
          <w:numId w:val="2"/>
        </w:numPr>
        <w:spacing w:after="60" w:line="264"/>
      </w:pPr>
      <w:r>
        <w:rPr>
          <w:rFonts w:ascii="Calibri" w:cs="Calibri" w:eastAsia="Calibri" w:hAnsi="Calibri"/>
          <w:color w:val="20242C"/>
          <w:sz w:val="21"/>
          <w:szCs w:val="21"/>
        </w:rPr>
        <w:t xml:space="preserve">Get out of view and stay quiet. Silence devices completely, including vibrate.</w:t>
      </w:r>
    </w:p>
    <w:p>
      <w:pPr>
        <w:pStyle w:val="ListParagraph"/>
        <w:numPr>
          <w:ilvl w:val="0"/>
          <w:numId w:val="2"/>
        </w:numPr>
        <w:spacing w:after="60" w:line="264"/>
      </w:pPr>
      <w:r>
        <w:rPr>
          <w:rFonts w:ascii="Calibri" w:cs="Calibri" w:eastAsia="Calibri" w:hAnsi="Calibri"/>
          <w:color w:val="20242C"/>
          <w:sz w:val="21"/>
          <w:szCs w:val="21"/>
        </w:rPr>
        <w:t xml:space="preserve">Lock and block doors, close blinds, turn off lights.</w:t>
      </w:r>
    </w:p>
    <w:p>
      <w:pPr>
        <w:pStyle w:val="ListParagraph"/>
        <w:numPr>
          <w:ilvl w:val="0"/>
          <w:numId w:val="2"/>
        </w:numPr>
        <w:spacing w:after="60" w:line="264"/>
      </w:pPr>
      <w:r>
        <w:rPr>
          <w:rFonts w:ascii="Calibri" w:cs="Calibri" w:eastAsia="Calibri" w:hAnsi="Calibri"/>
          <w:color w:val="20242C"/>
          <w:sz w:val="21"/>
          <w:szCs w:val="21"/>
        </w:rPr>
        <w:t xml:space="preserve">Do not hide in a group — spread out along walls or hide separately.</w:t>
      </w:r>
    </w:p>
    <w:p>
      <w:pPr>
        <w:pStyle w:val="ListParagraph"/>
        <w:numPr>
          <w:ilvl w:val="0"/>
          <w:numId w:val="2"/>
        </w:numPr>
        <w:spacing w:after="60" w:line="264"/>
      </w:pPr>
      <w:r>
        <w:rPr>
          <w:rFonts w:ascii="Calibri" w:cs="Calibri" w:eastAsia="Calibri" w:hAnsi="Calibri"/>
          <w:color w:val="20242C"/>
          <w:sz w:val="21"/>
          <w:szCs w:val="21"/>
        </w:rPr>
        <w:t xml:space="preserve">Communicate silently with police. Text your location, or put a sign in a window.</w:t>
      </w:r>
    </w:p>
    <w:p>
      <w:pPr>
        <w:pStyle w:val="ListParagraph"/>
        <w:numPr>
          <w:ilvl w:val="0"/>
          <w:numId w:val="2"/>
        </w:numPr>
        <w:spacing w:after="60" w:line="264"/>
      </w:pPr>
      <w:r>
        <w:rPr>
          <w:rFonts w:ascii="Calibri" w:cs="Calibri" w:eastAsia="Calibri" w:hAnsi="Calibri"/>
          <w:color w:val="20242C"/>
          <w:sz w:val="21"/>
          <w:szCs w:val="21"/>
        </w:rPr>
        <w:t xml:space="preserve">If it is safe, call 911 and let the operator hear what is happening.</w:t>
      </w:r>
    </w:p>
    <w:p>
      <w:pPr>
        <w:pStyle w:val="ListParagraph"/>
        <w:numPr>
          <w:ilvl w:val="0"/>
          <w:numId w:val="2"/>
        </w:numPr>
        <w:spacing w:after="60" w:line="264"/>
      </w:pPr>
      <w:r>
        <w:rPr>
          <w:rFonts w:ascii="Calibri" w:cs="Calibri" w:eastAsia="Calibri" w:hAnsi="Calibri"/>
          <w:color w:val="20242C"/>
          <w:sz w:val="21"/>
          <w:szCs w:val="21"/>
        </w:rPr>
        <w:t xml:space="preserve">Stay in place until law enforcement gives the all clear.</w:t>
      </w:r>
    </w:p>
    <w:p>
      <w:pPr>
        <w:spacing w:after="50"/>
      </w:pPr>
    </w:p>
    <w:p>
      <w:pPr>
        <w:spacing w:after="120" w:line="276"/>
      </w:pPr>
      <w:r>
        <w:rPr>
          <w:rFonts w:ascii="Calibri" w:cs="Calibri" w:eastAsia="Calibri" w:hAnsi="Calibri"/>
          <w:b/>
          <w:bCs/>
          <w:color w:val="20242C"/>
          <w:sz w:val="21"/>
          <w:szCs w:val="21"/>
        </w:rPr>
        <w:t xml:space="preserve">FIGHT — absolute last resort.</w:t>
      </w:r>
    </w:p>
    <w:p>
      <w:pPr>
        <w:pStyle w:val="ListParagraph"/>
        <w:numPr>
          <w:ilvl w:val="0"/>
          <w:numId w:val="2"/>
        </w:numPr>
        <w:spacing w:after="60" w:line="264"/>
      </w:pPr>
      <w:r>
        <w:rPr>
          <w:rFonts w:ascii="Calibri" w:cs="Calibri" w:eastAsia="Calibri" w:hAnsi="Calibri"/>
          <w:color w:val="20242C"/>
          <w:sz w:val="21"/>
          <w:szCs w:val="21"/>
        </w:rPr>
        <w:t xml:space="preserve">Commit fully and act as aggressively as possible.</w:t>
      </w:r>
    </w:p>
    <w:p>
      <w:pPr>
        <w:pStyle w:val="ListParagraph"/>
        <w:numPr>
          <w:ilvl w:val="0"/>
          <w:numId w:val="2"/>
        </w:numPr>
        <w:spacing w:after="60" w:line="264"/>
      </w:pPr>
      <w:r>
        <w:rPr>
          <w:rFonts w:ascii="Calibri" w:cs="Calibri" w:eastAsia="Calibri" w:hAnsi="Calibri"/>
          <w:color w:val="20242C"/>
          <w:sz w:val="21"/>
          <w:szCs w:val="21"/>
        </w:rPr>
        <w:t xml:space="preserve">Recruit others. Improvise weapons — chairs, fire extinguishers, mic stands, anything to hand.</w:t>
      </w:r>
    </w:p>
    <w:p>
      <w:pPr>
        <w:pStyle w:val="ListParagraph"/>
        <w:numPr>
          <w:ilvl w:val="0"/>
          <w:numId w:val="2"/>
        </w:numPr>
        <w:spacing w:after="60" w:line="264"/>
      </w:pPr>
      <w:r>
        <w:rPr>
          <w:rFonts w:ascii="Calibri" w:cs="Calibri" w:eastAsia="Calibri" w:hAnsi="Calibri"/>
          <w:color w:val="20242C"/>
          <w:sz w:val="21"/>
          <w:szCs w:val="21"/>
        </w:rPr>
        <w:t xml:space="preserve">Throw objects to distract and disarm.</w:t>
      </w:r>
    </w:p>
    <w:p>
      <w:pPr>
        <w:spacing w:after="50"/>
      </w:pPr>
    </w:p>
    <w:p>
      <w:pPr>
        <w:spacing w:after="120" w:line="276"/>
      </w:pPr>
      <w:r>
        <w:rPr>
          <w:rFonts w:ascii="Calibri" w:cs="Calibri" w:eastAsia="Calibri" w:hAnsi="Calibri"/>
          <w:b/>
          <w:bCs/>
          <w:color w:val="20242C"/>
          <w:sz w:val="21"/>
          <w:szCs w:val="21"/>
        </w:rPr>
        <w:t xml:space="preserve">When law enforcement arrives:</w:t>
      </w:r>
      <w:r>
        <w:rPr>
          <w:rFonts w:ascii="Calibri" w:cs="Calibri" w:eastAsia="Calibri" w:hAnsi="Calibri"/>
          <w:color w:val="20242C"/>
          <w:sz w:val="21"/>
          <w:szCs w:val="21"/>
        </w:rPr>
        <w:t xml:space="preserve"> keep your hands visible and empty. Follow their instructions exactly. They are looking for the threat, not for you.</w:t>
      </w:r>
    </w:p>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10. Training</w:t>
      </w:r>
    </w:p>
    <w:p>
      <w:pPr>
        <w:pStyle w:val="Heading2"/>
        <w:spacing w:after="100" w:before="240"/>
      </w:pPr>
      <w:r>
        <w:rPr>
          <w:rFonts w:ascii="Calibri" w:cs="Calibri" w:eastAsia="Calibri" w:hAnsi="Calibri"/>
          <w:b/>
          <w:bCs/>
          <w:color w:val="14685E"/>
          <w:sz w:val="22"/>
          <w:szCs w:val="22"/>
        </w:rPr>
        <w:t xml:space="preserve">10.1 When training happens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400"/>
        <w:gridCol w:w="5960"/>
      </w:tblGrid>
      <w:tr>
        <w:trPr>
          <w:tblHeader/>
        </w:trPr>
        <w:tc>
          <w:tcPr>
            <w:tcW w:type="dxa" w:w="3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Trigger</w:t>
            </w:r>
          </w:p>
        </w:tc>
        <w:tc>
          <w:tcPr>
            <w:tcW w:type="dxa" w:w="5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Timing</w:t>
            </w:r>
          </w:p>
        </w:tc>
      </w:tr>
      <w:tr>
        <w:tc>
          <w:tcPr>
            <w:tcW w:type="dxa" w:w="3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Plan first established</w:t>
            </w:r>
          </w:p>
        </w:tc>
        <w:tc>
          <w:tcPr>
            <w:tcW w:type="dxa" w:w="5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Delivered to all employees</w:t>
            </w:r>
          </w:p>
        </w:tc>
      </w:tr>
      <w:tr>
        <w:tc>
          <w:tcPr>
            <w:tcW w:type="dxa" w:w="34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New hire</w:t>
            </w:r>
          </w:p>
        </w:tc>
        <w:tc>
          <w:tcPr>
            <w:tcW w:type="dxa" w:w="5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At hire</w:t>
            </w:r>
            <w:r>
              <w:rPr>
                <w:rFonts w:ascii="Calibri" w:cs="Calibri" w:eastAsia="Calibri" w:hAnsi="Calibri"/>
                <w:color w:val="20242C"/>
                <w:sz w:val="19"/>
                <w:szCs w:val="19"/>
              </w:rPr>
              <w:t xml:space="preserve">, as part of onboarding</w:t>
            </w:r>
          </w:p>
        </w:tc>
      </w:tr>
      <w:tr>
        <w:tc>
          <w:tcPr>
            <w:tcW w:type="dxa" w:w="34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Ongoing</w:t>
            </w:r>
          </w:p>
        </w:tc>
        <w:tc>
          <w:tcPr>
            <w:tcW w:type="dxa" w:w="5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At least annually</w:t>
            </w:r>
            <w:r>
              <w:rPr>
                <w:rFonts w:ascii="Calibri" w:cs="Calibri" w:eastAsia="Calibri" w:hAnsi="Calibri"/>
                <w:color w:val="20242C"/>
                <w:sz w:val="19"/>
                <w:szCs w:val="19"/>
              </w:rPr>
              <w:t xml:space="preserve">, every year</w:t>
            </w:r>
          </w:p>
        </w:tc>
      </w:tr>
      <w:tr>
        <w:tc>
          <w:tcPr>
            <w:tcW w:type="dxa" w:w="3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or previously unrecognized hazard identified</w:t>
            </w:r>
          </w:p>
        </w:tc>
        <w:tc>
          <w:tcPr>
            <w:tcW w:type="dxa" w:w="5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Promptly, to all affected employees</w:t>
            </w:r>
          </w:p>
        </w:tc>
      </w:tr>
      <w:tr>
        <w:tc>
          <w:tcPr>
            <w:tcW w:type="dxa" w:w="3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Significant change to this plan</w:t>
            </w:r>
          </w:p>
        </w:tc>
        <w:tc>
          <w:tcPr>
            <w:tcW w:type="dxa" w:w="5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Promptly, covering what changed</w:t>
            </w:r>
          </w:p>
        </w:tc>
      </w:tr>
    </w:tbl>
    <w:p>
      <w:pPr>
        <w:pStyle w:val="Heading2"/>
        <w:spacing w:after="100" w:before="240"/>
      </w:pPr>
      <w:r>
        <w:rPr>
          <w:rFonts w:ascii="Calibri" w:cs="Calibri" w:eastAsia="Calibri" w:hAnsi="Calibri"/>
          <w:b/>
          <w:bCs/>
          <w:color w:val="14685E"/>
          <w:sz w:val="22"/>
          <w:szCs w:val="22"/>
        </w:rPr>
        <w:t xml:space="preserve">10.2 What training covers</w:t>
      </w:r>
    </w:p>
    <w:p>
      <w:pPr>
        <w:pStyle w:val="ListParagraph"/>
        <w:numPr>
          <w:ilvl w:val="0"/>
          <w:numId w:val="2"/>
        </w:numPr>
        <w:spacing w:after="60" w:line="264"/>
      </w:pPr>
      <w:r>
        <w:rPr>
          <w:rFonts w:ascii="Calibri" w:cs="Calibri" w:eastAsia="Calibri" w:hAnsi="Calibri"/>
          <w:color w:val="20242C"/>
          <w:sz w:val="21"/>
          <w:szCs w:val="21"/>
        </w:rPr>
        <w:t xml:space="preserve">This plan — what it says and where to find it</w:t>
      </w:r>
    </w:p>
    <w:p>
      <w:pPr>
        <w:pStyle w:val="ListParagraph"/>
        <w:numPr>
          <w:ilvl w:val="0"/>
          <w:numId w:val="2"/>
        </w:numPr>
        <w:spacing w:after="60" w:line="264"/>
      </w:pPr>
      <w:r>
        <w:rPr>
          <w:rFonts w:ascii="Calibri" w:cs="Calibri" w:eastAsia="Calibri" w:hAnsi="Calibri"/>
          <w:color w:val="20242C"/>
          <w:sz w:val="21"/>
          <w:szCs w:val="21"/>
        </w:rPr>
        <w:t xml:space="preserve">How to get a free copy of the written plan</w:t>
      </w:r>
    </w:p>
    <w:p>
      <w:pPr>
        <w:pStyle w:val="ListParagraph"/>
        <w:numPr>
          <w:ilvl w:val="0"/>
          <w:numId w:val="2"/>
        </w:numPr>
        <w:spacing w:after="60" w:line="264"/>
      </w:pPr>
      <w:r>
        <w:rPr>
          <w:rFonts w:ascii="Calibri" w:cs="Calibri" w:eastAsia="Calibri" w:hAnsi="Calibri"/>
          <w:color w:val="20242C"/>
          <w:sz w:val="21"/>
          <w:szCs w:val="21"/>
        </w:rPr>
        <w:t xml:space="preserve">How to report incidents, threats, and hazards, to us or to law enforcement, without fear of retaliation</w:t>
      </w:r>
    </w:p>
    <w:p>
      <w:pPr>
        <w:pStyle w:val="ListParagraph"/>
        <w:numPr>
          <w:ilvl w:val="0"/>
          <w:numId w:val="2"/>
        </w:numPr>
        <w:spacing w:after="60" w:line="264"/>
      </w:pPr>
      <w:r>
        <w:rPr>
          <w:rFonts w:ascii="Calibri" w:cs="Calibri" w:eastAsia="Calibri" w:hAnsi="Calibri"/>
          <w:color w:val="20242C"/>
          <w:sz w:val="21"/>
          <w:szCs w:val="21"/>
        </w:rPr>
        <w:t xml:space="preserve">The workplace violence hazards specific to your job, how we will correct them, and how to get help avoiding or responding to violence</w:t>
      </w:r>
    </w:p>
    <w:p>
      <w:pPr>
        <w:pStyle w:val="ListParagraph"/>
        <w:numPr>
          <w:ilvl w:val="0"/>
          <w:numId w:val="2"/>
        </w:numPr>
        <w:spacing w:after="60" w:line="264"/>
      </w:pPr>
      <w:r>
        <w:rPr>
          <w:rFonts w:ascii="Calibri" w:cs="Calibri" w:eastAsia="Calibri" w:hAnsi="Calibri"/>
          <w:color w:val="20242C"/>
          <w:sz w:val="21"/>
          <w:szCs w:val="21"/>
        </w:rPr>
        <w:t xml:space="preserve">How employees participate in developing and carrying out the plan</w:t>
      </w:r>
    </w:p>
    <w:p>
      <w:pPr>
        <w:pStyle w:val="ListParagraph"/>
        <w:numPr>
          <w:ilvl w:val="0"/>
          <w:numId w:val="2"/>
        </w:numPr>
        <w:spacing w:after="60" w:line="264"/>
      </w:pPr>
      <w:r>
        <w:rPr>
          <w:rFonts w:ascii="Calibri" w:cs="Calibri" w:eastAsia="Calibri" w:hAnsi="Calibri"/>
          <w:color w:val="20242C"/>
          <w:sz w:val="21"/>
          <w:szCs w:val="21"/>
        </w:rPr>
        <w:t xml:space="preserve">Practical suggestions for avoiding physical harm</w:t>
      </w:r>
    </w:p>
    <w:p>
      <w:pPr>
        <w:pStyle w:val="Heading2"/>
        <w:spacing w:after="100" w:before="240"/>
      </w:pPr>
      <w:r>
        <w:rPr>
          <w:rFonts w:ascii="Calibri" w:cs="Calibri" w:eastAsia="Calibri" w:hAnsi="Calibri"/>
          <w:b/>
          <w:bCs/>
          <w:color w:val="14685E"/>
          <w:sz w:val="22"/>
          <w:szCs w:val="22"/>
        </w:rPr>
        <w:t xml:space="preserve">10.3 How it is delivered</w:t>
      </w:r>
    </w:p>
    <w:p>
      <w:pPr>
        <w:spacing w:after="120" w:line="276"/>
      </w:pPr>
      <w:r>
        <w:rPr>
          <w:rFonts w:ascii="Calibri" w:cs="Calibri" w:eastAsia="Calibri" w:hAnsi="Calibri"/>
          <w:b/>
          <w:bCs/>
          <w:color w:val="20242C"/>
          <w:sz w:val="21"/>
          <w:szCs w:val="21"/>
        </w:rPr>
        <w:t xml:space="preserve">This document is the training material.</w:t>
      </w:r>
      <w:r>
        <w:rPr>
          <w:rFonts w:ascii="Calibri" w:cs="Calibri" w:eastAsia="Calibri" w:hAnsi="Calibri"/>
          <w:color w:val="20242C"/>
          <w:sz w:val="21"/>
          <w:szCs w:val="21"/>
        </w:rPr>
        <w:t xml:space="preserve"> Employees read it in full, have the opportunity to ask questions, and then complete the acknowledgment.</w:t>
      </w:r>
    </w:p>
    <w:p>
      <w:pPr>
        <w:spacing w:after="4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The question-and-answer requirement is not optional</w:t>
            </w:r>
          </w:p>
          <w:p>
            <w:pPr>
              <w:spacing w:after="70" w:line="264"/>
            </w:pPr>
            <w:r>
              <w:rPr>
                <w:rFonts w:ascii="Calibri" w:cs="Calibri" w:eastAsia="Calibri" w:hAnsi="Calibri"/>
                <w:color w:val="20242C"/>
                <w:sz w:val="20"/>
                <w:szCs w:val="20"/>
              </w:rPr>
              <w:t xml:space="preserve">LC 6401.9(e) requires that training include </w:t>
            </w:r>
            <w:r>
              <w:rPr>
                <w:rFonts w:ascii="Calibri" w:cs="Calibri" w:eastAsia="Calibri" w:hAnsi="Calibri"/>
                <w:b/>
                <w:bCs/>
                <w:color w:val="20242C"/>
                <w:sz w:val="20"/>
                <w:szCs w:val="20"/>
              </w:rPr>
              <w:t xml:space="preserve">an opportunity for interactive questions and answers with a person knowledgeable about the employer's plan.</w:t>
            </w:r>
            <w:r>
              <w:rPr>
                <w:rFonts w:ascii="Calibri" w:cs="Calibri" w:eastAsia="Calibri" w:hAnsi="Calibri"/>
                <w:color w:val="20242C"/>
                <w:sz w:val="20"/>
                <w:szCs w:val="20"/>
              </w:rPr>
              <w:t xml:space="preserve"> Reading and signing alone does not satisfy it.</w:t>
            </w:r>
          </w:p>
          <w:p>
            <w:pPr>
              <w:spacing w:after="70" w:line="264"/>
            </w:pPr>
          </w:p>
          <w:p>
            <w:pPr>
              <w:spacing w:after="0" w:line="264"/>
            </w:pPr>
            <w:r>
              <w:rPr>
                <w:rFonts w:ascii="Calibri" w:cs="Calibri" w:eastAsia="Calibri" w:hAnsi="Calibri"/>
                <w:color w:val="20242C"/>
                <w:sz w:val="20"/>
                <w:szCs w:val="20"/>
              </w:rPr>
              <w:t xml:space="preserve">Every employee is told, in writing and at the time of training, that they may ask </w:t>
            </w:r>
            <w:r>
              <w:rPr>
                <w:rFonts w:ascii="Calibri" w:cs="Calibri" w:eastAsia="Calibri" w:hAnsi="Calibri"/>
                <w:b/>
                <w:bCs/>
                <w:color w:val="20242C"/>
                <w:sz w:val="20"/>
                <w:szCs w:val="20"/>
              </w:rPr>
              <w:t xml:space="preserve">Fernando or Eli Smith</w:t>
            </w:r>
            <w:r>
              <w:rPr>
                <w:rFonts w:ascii="Calibri" w:cs="Calibri" w:eastAsia="Calibri" w:hAnsi="Calibri"/>
                <w:color w:val="20242C"/>
                <w:sz w:val="20"/>
                <w:szCs w:val="20"/>
              </w:rPr>
              <w:t xml:space="preserve"> any question about this plan — before signing, or at any point afterwards. The acknowledgment records that the opportunity was given. Questions asked and answered are noted in the training record.</w:t>
            </w:r>
          </w:p>
        </w:tc>
      </w:tr>
    </w:tbl>
    <w:p>
      <w:pPr>
        <w:spacing w:after="110"/>
      </w:pPr>
    </w:p>
    <w:p>
      <w:pPr>
        <w:spacing w:after="120" w:line="276"/>
      </w:pPr>
      <w:r>
        <w:rPr>
          <w:rFonts w:ascii="Calibri" w:cs="Calibri" w:eastAsia="Calibri" w:hAnsi="Calibri"/>
          <w:color w:val="20242C"/>
          <w:sz w:val="21"/>
          <w:szCs w:val="21"/>
        </w:rPr>
        <w:t xml:space="preserve">Training is provided in language and at a level the employee understands. If English is not your first language and you would like this plan or the training in another language, tell Fernando and we will arrange it.</w:t>
      </w:r>
    </w:p>
    <w:p>
      <w:pPr>
        <w:spacing w:after="120" w:line="276"/>
      </w:pPr>
      <w:r>
        <w:rPr>
          <w:rFonts w:ascii="Calibri" w:cs="Calibri" w:eastAsia="Calibri" w:hAnsi="Calibri"/>
          <w:color w:val="20242C"/>
          <w:sz w:val="21"/>
          <w:szCs w:val="21"/>
        </w:rPr>
        <w:t xml:space="preserve">Training is on paid work time. It is never something to complete at home on your own time.</w:t>
      </w:r>
    </w:p>
    <w:p>
      <w:pPr>
        <w:pStyle w:val="Heading1"/>
        <w:pBdr>
          <w:bottom w:val="single" w:color="14685E" w:sz="8" w:space="6"/>
        </w:pBdr>
        <w:spacing w:after="150" w:before="300"/>
      </w:pPr>
      <w:r>
        <w:rPr>
          <w:rFonts w:ascii="Calibri" w:cs="Calibri" w:eastAsia="Calibri" w:hAnsi="Calibri"/>
          <w:b/>
          <w:bCs/>
          <w:color w:val="1F3352"/>
          <w:sz w:val="27"/>
          <w:szCs w:val="27"/>
        </w:rPr>
        <w:t xml:space="preserve">11. Identifying and evaluating hazards</w:t>
      </w:r>
    </w:p>
    <w:p>
      <w:pPr>
        <w:pStyle w:val="Heading2"/>
        <w:spacing w:after="100" w:before="240"/>
      </w:pPr>
      <w:r>
        <w:rPr>
          <w:rFonts w:ascii="Calibri" w:cs="Calibri" w:eastAsia="Calibri" w:hAnsi="Calibri"/>
          <w:b/>
          <w:bCs/>
          <w:color w:val="14685E"/>
          <w:sz w:val="22"/>
          <w:szCs w:val="22"/>
        </w:rPr>
        <w:t xml:space="preserve">11.1 When we look</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300"/>
        <w:gridCol w:w="7060"/>
      </w:tblGrid>
      <w:tr>
        <w:trPr>
          <w:tblHeader/>
        </w:trPr>
        <w:tc>
          <w:tcPr>
            <w:tcW w:type="dxa" w:w="23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When</w:t>
            </w:r>
          </w:p>
        </w:tc>
        <w:tc>
          <w:tcPr>
            <w:tcW w:type="dxa" w:w="70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What happens</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Scheduled — annually</w:t>
            </w:r>
          </w:p>
        </w:tc>
        <w:tc>
          <w:tcPr>
            <w:tcW w:type="dxa" w:w="70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walks each of the four locations using the inspection checklist in Appendix B. Recorded whether or not anything is found. </w:t>
            </w:r>
            <w:r>
              <w:rPr>
                <w:rFonts w:ascii="Calibri" w:cs="Calibri" w:eastAsia="Calibri" w:hAnsi="Calibri"/>
                <w:b/>
                <w:bCs/>
                <w:color w:val="20242C"/>
                <w:sz w:val="19"/>
                <w:szCs w:val="19"/>
              </w:rPr>
              <w:t xml:space="preserve">Timed to fall shortly before the annual plan review</w:t>
            </w:r>
            <w:r>
              <w:rPr>
                <w:rFonts w:ascii="Calibri" w:cs="Calibri" w:eastAsia="Calibri" w:hAnsi="Calibri"/>
                <w:color w:val="20242C"/>
                <w:sz w:val="19"/>
                <w:szCs w:val="19"/>
              </w:rPr>
              <w:t xml:space="preserve"> so the findings feed into it.</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After any incident</w:t>
            </w:r>
          </w:p>
        </w:tc>
        <w:tc>
          <w:tcPr>
            <w:tcW w:type="dxa" w:w="70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The area and circumstances are evaluated for hazards that contributed.</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When a new hazard is reported</w:t>
            </w:r>
          </w:p>
        </w:tc>
        <w:tc>
          <w:tcPr>
            <w:tcW w:type="dxa" w:w="70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Evaluated promptly, without waiting for the next scheduled inspection. This is the one that matters most — see below.</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When circumstances change</w:t>
            </w:r>
          </w:p>
        </w:tc>
        <w:tc>
          <w:tcPr>
            <w:tcW w:type="dxa" w:w="70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New room, new equipment, new access arrangement, change in hours, change in who works alone.</w:t>
            </w:r>
          </w:p>
        </w:tc>
      </w:tr>
    </w:tbl>
    <w:p>
      <w:pPr>
        <w:spacing w:after="110"/>
      </w:pPr>
    </w:p>
    <w:p>
      <w:pPr>
        <w:spacing w:after="120" w:line="276"/>
      </w:pPr>
      <w:r>
        <w:rPr>
          <w:rFonts w:ascii="Calibri" w:cs="Calibri" w:eastAsia="Calibri" w:hAnsi="Calibri"/>
          <w:b/>
          <w:bCs/>
          <w:color w:val="20242C"/>
          <w:sz w:val="21"/>
          <w:szCs w:val="21"/>
        </w:rPr>
        <w:t xml:space="preserve">The scheduled inspection is a backstop, not the primary way hazards get found.</w:t>
      </w:r>
      <w:r>
        <w:rPr>
          <w:rFonts w:ascii="Calibri" w:cs="Calibri" w:eastAsia="Calibri" w:hAnsi="Calibri"/>
          <w:color w:val="20242C"/>
          <w:sz w:val="21"/>
          <w:szCs w:val="21"/>
        </w:rPr>
        <w:t xml:space="preserve"> Once a year is a long gap, and a hazard introduced in month two should not wait ten months to be noticed. What actually carries the weight is the three event-driven triggers above, and employees reporting hazards as they see them — which is why section 4 puts so much emphasis on that, and why every reported hazard is evaluated promptly rather than parked until the next walk-through.</w:t>
      </w:r>
    </w:p>
    <w:p>
      <w:pPr>
        <w:pStyle w:val="Heading2"/>
        <w:spacing w:after="100" w:before="240"/>
      </w:pPr>
      <w:r>
        <w:rPr>
          <w:rFonts w:ascii="Calibri" w:cs="Calibri" w:eastAsia="Calibri" w:hAnsi="Calibri"/>
          <w:b/>
          <w:bCs/>
          <w:color w:val="14685E"/>
          <w:sz w:val="22"/>
          <w:szCs w:val="22"/>
        </w:rPr>
        <w:t xml:space="preserve">11.2 Hazards specific to studio work</w:t>
      </w:r>
    </w:p>
    <w:p>
      <w:pPr>
        <w:spacing w:after="120" w:line="276"/>
      </w:pPr>
      <w:r>
        <w:rPr>
          <w:rFonts w:ascii="Calibri" w:cs="Calibri" w:eastAsia="Calibri" w:hAnsi="Calibri"/>
          <w:color w:val="20242C"/>
          <w:sz w:val="21"/>
          <w:szCs w:val="21"/>
        </w:rPr>
        <w:t xml:space="preserve">Generic checklists miss what is actually risky about this environment. The following are our known exposures.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300"/>
        <w:gridCol w:w="900"/>
        <w:gridCol w:w="6160"/>
      </w:tblGrid>
      <w:tr>
        <w:trPr>
          <w:tblHeader/>
        </w:trPr>
        <w:tc>
          <w:tcPr>
            <w:tcW w:type="dxa" w:w="23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Hazard</w:t>
            </w:r>
          </w:p>
        </w:tc>
        <w:tc>
          <w:tcPr>
            <w:tcW w:type="dxa" w:w="9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61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Why it applies here</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Clients and guests in the building</w:t>
            </w:r>
          </w:p>
        </w:tc>
        <w:tc>
          <w:tcPr>
            <w:tcW w:type="dxa" w:w="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2</w:t>
            </w:r>
          </w:p>
        </w:tc>
        <w:tc>
          <w:tcPr>
            <w:tcW w:type="dxa" w:w="6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Sessions bring artists, management, friends, and entourages into the rooms. Group size is often larger than booked. Alcohol and drugs are sometimes present. This is our largest exposure.</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Overnight and early-morning work</w:t>
            </w:r>
          </w:p>
        </w:tc>
        <w:tc>
          <w:tcPr>
            <w:tcW w:type="dxa" w:w="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All</w:t>
            </w:r>
          </w:p>
        </w:tc>
        <w:tc>
          <w:tcPr>
            <w:tcW w:type="dxa" w:w="6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Sessions run to 4 AM. Fewer people on site, slower emergency response, staff walking to cars in the dark.</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Working alone</w:t>
            </w:r>
          </w:p>
        </w:tc>
        <w:tc>
          <w:tcPr>
            <w:tcW w:type="dxa" w:w="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Types 1, 2</w:t>
            </w:r>
          </w:p>
        </w:tc>
        <w:tc>
          <w:tcPr>
            <w:tcW w:type="dxa" w:w="6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 runner or engineer alone in a building at night, or an assistant closing up by themselves.</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Public-facing entry</w:t>
            </w:r>
          </w:p>
        </w:tc>
        <w:tc>
          <w:tcPr>
            <w:tcW w:type="dxa" w:w="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1</w:t>
            </w:r>
          </w:p>
        </w:tc>
        <w:tc>
          <w:tcPr>
            <w:tcW w:type="dxa" w:w="6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Anyone can approach the front of the building. Doors are opened for expected guests and it is not always clear who is expected.</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Valuable, portable equipment</w:t>
            </w:r>
          </w:p>
        </w:tc>
        <w:tc>
          <w:tcPr>
            <w:tcW w:type="dxa" w:w="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1</w:t>
            </w:r>
          </w:p>
        </w:tc>
        <w:tc>
          <w:tcPr>
            <w:tcW w:type="dxa" w:w="6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Microphones and outboard gear are worth stealing and are known to be here.</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Cash and personal property</w:t>
            </w:r>
          </w:p>
        </w:tc>
        <w:tc>
          <w:tcPr>
            <w:tcW w:type="dxa" w:w="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1</w:t>
            </w:r>
          </w:p>
        </w:tc>
        <w:tc>
          <w:tcPr>
            <w:tcW w:type="dxa" w:w="6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Client and staff belongings left in rooms and lounges.</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Disputes over billing or session time</w:t>
            </w:r>
          </w:p>
        </w:tc>
        <w:tc>
          <w:tcPr>
            <w:tcW w:type="dxa" w:w="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2</w:t>
            </w:r>
          </w:p>
        </w:tc>
        <w:tc>
          <w:tcPr>
            <w:tcW w:type="dxa" w:w="6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Money conversations with clients who may be frustrated, tired, or under the influence.</w:t>
            </w:r>
          </w:p>
        </w:tc>
      </w:tr>
      <w:tr>
        <w:tc>
          <w:tcPr>
            <w:tcW w:type="dxa" w:w="23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Former employees</w:t>
            </w:r>
          </w:p>
        </w:tc>
        <w:tc>
          <w:tcPr>
            <w:tcW w:type="dxa" w:w="9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3</w:t>
            </w:r>
          </w:p>
        </w:tc>
        <w:tc>
          <w:tcPr>
            <w:tcW w:type="dxa" w:w="6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Someone who knows the building, the schedule, and the access codes.</w:t>
            </w:r>
          </w:p>
        </w:tc>
      </w:tr>
      <w:tr>
        <w:tc>
          <w:tcPr>
            <w:tcW w:type="dxa" w:w="23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Personal relationships</w:t>
            </w:r>
          </w:p>
        </w:tc>
        <w:tc>
          <w:tcPr>
            <w:tcW w:type="dxa" w:w="9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4</w:t>
            </w:r>
          </w:p>
        </w:tc>
        <w:tc>
          <w:tcPr>
            <w:tcW w:type="dxa" w:w="6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A partner or former partner who knows where an employee works and when they finish.</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12. Correcting hazards</w:t>
      </w:r>
    </w:p>
    <w:p>
      <w:pPr>
        <w:spacing w:after="120" w:line="276"/>
      </w:pPr>
      <w:r>
        <w:rPr>
          <w:rFonts w:ascii="Calibri" w:cs="Calibri" w:eastAsia="Calibri" w:hAnsi="Calibri"/>
          <w:color w:val="20242C"/>
          <w:sz w:val="21"/>
          <w:szCs w:val="21"/>
        </w:rPr>
        <w:t xml:space="preserve">Identified hazards are corrected in a timely manner, according to how serious they are.</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200"/>
        <w:gridCol w:w="7160"/>
      </w:tblGrid>
      <w:tr>
        <w:trPr>
          <w:tblHeader/>
        </w:trPr>
        <w:tc>
          <w:tcPr>
            <w:tcW w:type="dxa" w:w="22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Severity</w:t>
            </w:r>
          </w:p>
        </w:tc>
        <w:tc>
          <w:tcPr>
            <w:tcW w:type="dxa" w:w="71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Response</w:t>
            </w:r>
          </w:p>
        </w:tc>
      </w:tr>
      <w:tr>
        <w:tc>
          <w:tcPr>
            <w:tcW w:type="dxa" w:w="22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Imminent danger</w:t>
            </w:r>
          </w:p>
        </w:tc>
        <w:tc>
          <w:tcPr>
            <w:tcW w:type="dxa" w:w="7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Corrected immediately. If it cannot be corrected immediately, the affected employees are removed from exposure until it is.</w:t>
            </w:r>
          </w:p>
        </w:tc>
      </w:tr>
      <w:tr>
        <w:tc>
          <w:tcPr>
            <w:tcW w:type="dxa" w:w="22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Serious but not imminent</w:t>
            </w:r>
          </w:p>
        </w:tc>
        <w:tc>
          <w:tcPr>
            <w:tcW w:type="dxa" w:w="71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Interim protective measures put in place at once, permanent correction as soon as practicable.</w:t>
            </w:r>
          </w:p>
        </w:tc>
      </w:tr>
      <w:tr>
        <w:tc>
          <w:tcPr>
            <w:tcW w:type="dxa" w:w="22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Lower severity</w:t>
            </w:r>
          </w:p>
        </w:tc>
        <w:tc>
          <w:tcPr>
            <w:tcW w:type="dxa" w:w="71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Corrected on a defined timeline, tracked to completion.</w:t>
            </w:r>
          </w:p>
        </w:tc>
      </w:tr>
    </w:tbl>
    <w:p>
      <w:pPr>
        <w:spacing w:after="110"/>
      </w:pPr>
    </w:p>
    <w:p>
      <w:pPr>
        <w:spacing w:after="120" w:line="276"/>
      </w:pPr>
      <w:r>
        <w:rPr>
          <w:rFonts w:ascii="Calibri" w:cs="Calibri" w:eastAsia="Calibri" w:hAnsi="Calibri"/>
          <w:color w:val="20242C"/>
          <w:sz w:val="21"/>
          <w:szCs w:val="21"/>
        </w:rPr>
        <w:t xml:space="preserve">Correction uses engineering controls, work practice controls, or both — for example a lock, a camera, or a door policy (engineering), versus a rule that no one closes up alone after midnight (work practice).</w:t>
      </w:r>
    </w:p>
    <w:p>
      <w:pPr>
        <w:spacing w:after="120" w:line="276"/>
      </w:pPr>
      <w:r>
        <w:rPr>
          <w:rFonts w:ascii="Calibri" w:cs="Calibri" w:eastAsia="Calibri" w:hAnsi="Calibri"/>
          <w:b/>
          <w:bCs/>
          <w:color w:val="20242C"/>
          <w:sz w:val="21"/>
          <w:szCs w:val="21"/>
        </w:rPr>
        <w:t xml:space="preserve">Every correction is recorded</w:t>
      </w:r>
      <w:r>
        <w:rPr>
          <w:rFonts w:ascii="Calibri" w:cs="Calibri" w:eastAsia="Calibri" w:hAnsi="Calibri"/>
          <w:color w:val="20242C"/>
          <w:sz w:val="21"/>
          <w:szCs w:val="21"/>
        </w:rPr>
        <w:t xml:space="preserve"> with the hazard, what was done, who did it, and the date. The employee who reported the hazard is told the outcome.</w:t>
      </w:r>
    </w:p>
    <w:p>
      <w:pPr>
        <w:pStyle w:val="Heading1"/>
        <w:pBdr>
          <w:bottom w:val="single" w:color="14685E" w:sz="8" w:space="6"/>
        </w:pBdr>
        <w:spacing w:after="150" w:before="300"/>
      </w:pPr>
      <w:r>
        <w:rPr>
          <w:rFonts w:ascii="Calibri" w:cs="Calibri" w:eastAsia="Calibri" w:hAnsi="Calibri"/>
          <w:b/>
          <w:bCs/>
          <w:color w:val="1F3352"/>
          <w:sz w:val="27"/>
          <w:szCs w:val="27"/>
        </w:rPr>
        <w:t xml:space="preserve">13. After an incident</w:t>
      </w:r>
    </w:p>
    <w:p>
      <w:pPr>
        <w:spacing w:after="120" w:line="276"/>
      </w:pPr>
      <w:r>
        <w:rPr>
          <w:rFonts w:ascii="Calibri" w:cs="Calibri" w:eastAsia="Calibri" w:hAnsi="Calibri"/>
          <w:color w:val="20242C"/>
          <w:sz w:val="21"/>
          <w:szCs w:val="21"/>
        </w:rPr>
        <w:t xml:space="preserve">Post-incident response has two jobs: look after the people involved, and find out what allowed it to happen.</w:t>
      </w:r>
    </w:p>
    <w:p>
      <w:pPr>
        <w:spacing w:after="50"/>
      </w:pPr>
    </w:p>
    <w:p>
      <w:pPr>
        <w:spacing w:after="120" w:line="276"/>
      </w:pPr>
      <w:r>
        <w:rPr>
          <w:rFonts w:ascii="Calibri" w:cs="Calibri" w:eastAsia="Calibri" w:hAnsi="Calibri"/>
          <w:b/>
          <w:bCs/>
          <w:color w:val="20242C"/>
          <w:sz w:val="21"/>
          <w:szCs w:val="21"/>
        </w:rPr>
        <w:t xml:space="preserve">Immediate:</w:t>
      </w:r>
    </w:p>
    <w:p>
      <w:pPr>
        <w:pStyle w:val="ListParagraph"/>
        <w:numPr>
          <w:ilvl w:val="0"/>
          <w:numId w:val="3"/>
        </w:numPr>
        <w:spacing w:after="70" w:line="264"/>
      </w:pPr>
      <w:r>
        <w:rPr>
          <w:rFonts w:ascii="Calibri" w:cs="Calibri" w:eastAsia="Calibri" w:hAnsi="Calibri"/>
          <w:color w:val="20242C"/>
          <w:sz w:val="21"/>
          <w:szCs w:val="21"/>
        </w:rPr>
        <w:t xml:space="preserve">Ensure the safety of everyone present. Call 911 if warranted.</w:t>
      </w:r>
    </w:p>
    <w:p>
      <w:pPr>
        <w:pStyle w:val="ListParagraph"/>
        <w:numPr>
          <w:ilvl w:val="0"/>
          <w:numId w:val="3"/>
        </w:numPr>
        <w:spacing w:after="70" w:line="264"/>
      </w:pPr>
      <w:r>
        <w:rPr>
          <w:rFonts w:ascii="Calibri" w:cs="Calibri" w:eastAsia="Calibri" w:hAnsi="Calibri"/>
          <w:color w:val="20242C"/>
          <w:sz w:val="21"/>
          <w:szCs w:val="21"/>
        </w:rPr>
        <w:t xml:space="preserve">Provide or arrange medical attention. Do not let anyone decline care on our account.</w:t>
      </w:r>
    </w:p>
    <w:p>
      <w:pPr>
        <w:pStyle w:val="ListParagraph"/>
        <w:numPr>
          <w:ilvl w:val="0"/>
          <w:numId w:val="3"/>
        </w:numPr>
        <w:spacing w:after="70" w:line="264"/>
      </w:pPr>
      <w:r>
        <w:rPr>
          <w:rFonts w:ascii="Calibri" w:cs="Calibri" w:eastAsia="Calibri" w:hAnsi="Calibri"/>
          <w:color w:val="20242C"/>
          <w:sz w:val="21"/>
          <w:szCs w:val="21"/>
        </w:rPr>
        <w:t xml:space="preserve">Secure the area and preserve anything relevant.</w:t>
      </w:r>
    </w:p>
    <w:p>
      <w:pPr>
        <w:pStyle w:val="ListParagraph"/>
        <w:numPr>
          <w:ilvl w:val="0"/>
          <w:numId w:val="3"/>
        </w:numPr>
        <w:spacing w:after="70" w:line="264"/>
      </w:pPr>
      <w:r>
        <w:rPr>
          <w:rFonts w:ascii="Calibri" w:cs="Calibri" w:eastAsia="Calibri" w:hAnsi="Calibri"/>
          <w:color w:val="20242C"/>
          <w:sz w:val="21"/>
          <w:szCs w:val="21"/>
        </w:rPr>
        <w:t xml:space="preserve">Notify Fernando and the WVPP Administrator.</w:t>
      </w:r>
    </w:p>
    <w:p>
      <w:pPr>
        <w:spacing w:after="50"/>
      </w:pPr>
    </w:p>
    <w:p>
      <w:pPr>
        <w:spacing w:after="120" w:line="276"/>
      </w:pPr>
      <w:r>
        <w:rPr>
          <w:rFonts w:ascii="Calibri" w:cs="Calibri" w:eastAsia="Calibri" w:hAnsi="Calibri"/>
          <w:b/>
          <w:bCs/>
          <w:color w:val="20242C"/>
          <w:sz w:val="21"/>
          <w:szCs w:val="21"/>
        </w:rPr>
        <w:t xml:space="preserve">Investigation</w:t>
      </w:r>
      <w:r>
        <w:rPr>
          <w:rFonts w:ascii="Calibri" w:cs="Calibri" w:eastAsia="Calibri" w:hAnsi="Calibri"/>
          <w:color w:val="20242C"/>
          <w:sz w:val="21"/>
          <w:szCs w:val="21"/>
        </w:rPr>
        <w:t xml:space="preserve"> — led or overseen by the WVPP Administrator, with participation from the employees involved:</w:t>
      </w:r>
    </w:p>
    <w:p>
      <w:pPr>
        <w:pStyle w:val="ListParagraph"/>
        <w:numPr>
          <w:ilvl w:val="0"/>
          <w:numId w:val="2"/>
        </w:numPr>
        <w:spacing w:after="60" w:line="264"/>
      </w:pPr>
      <w:r>
        <w:rPr>
          <w:rFonts w:ascii="Calibri" w:cs="Calibri" w:eastAsia="Calibri" w:hAnsi="Calibri"/>
          <w:color w:val="20242C"/>
          <w:sz w:val="21"/>
          <w:szCs w:val="21"/>
        </w:rPr>
        <w:t xml:space="preserve">Interview the employees involved and any witnesses, promptly and separately</w:t>
      </w:r>
    </w:p>
    <w:p>
      <w:pPr>
        <w:pStyle w:val="ListParagraph"/>
        <w:numPr>
          <w:ilvl w:val="0"/>
          <w:numId w:val="2"/>
        </w:numPr>
        <w:spacing w:after="60" w:line="264"/>
      </w:pPr>
      <w:r>
        <w:rPr>
          <w:rFonts w:ascii="Calibri" w:cs="Calibri" w:eastAsia="Calibri" w:hAnsi="Calibri"/>
          <w:color w:val="20242C"/>
          <w:sz w:val="21"/>
          <w:szCs w:val="21"/>
        </w:rPr>
        <w:t xml:space="preserve">Establish what happened, where, when, and who was present</w:t>
      </w:r>
    </w:p>
    <w:p>
      <w:pPr>
        <w:pStyle w:val="ListParagraph"/>
        <w:numPr>
          <w:ilvl w:val="0"/>
          <w:numId w:val="2"/>
        </w:numPr>
        <w:spacing w:after="60" w:line="264"/>
      </w:pPr>
      <w:r>
        <w:rPr>
          <w:rFonts w:ascii="Calibri" w:cs="Calibri" w:eastAsia="Calibri" w:hAnsi="Calibri"/>
          <w:color w:val="20242C"/>
          <w:sz w:val="21"/>
          <w:szCs w:val="21"/>
        </w:rPr>
        <w:t xml:space="preserve">Identify the hazard or circumstance that allowed it</w:t>
      </w:r>
    </w:p>
    <w:p>
      <w:pPr>
        <w:pStyle w:val="ListParagraph"/>
        <w:numPr>
          <w:ilvl w:val="0"/>
          <w:numId w:val="2"/>
        </w:numPr>
        <w:spacing w:after="60" w:line="264"/>
      </w:pPr>
      <w:r>
        <w:rPr>
          <w:rFonts w:ascii="Calibri" w:cs="Calibri" w:eastAsia="Calibri" w:hAnsi="Calibri"/>
          <w:color w:val="20242C"/>
          <w:sz w:val="21"/>
          <w:szCs w:val="21"/>
        </w:rPr>
        <w:t xml:space="preserve">Determine corrective action, and implement it</w:t>
      </w:r>
    </w:p>
    <w:p>
      <w:pPr>
        <w:pStyle w:val="ListParagraph"/>
        <w:numPr>
          <w:ilvl w:val="0"/>
          <w:numId w:val="2"/>
        </w:numPr>
        <w:spacing w:after="60" w:line="264"/>
      </w:pPr>
      <w:r>
        <w:rPr>
          <w:rFonts w:ascii="Calibri" w:cs="Calibri" w:eastAsia="Calibri" w:hAnsi="Calibri"/>
          <w:color w:val="20242C"/>
          <w:sz w:val="21"/>
          <w:szCs w:val="21"/>
        </w:rPr>
        <w:t xml:space="preserve">Record all of it, and enter the incident in the violent incident log</w:t>
      </w:r>
    </w:p>
    <w:p>
      <w:pPr>
        <w:pStyle w:val="ListParagraph"/>
        <w:numPr>
          <w:ilvl w:val="0"/>
          <w:numId w:val="2"/>
        </w:numPr>
        <w:spacing w:after="60" w:line="264"/>
      </w:pPr>
      <w:r>
        <w:rPr>
          <w:rFonts w:ascii="Calibri" w:cs="Calibri" w:eastAsia="Calibri" w:hAnsi="Calibri"/>
          <w:color w:val="20242C"/>
          <w:sz w:val="21"/>
          <w:szCs w:val="21"/>
        </w:rPr>
        <w:t xml:space="preserve">Communicate the outcome to the employees involved</w:t>
      </w:r>
    </w:p>
    <w:p>
      <w:pPr>
        <w:spacing w:after="50"/>
      </w:pPr>
    </w:p>
    <w:p>
      <w:pPr>
        <w:spacing w:after="120" w:line="276"/>
      </w:pPr>
      <w:r>
        <w:rPr>
          <w:rFonts w:ascii="Calibri" w:cs="Calibri" w:eastAsia="Calibri" w:hAnsi="Calibri"/>
          <w:b/>
          <w:bCs/>
          <w:color w:val="20242C"/>
          <w:sz w:val="21"/>
          <w:szCs w:val="21"/>
        </w:rPr>
        <w:t xml:space="preserve">Support.</w:t>
      </w:r>
      <w:r>
        <w:rPr>
          <w:rFonts w:ascii="Calibri" w:cs="Calibri" w:eastAsia="Calibri" w:hAnsi="Calibri"/>
          <w:color w:val="20242C"/>
          <w:sz w:val="21"/>
          <w:szCs w:val="21"/>
        </w:rPr>
        <w:t xml:space="preserve"> Employees involved in or witnessing a violent incident are offered time away from work and, where appropriate, referral to support services. Nobody is expected to finish a session after being threatened.</w:t>
      </w:r>
    </w:p>
    <w:p>
      <w:pPr>
        <w:spacing w:after="50"/>
      </w:pPr>
    </w:p>
    <w:p>
      <w:pPr>
        <w:spacing w:after="120" w:line="276"/>
      </w:pPr>
      <w:r>
        <w:rPr>
          <w:rFonts w:ascii="Calibri" w:cs="Calibri" w:eastAsia="Calibri" w:hAnsi="Calibri"/>
          <w:b/>
          <w:bCs/>
          <w:color w:val="20242C"/>
          <w:sz w:val="21"/>
          <w:szCs w:val="21"/>
        </w:rPr>
        <w:t xml:space="preserve">Serious injury or illness</w:t>
      </w:r>
      <w:r>
        <w:rPr>
          <w:rFonts w:ascii="Calibri" w:cs="Calibri" w:eastAsia="Calibri" w:hAnsi="Calibri"/>
          <w:color w:val="20242C"/>
          <w:sz w:val="21"/>
          <w:szCs w:val="21"/>
        </w:rPr>
        <w:t xml:space="preserve"> — as defined in section 2 — </w:t>
      </w:r>
      <w:r>
        <w:rPr>
          <w:rFonts w:ascii="Calibri" w:cs="Calibri" w:eastAsia="Calibri" w:hAnsi="Calibri"/>
          <w:b/>
          <w:bCs/>
          <w:color w:val="20242C"/>
          <w:sz w:val="21"/>
          <w:szCs w:val="21"/>
        </w:rPr>
        <w:t xml:space="preserve">must be reported to Cal/OSHA immediately</w:t>
      </w:r>
      <w:r>
        <w:rPr>
          <w:rFonts w:ascii="Calibri" w:cs="Calibri" w:eastAsia="Calibri" w:hAnsi="Calibri"/>
          <w:color w:val="20242C"/>
          <w:sz w:val="21"/>
          <w:szCs w:val="21"/>
        </w:rPr>
        <w:t xml:space="preserve">, and in any case within 8 hours. The WVPP Administrator makes that report.</w:t>
      </w:r>
    </w:p>
    <w:p>
      <w:pPr>
        <w:pStyle w:val="Heading1"/>
        <w:pBdr>
          <w:bottom w:val="single" w:color="14685E" w:sz="8" w:space="6"/>
        </w:pBdr>
        <w:spacing w:after="150" w:before="300"/>
      </w:pPr>
      <w:r>
        <w:rPr>
          <w:rFonts w:ascii="Calibri" w:cs="Calibri" w:eastAsia="Calibri" w:hAnsi="Calibri"/>
          <w:b/>
          <w:bCs/>
          <w:color w:val="1F3352"/>
          <w:sz w:val="27"/>
          <w:szCs w:val="27"/>
        </w:rPr>
        <w:t xml:space="preserve">14. Annual review</w:t>
      </w:r>
    </w:p>
    <w:p>
      <w:pPr>
        <w:spacing w:after="120" w:line="276"/>
      </w:pPr>
      <w:r>
        <w:rPr>
          <w:rFonts w:ascii="Calibri" w:cs="Calibri" w:eastAsia="Calibri" w:hAnsi="Calibri"/>
          <w:color w:val="20242C"/>
          <w:sz w:val="21"/>
          <w:szCs w:val="21"/>
        </w:rPr>
        <w:t xml:space="preserve">This plan is reviewed </w:t>
      </w:r>
      <w:r>
        <w:rPr>
          <w:rFonts w:ascii="Calibri" w:cs="Calibri" w:eastAsia="Calibri" w:hAnsi="Calibri"/>
          <w:b/>
          <w:bCs/>
          <w:color w:val="20242C"/>
          <w:sz w:val="21"/>
          <w:szCs w:val="21"/>
        </w:rPr>
        <w:t xml:space="preserve">at least annually</w:t>
      </w:r>
      <w:r>
        <w:rPr>
          <w:rFonts w:ascii="Calibri" w:cs="Calibri" w:eastAsia="Calibri" w:hAnsi="Calibri"/>
          <w:color w:val="20242C"/>
          <w:sz w:val="21"/>
          <w:szCs w:val="21"/>
        </w:rPr>
        <w:t xml:space="preserve">, and additionally:</w:t>
      </w:r>
    </w:p>
    <w:p>
      <w:pPr>
        <w:pStyle w:val="ListParagraph"/>
        <w:numPr>
          <w:ilvl w:val="0"/>
          <w:numId w:val="2"/>
        </w:numPr>
        <w:spacing w:after="60" w:line="264"/>
      </w:pPr>
      <w:r>
        <w:rPr>
          <w:rFonts w:ascii="Calibri" w:cs="Calibri" w:eastAsia="Calibri" w:hAnsi="Calibri"/>
          <w:color w:val="20242C"/>
          <w:sz w:val="21"/>
          <w:szCs w:val="21"/>
        </w:rPr>
        <w:t xml:space="preserve">When a deficiency in the plan is observed or becomes apparent</w:t>
      </w:r>
    </w:p>
    <w:p>
      <w:pPr>
        <w:pStyle w:val="ListParagraph"/>
        <w:numPr>
          <w:ilvl w:val="0"/>
          <w:numId w:val="2"/>
        </w:numPr>
        <w:spacing w:after="60" w:line="264"/>
      </w:pPr>
      <w:r>
        <w:rPr>
          <w:rFonts w:ascii="Calibri" w:cs="Calibri" w:eastAsia="Calibri" w:hAnsi="Calibri"/>
          <w:color w:val="20242C"/>
          <w:sz w:val="21"/>
          <w:szCs w:val="21"/>
        </w:rPr>
        <w:t xml:space="preserve">After any workplace violence incident</w:t>
      </w:r>
    </w:p>
    <w:p>
      <w:pPr>
        <w:pStyle w:val="ListParagraph"/>
        <w:numPr>
          <w:ilvl w:val="0"/>
          <w:numId w:val="2"/>
        </w:numPr>
        <w:spacing w:after="60" w:line="264"/>
      </w:pPr>
      <w:r>
        <w:rPr>
          <w:rFonts w:ascii="Calibri" w:cs="Calibri" w:eastAsia="Calibri" w:hAnsi="Calibri"/>
          <w:color w:val="20242C"/>
          <w:sz w:val="21"/>
          <w:szCs w:val="21"/>
        </w:rPr>
        <w:t xml:space="preserve">When circumstances change materially — a new location, a change in operations, a new category of hazard</w:t>
      </w:r>
    </w:p>
    <w:p>
      <w:pPr>
        <w:spacing w:after="50"/>
      </w:pPr>
    </w:p>
    <w:p>
      <w:pPr>
        <w:spacing w:after="120" w:line="276"/>
      </w:pPr>
      <w:r>
        <w:rPr>
          <w:rFonts w:ascii="Calibri" w:cs="Calibri" w:eastAsia="Calibri" w:hAnsi="Calibri"/>
          <w:color w:val="20242C"/>
          <w:sz w:val="21"/>
          <w:szCs w:val="21"/>
        </w:rPr>
        <w:t xml:space="preserve">The review covers whether the plan is actually working, not just whether it exists. It includes:</w:t>
      </w:r>
    </w:p>
    <w:p>
      <w:pPr>
        <w:pStyle w:val="ListParagraph"/>
        <w:numPr>
          <w:ilvl w:val="0"/>
          <w:numId w:val="2"/>
        </w:numPr>
        <w:spacing w:after="60" w:line="264"/>
      </w:pPr>
      <w:r>
        <w:rPr>
          <w:rFonts w:ascii="Calibri" w:cs="Calibri" w:eastAsia="Calibri" w:hAnsi="Calibri"/>
          <w:b/>
          <w:bCs/>
          <w:color w:val="20242C"/>
          <w:sz w:val="21"/>
          <w:szCs w:val="21"/>
        </w:rPr>
        <w:t xml:space="preserve">Employee participation</w:t>
      </w:r>
      <w:r>
        <w:rPr>
          <w:rFonts w:ascii="Calibri" w:cs="Calibri" w:eastAsia="Calibri" w:hAnsi="Calibri"/>
          <w:color w:val="20242C"/>
          <w:sz w:val="21"/>
          <w:szCs w:val="21"/>
        </w:rPr>
        <w:t xml:space="preserve"> — this is required, not optional. Employees are asked what has and has not worked.</w:t>
      </w:r>
    </w:p>
    <w:p>
      <w:pPr>
        <w:pStyle w:val="ListParagraph"/>
        <w:numPr>
          <w:ilvl w:val="0"/>
          <w:numId w:val="2"/>
        </w:numPr>
        <w:spacing w:after="60" w:line="264"/>
      </w:pPr>
      <w:r>
        <w:rPr>
          <w:rFonts w:ascii="Calibri" w:cs="Calibri" w:eastAsia="Calibri" w:hAnsi="Calibri"/>
          <w:color w:val="20242C"/>
          <w:sz w:val="21"/>
          <w:szCs w:val="21"/>
        </w:rPr>
        <w:t xml:space="preserve">Review of the violent incident log and every incident since the last review</w:t>
      </w:r>
    </w:p>
    <w:p>
      <w:pPr>
        <w:pStyle w:val="ListParagraph"/>
        <w:numPr>
          <w:ilvl w:val="0"/>
          <w:numId w:val="2"/>
        </w:numPr>
        <w:spacing w:after="60" w:line="264"/>
      </w:pPr>
      <w:r>
        <w:rPr>
          <w:rFonts w:ascii="Calibri" w:cs="Calibri" w:eastAsia="Calibri" w:hAnsi="Calibri"/>
          <w:color w:val="20242C"/>
          <w:sz w:val="21"/>
          <w:szCs w:val="21"/>
        </w:rPr>
        <w:t xml:space="preserve">Review of the annual hazard inspection at all four locations, hazards found, and whether corrections held</w:t>
      </w:r>
    </w:p>
    <w:p>
      <w:pPr>
        <w:pStyle w:val="ListParagraph"/>
        <w:numPr>
          <w:ilvl w:val="0"/>
          <w:numId w:val="2"/>
        </w:numPr>
        <w:spacing w:after="60" w:line="264"/>
      </w:pPr>
      <w:r>
        <w:rPr>
          <w:rFonts w:ascii="Calibri" w:cs="Calibri" w:eastAsia="Calibri" w:hAnsi="Calibri"/>
          <w:color w:val="20242C"/>
          <w:sz w:val="21"/>
          <w:szCs w:val="21"/>
        </w:rPr>
        <w:t xml:space="preserve">Review of training — was it understood, was it useful, what was missing</w:t>
      </w:r>
    </w:p>
    <w:p>
      <w:pPr>
        <w:pStyle w:val="ListParagraph"/>
        <w:numPr>
          <w:ilvl w:val="0"/>
          <w:numId w:val="2"/>
        </w:numPr>
        <w:spacing w:after="60" w:line="264"/>
      </w:pPr>
      <w:r>
        <w:rPr>
          <w:rFonts w:ascii="Calibri" w:cs="Calibri" w:eastAsia="Calibri" w:hAnsi="Calibri"/>
          <w:color w:val="20242C"/>
          <w:sz w:val="21"/>
          <w:szCs w:val="21"/>
        </w:rPr>
        <w:t xml:space="preserve">Whether reporting procedures are being used, and if not, why not</w:t>
      </w:r>
    </w:p>
    <w:p>
      <w:pPr>
        <w:spacing w:after="50"/>
      </w:pPr>
    </w:p>
    <w:p>
      <w:pPr>
        <w:spacing w:after="120" w:line="276"/>
      </w:pPr>
      <w:r>
        <w:rPr>
          <w:rFonts w:ascii="Calibri" w:cs="Calibri" w:eastAsia="Calibri" w:hAnsi="Calibri"/>
          <w:color w:val="20242C"/>
          <w:sz w:val="21"/>
          <w:szCs w:val="21"/>
        </w:rPr>
        <w:t xml:space="preserve">The review is documented — date, who participated, what was found, what changed. Revisions are communicated to all employees and training is refreshed where the change is significant.</w:t>
      </w:r>
    </w:p>
    <w:p>
      <w:pPr>
        <w:spacing w:after="50"/>
      </w:pPr>
    </w:p>
    <w:p>
      <w:pPr>
        <w:spacing w:after="120" w:line="276"/>
      </w:pPr>
      <w:r>
        <w:rPr>
          <w:rFonts w:ascii="Calibri" w:cs="Calibri" w:eastAsia="Calibri" w:hAnsi="Calibri"/>
          <w:b/>
          <w:bCs/>
          <w:color w:val="20242C"/>
          <w:sz w:val="21"/>
          <w:szCs w:val="21"/>
        </w:rPr>
        <w:t xml:space="preserve">Next review due:</w:t>
      </w:r>
      <w:r>
        <w:rPr>
          <w:rFonts w:ascii="Calibri" w:cs="Calibri" w:eastAsia="Calibri" w:hAnsi="Calibri"/>
          <w:color w:val="20242C"/>
          <w:sz w:val="21"/>
          <w:szCs w:val="21"/>
        </w:rPr>
        <w:t xml:space="preserve"> one year from the date on the acknowledgment page.</w:t>
      </w:r>
    </w:p>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15. The violent incident log</w:t>
      </w:r>
    </w:p>
    <w:p>
      <w:pPr>
        <w:spacing w:after="120" w:line="276"/>
      </w:pPr>
      <w:r>
        <w:rPr>
          <w:rFonts w:ascii="Calibri" w:cs="Calibri" w:eastAsia="Calibri" w:hAnsi="Calibri"/>
          <w:color w:val="20242C"/>
          <w:sz w:val="21"/>
          <w:szCs w:val="21"/>
        </w:rPr>
        <w:t xml:space="preserve">A violent incident log is maintained for every workplace violence incident. </w:t>
      </w:r>
      <w:r>
        <w:rPr>
          <w:rFonts w:ascii="Calibri" w:cs="Calibri" w:eastAsia="Calibri" w:hAnsi="Calibri"/>
          <w:b/>
          <w:bCs/>
          <w:color w:val="20242C"/>
          <w:sz w:val="21"/>
          <w:szCs w:val="21"/>
        </w:rPr>
        <w:t xml:space="preserve">It is required to exist whether or not anything has happened</w:t>
      </w:r>
      <w:r>
        <w:rPr>
          <w:rFonts w:ascii="Calibri" w:cs="Calibri" w:eastAsia="Calibri" w:hAnsi="Calibri"/>
          <w:color w:val="20242C"/>
          <w:sz w:val="21"/>
          <w:szCs w:val="21"/>
        </w:rPr>
        <w:t xml:space="preserve"> — an empty log is a compliant log; a missing log is not.</w:t>
      </w:r>
    </w:p>
    <w:p>
      <w:pPr>
        <w:spacing w:after="120" w:line="276"/>
      </w:pPr>
      <w:r>
        <w:rPr>
          <w:rFonts w:ascii="Calibri" w:cs="Calibri" w:eastAsia="Calibri" w:hAnsi="Calibri"/>
          <w:color w:val="20242C"/>
          <w:sz w:val="21"/>
          <w:szCs w:val="21"/>
        </w:rPr>
        <w:t xml:space="preserve">Fernando maintains it. Entries are made based on information from employees who experienced or witnessed the incident, and from the investigation. </w:t>
      </w:r>
      <w:r>
        <w:rPr>
          <w:rFonts w:ascii="Calibri" w:cs="Calibri" w:eastAsia="Calibri" w:hAnsi="Calibri"/>
          <w:b/>
          <w:bCs/>
          <w:color w:val="20242C"/>
          <w:sz w:val="21"/>
          <w:szCs w:val="21"/>
        </w:rPr>
        <w:t xml:space="preserve">Personal identifying information of anyone who experienced or witnessed an incident is omitted</w:t>
      </w:r>
      <w:r>
        <w:rPr>
          <w:rFonts w:ascii="Calibri" w:cs="Calibri" w:eastAsia="Calibri" w:hAnsi="Calibri"/>
          <w:color w:val="20242C"/>
          <w:sz w:val="21"/>
          <w:szCs w:val="21"/>
        </w:rPr>
        <w:t xml:space="preserve"> — no names, addresses, phone numbers, social security numbers, or other identifying information of the affected employee.</w:t>
      </w:r>
    </w:p>
    <w:p>
      <w:pPr>
        <w:spacing w:after="60"/>
      </w:pPr>
    </w:p>
    <w:p>
      <w:pPr>
        <w:spacing w:after="120" w:line="276"/>
      </w:pPr>
      <w:r>
        <w:rPr>
          <w:rFonts w:ascii="Calibri" w:cs="Calibri" w:eastAsia="Calibri" w:hAnsi="Calibri"/>
          <w:color w:val="20242C"/>
          <w:sz w:val="21"/>
          <w:szCs w:val="21"/>
        </w:rPr>
        <w:t xml:space="preserve">Each entry records: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blHeader/>
        </w:trPr>
        <w:tc>
          <w:tcPr>
            <w:tcW w:type="dxa" w:w="2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6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Date, time, and location</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When and where it happened</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Violence type</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1, 2, 3, or 4 — more than one may apply</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Detailed description</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What happened, in enough detail to be useful later</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Classification of who committed it</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Client or customer · family or friend of a client · stranger with criminal intent · coworker · supervisor or manager · partner or spouse · parent or relative · other</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Circumstances</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What the employee was doing at the time — working alone, closing up, handling a billing dispute, in a session</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Where it occurred</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Specific area — control room, lounge, parking area, entry</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Type of incident</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Physical attack without a weapon · attack with a weapon · threat of physical force · threat of use of a weapon · sexual assault or threat · animal attack · other</w:t>
            </w:r>
          </w:p>
        </w:tc>
      </w:tr>
      <w:tr>
        <w:tc>
          <w:tcPr>
            <w:tcW w:type="dxa" w:w="2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Consequences</w:t>
            </w:r>
          </w:p>
        </w:tc>
        <w:tc>
          <w:tcPr>
            <w:tcW w:type="dxa" w:w="69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Whether security or law enforcement was contacted and their response; actions taken to protect employees from continuing threat or other hazards</w:t>
            </w:r>
          </w:p>
        </w:tc>
      </w:tr>
      <w:tr>
        <w:tc>
          <w:tcPr>
            <w:tcW w:type="dxa" w:w="2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Who completed the entry</w:t>
            </w:r>
          </w:p>
        </w:tc>
        <w:tc>
          <w:tcPr>
            <w:tcW w:type="dxa" w:w="69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Name, job title, and date completed</w:t>
            </w:r>
          </w:p>
        </w:tc>
      </w:tr>
    </w:tbl>
    <w:p>
      <w:pPr>
        <w:spacing w:after="110"/>
      </w:pPr>
    </w:p>
    <w:p>
      <w:pPr>
        <w:spacing w:after="120" w:line="276"/>
      </w:pPr>
      <w:r>
        <w:rPr>
          <w:rFonts w:ascii="Calibri" w:cs="Calibri" w:eastAsia="Calibri" w:hAnsi="Calibri"/>
          <w:b/>
          <w:bCs/>
          <w:color w:val="20242C"/>
          <w:sz w:val="21"/>
          <w:szCs w:val="21"/>
        </w:rPr>
        <w:t xml:space="preserve">Retained for five years.</w:t>
      </w:r>
      <w:r>
        <w:rPr>
          <w:rFonts w:ascii="Calibri" w:cs="Calibri" w:eastAsia="Calibri" w:hAnsi="Calibri"/>
          <w:color w:val="20242C"/>
          <w:sz w:val="21"/>
          <w:szCs w:val="21"/>
        </w:rPr>
        <w:t xml:space="preserve"> See section 16.</w:t>
      </w:r>
    </w:p>
    <w:p>
      <w:pPr>
        <w:pStyle w:val="Heading1"/>
        <w:pBdr>
          <w:bottom w:val="single" w:color="14685E" w:sz="8" w:space="6"/>
        </w:pBdr>
        <w:spacing w:after="150" w:before="300"/>
      </w:pPr>
      <w:r>
        <w:rPr>
          <w:rFonts w:ascii="Calibri" w:cs="Calibri" w:eastAsia="Calibri" w:hAnsi="Calibri"/>
          <w:b/>
          <w:bCs/>
          <w:color w:val="1F3352"/>
          <w:sz w:val="27"/>
          <w:szCs w:val="27"/>
        </w:rPr>
        <w:t xml:space="preserve">16. Records and access</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5400"/>
        <w:gridCol w:w="3960"/>
      </w:tblGrid>
      <w:tr>
        <w:trPr>
          <w:tblHeader/>
        </w:trPr>
        <w:tc>
          <w:tcPr>
            <w:tcW w:type="dxa" w:w="54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Record</w:t>
            </w:r>
          </w:p>
        </w:tc>
        <w:tc>
          <w:tcPr>
            <w:tcW w:type="dxa" w:w="39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Retained for</w:t>
            </w:r>
          </w:p>
        </w:tc>
      </w:tr>
      <w:tr>
        <w:tc>
          <w:tcPr>
            <w:tcW w:type="dxa" w:w="5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Violent incident log</w:t>
            </w:r>
          </w:p>
        </w:tc>
        <w:tc>
          <w:tcPr>
            <w:tcW w:type="dxa" w:w="3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r>
        <w:tc>
          <w:tcPr>
            <w:tcW w:type="dxa" w:w="5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Hazard identification, evaluation, and correction records</w:t>
            </w:r>
          </w:p>
        </w:tc>
        <w:tc>
          <w:tcPr>
            <w:tcW w:type="dxa" w:w="3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r>
        <w:tc>
          <w:tcPr>
            <w:tcW w:type="dxa" w:w="54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Incident investigation records</w:t>
            </w:r>
          </w:p>
        </w:tc>
        <w:tc>
          <w:tcPr>
            <w:tcW w:type="dxa" w:w="39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5 years</w:t>
            </w:r>
          </w:p>
        </w:tc>
      </w:tr>
      <w:tr>
        <w:tc>
          <w:tcPr>
            <w:tcW w:type="dxa" w:w="54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Training records — dates, contents or summary, names and qualifications of trainers, names and job titles of attendees</w:t>
            </w:r>
          </w:p>
        </w:tc>
        <w:tc>
          <w:tcPr>
            <w:tcW w:type="dxa" w:w="396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1 year minimum.</w:t>
            </w:r>
            <w:r>
              <w:rPr>
                <w:rFonts w:ascii="Calibri" w:cs="Calibri" w:eastAsia="Calibri" w:hAnsi="Calibri"/>
                <w:color w:val="20242C"/>
                <w:sz w:val="19"/>
                <w:szCs w:val="19"/>
              </w:rPr>
              <w:t xml:space="preserve"> PRG standard is 4 years, to match personnel file retention.</w:t>
            </w:r>
          </w:p>
        </w:tc>
      </w:tr>
    </w:tbl>
    <w:p>
      <w:pPr>
        <w:spacing w:after="110"/>
      </w:pPr>
    </w:p>
    <w:p>
      <w:pPr>
        <w:spacing w:after="120" w:line="276"/>
      </w:pPr>
      <w:r>
        <w:rPr>
          <w:rFonts w:ascii="Calibri" w:cs="Calibri" w:eastAsia="Calibri" w:hAnsi="Calibri"/>
          <w:b/>
          <w:bCs/>
          <w:color w:val="20242C"/>
          <w:sz w:val="21"/>
          <w:szCs w:val="21"/>
        </w:rPr>
        <w:t xml:space="preserve">Employees and their representatives may examine and copy any of these records, free of charge, within 15 calendar days of asking.</w:t>
      </w:r>
      <w:r>
        <w:rPr>
          <w:rFonts w:ascii="Calibri" w:cs="Calibri" w:eastAsia="Calibri" w:hAnsi="Calibri"/>
          <w:color w:val="20242C"/>
          <w:sz w:val="21"/>
          <w:szCs w:val="21"/>
        </w:rPr>
        <w:t xml:space="preserve"> Ask Fernando. Records are also made available to Cal/OSHA on request.</w:t>
      </w:r>
    </w:p>
    <w:p>
      <w:pPr>
        <w:spacing w:after="120" w:line="276"/>
      </w:pPr>
      <w:r>
        <w:rPr>
          <w:rFonts w:ascii="Calibri" w:cs="Calibri" w:eastAsia="Calibri" w:hAnsi="Calibri"/>
          <w:color w:val="20242C"/>
          <w:sz w:val="21"/>
          <w:szCs w:val="21"/>
        </w:rPr>
        <w:t xml:space="preserve">Employees may obtain a </w:t>
      </w:r>
      <w:r>
        <w:rPr>
          <w:rFonts w:ascii="Calibri" w:cs="Calibri" w:eastAsia="Calibri" w:hAnsi="Calibri"/>
          <w:b/>
          <w:bCs/>
          <w:color w:val="20242C"/>
          <w:sz w:val="21"/>
          <w:szCs w:val="21"/>
        </w:rPr>
        <w:t xml:space="preserve">free copy of this written plan</w:t>
      </w:r>
      <w:r>
        <w:rPr>
          <w:rFonts w:ascii="Calibri" w:cs="Calibri" w:eastAsia="Calibri" w:hAnsi="Calibri"/>
          <w:color w:val="20242C"/>
          <w:sz w:val="21"/>
          <w:szCs w:val="21"/>
        </w:rPr>
        <w:t xml:space="preserve"> at any time, on request.</w:t>
      </w:r>
    </w:p>
    <w:p>
      <w:pPr>
        <w:pStyle w:val="Heading1"/>
        <w:pBdr>
          <w:bottom w:val="single" w:color="14685E" w:sz="8" w:space="6"/>
        </w:pBdr>
        <w:spacing w:after="150" w:before="300"/>
      </w:pPr>
      <w:r>
        <w:rPr>
          <w:rFonts w:ascii="Calibri" w:cs="Calibri" w:eastAsia="Calibri" w:hAnsi="Calibri"/>
          <w:b/>
          <w:bCs/>
          <w:color w:val="1F3352"/>
          <w:sz w:val="27"/>
          <w:szCs w:val="27"/>
        </w:rPr>
        <w:t xml:space="preserve">17. Your rights</w:t>
      </w:r>
    </w:p>
    <w:p>
      <w:pPr>
        <w:spacing w:after="120" w:line="276"/>
      </w:pPr>
      <w:r>
        <w:rPr>
          <w:rFonts w:ascii="Calibri" w:cs="Calibri" w:eastAsia="Calibri" w:hAnsi="Calibri"/>
          <w:color w:val="20242C"/>
          <w:sz w:val="21"/>
          <w:szCs w:val="21"/>
        </w:rPr>
        <w:t xml:space="preserve">Every employee has the right to:</w:t>
      </w:r>
    </w:p>
    <w:p>
      <w:pPr>
        <w:pStyle w:val="ListParagraph"/>
        <w:numPr>
          <w:ilvl w:val="0"/>
          <w:numId w:val="2"/>
        </w:numPr>
        <w:spacing w:after="60" w:line="264"/>
      </w:pPr>
      <w:r>
        <w:rPr>
          <w:rFonts w:ascii="Calibri" w:cs="Calibri" w:eastAsia="Calibri" w:hAnsi="Calibri"/>
          <w:color w:val="20242C"/>
          <w:sz w:val="21"/>
          <w:szCs w:val="21"/>
        </w:rPr>
        <w:t xml:space="preserve">Training you understand, in a language you understand</w:t>
      </w:r>
    </w:p>
    <w:p>
      <w:pPr>
        <w:pStyle w:val="ListParagraph"/>
        <w:numPr>
          <w:ilvl w:val="0"/>
          <w:numId w:val="2"/>
        </w:numPr>
        <w:spacing w:after="60" w:line="264"/>
      </w:pPr>
      <w:r>
        <w:rPr>
          <w:rFonts w:ascii="Calibri" w:cs="Calibri" w:eastAsia="Calibri" w:hAnsi="Calibri"/>
          <w:color w:val="20242C"/>
          <w:sz w:val="21"/>
          <w:szCs w:val="21"/>
        </w:rPr>
        <w:t xml:space="preserve">A free copy of this plan</w:t>
      </w:r>
    </w:p>
    <w:p>
      <w:pPr>
        <w:pStyle w:val="ListParagraph"/>
        <w:numPr>
          <w:ilvl w:val="0"/>
          <w:numId w:val="2"/>
        </w:numPr>
        <w:spacing w:after="60" w:line="264"/>
      </w:pPr>
      <w:r>
        <w:rPr>
          <w:rFonts w:ascii="Calibri" w:cs="Calibri" w:eastAsia="Calibri" w:hAnsi="Calibri"/>
          <w:color w:val="20242C"/>
          <w:sz w:val="21"/>
          <w:szCs w:val="21"/>
        </w:rPr>
        <w:t xml:space="preserve">Examine and copy hazard, training, and incident log records within 15 calendar days of asking</w:t>
      </w:r>
    </w:p>
    <w:p>
      <w:pPr>
        <w:pStyle w:val="ListParagraph"/>
        <w:numPr>
          <w:ilvl w:val="0"/>
          <w:numId w:val="2"/>
        </w:numPr>
        <w:spacing w:after="60" w:line="264"/>
      </w:pPr>
      <w:r>
        <w:rPr>
          <w:rFonts w:ascii="Calibri" w:cs="Calibri" w:eastAsia="Calibri" w:hAnsi="Calibri"/>
          <w:b/>
          <w:bCs/>
          <w:color w:val="20242C"/>
          <w:sz w:val="21"/>
          <w:szCs w:val="21"/>
        </w:rPr>
        <w:t xml:space="preserve">Report a violent incident, threat, or concern to us or to law enforcement without fear of retaliation</w:t>
      </w:r>
    </w:p>
    <w:p>
      <w:pPr>
        <w:spacing w:after="50"/>
      </w:pPr>
    </w:p>
    <w:p>
      <w:pPr>
        <w:spacing w:after="120" w:line="276"/>
      </w:pPr>
      <w:r>
        <w:rPr>
          <w:rFonts w:ascii="Calibri" w:cs="Calibri" w:eastAsia="Calibri" w:hAnsi="Calibri"/>
          <w:color w:val="20242C"/>
          <w:sz w:val="21"/>
          <w:szCs w:val="21"/>
        </w:rPr>
        <w:t xml:space="preserve">All workers have a right to a safe and healthful workplace </w:t>
      </w:r>
      <w:r>
        <w:rPr>
          <w:rFonts w:ascii="Calibri" w:cs="Calibri" w:eastAsia="Calibri" w:hAnsi="Calibri"/>
          <w:b/>
          <w:bCs/>
          <w:color w:val="20242C"/>
          <w:sz w:val="21"/>
          <w:szCs w:val="21"/>
        </w:rPr>
        <w:t xml:space="preserve">regardless of immigration status.</w:t>
      </w:r>
    </w:p>
    <w:p>
      <w:pPr>
        <w:spacing w:after="120" w:line="276"/>
      </w:pPr>
      <w:r>
        <w:rPr>
          <w:rFonts w:ascii="Calibri" w:cs="Calibri" w:eastAsia="Calibri" w:hAnsi="Calibri"/>
          <w:color w:val="20242C"/>
          <w:sz w:val="21"/>
          <w:szCs w:val="21"/>
        </w:rPr>
        <w:t xml:space="preserve">You may file a confidential safety and health complaint with Cal/OSHA, or report retaliation to the California Labor Commissioner.</w:t>
      </w:r>
    </w:p>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Appendix A — Employee acknowledgment</w:t>
      </w:r>
    </w:p>
    <w:p>
      <w:pPr>
        <w:spacing w:after="120" w:line="276"/>
      </w:pPr>
      <w:r>
        <w:rPr>
          <w:rFonts w:ascii="Calibri" w:cs="Calibri" w:eastAsia="Calibri" w:hAnsi="Calibri"/>
          <w:color w:val="20242C"/>
          <w:sz w:val="21"/>
          <w:szCs w:val="21"/>
        </w:rPr>
        <w:t xml:space="preserve">Complete this after reading the plan in full and having the opportunity to ask questions.</w:t>
      </w:r>
    </w:p>
    <w:p>
      <w:pPr>
        <w:spacing w:after="14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Employee name</w:t>
            </w:r>
          </w:p>
        </w:tc>
        <w:tc>
          <w:tcPr>
            <w:tcW w:type="dxa" w:w="6960"/>
            <w:shd w:fill="FFFFFF" w:val="clear"/>
            <w:tcMar>
              <w:top w:type="dxa" w:w="90"/>
              <w:left w:type="dxa" w:w="110"/>
              <w:bottom w:type="dxa" w:w="90"/>
              <w:right w:type="dxa" w:w="110"/>
            </w:tcMar>
          </w:tcPr>
          <w:p>
            <w:pPr>
              <w:spacing w:after="0"/>
            </w:pPr>
          </w:p>
        </w:tc>
      </w:tr>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Job title</w:t>
            </w:r>
          </w:p>
        </w:tc>
        <w:tc>
          <w:tcPr>
            <w:tcW w:type="dxa" w:w="6960"/>
            <w:shd w:fill="FFFFFF" w:val="clear"/>
            <w:tcMar>
              <w:top w:type="dxa" w:w="90"/>
              <w:left w:type="dxa" w:w="110"/>
              <w:bottom w:type="dxa" w:w="90"/>
              <w:right w:type="dxa" w:w="110"/>
            </w:tcMar>
          </w:tcPr>
          <w:p>
            <w:pPr>
              <w:spacing w:after="0"/>
            </w:pPr>
          </w:p>
        </w:tc>
      </w:tr>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Studio</w:t>
            </w:r>
          </w:p>
        </w:tc>
        <w:tc>
          <w:tcPr>
            <w:tcW w:type="dxa" w:w="6960"/>
            <w:shd w:fill="FFFFFF" w:val="clear"/>
            <w:tcMar>
              <w:top w:type="dxa" w:w="90"/>
              <w:left w:type="dxa" w:w="110"/>
              <w:bottom w:type="dxa" w:w="90"/>
              <w:right w:type="dxa" w:w="110"/>
            </w:tcMar>
          </w:tcPr>
          <w:p>
            <w:pPr>
              <w:spacing w:after="0"/>
            </w:pPr>
            <w:r>
              <w:rPr>
                <w:rFonts w:ascii="Calibri" w:cs="Calibri" w:eastAsia="Calibri" w:hAnsi="Calibri"/>
                <w:color w:val="20242C"/>
                <w:sz w:val="19"/>
                <w:szCs w:val="19"/>
              </w:rPr>
              <w:t xml:space="preserve">PRS      ARS      ERS      TRK</w:t>
            </w:r>
          </w:p>
        </w:tc>
      </w:tr>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Date completed</w:t>
            </w:r>
          </w:p>
        </w:tc>
        <w:tc>
          <w:tcPr>
            <w:tcW w:type="dxa" w:w="6960"/>
            <w:shd w:fill="FFFFFF" w:val="clear"/>
            <w:tcMar>
              <w:top w:type="dxa" w:w="90"/>
              <w:left w:type="dxa" w:w="110"/>
              <w:bottom w:type="dxa" w:w="90"/>
              <w:right w:type="dxa" w:w="110"/>
            </w:tcMar>
          </w:tcPr>
          <w:p>
            <w:pPr>
              <w:spacing w:after="0"/>
            </w:pPr>
          </w:p>
        </w:tc>
      </w:tr>
    </w:tbl>
    <w:p>
      <w:pPr>
        <w:spacing w:after="190"/>
      </w:pPr>
    </w:p>
    <w:p>
      <w:pPr>
        <w:spacing w:after="120" w:line="276"/>
      </w:pPr>
      <w:r>
        <w:rPr>
          <w:rFonts w:ascii="Calibri" w:cs="Calibri" w:eastAsia="Calibri" w:hAnsi="Calibri"/>
          <w:b/>
          <w:bCs/>
          <w:color w:val="20242C"/>
          <w:sz w:val="21"/>
          <w:szCs w:val="21"/>
        </w:rPr>
        <w:t xml:space="preserve">Please confirm each of the following:</w:t>
      </w:r>
    </w:p>
    <w:p>
      <w:pPr>
        <w:spacing w:after="60"/>
      </w:pPr>
    </w:p>
    <w:p>
      <w:pPr>
        <w:pStyle w:val="ListParagraph"/>
        <w:numPr>
          <w:ilvl w:val="0"/>
          <w:numId w:val="4"/>
        </w:numPr>
        <w:spacing w:after="60" w:line="264"/>
      </w:pPr>
      <w:r>
        <w:rPr>
          <w:rFonts w:ascii="Calibri" w:cs="Calibri" w:eastAsia="Calibri" w:hAnsi="Calibri"/>
          <w:color w:val="20242C"/>
          <w:sz w:val="21"/>
          <w:szCs w:val="21"/>
        </w:rPr>
        <w:t xml:space="preserve">I have received and read the Paramount Recording Group Workplace Violence Prevention Plan in full.</w:t>
      </w:r>
    </w:p>
    <w:p>
      <w:pPr>
        <w:spacing w:after="50"/>
      </w:pPr>
    </w:p>
    <w:p>
      <w:pPr>
        <w:pStyle w:val="ListParagraph"/>
        <w:numPr>
          <w:ilvl w:val="0"/>
          <w:numId w:val="4"/>
        </w:numPr>
        <w:spacing w:after="60" w:line="264"/>
      </w:pPr>
      <w:r>
        <w:rPr>
          <w:rFonts w:ascii="Calibri" w:cs="Calibri" w:eastAsia="Calibri" w:hAnsi="Calibri"/>
          <w:color w:val="20242C"/>
          <w:sz w:val="21"/>
          <w:szCs w:val="21"/>
        </w:rPr>
        <w:t xml:space="preserve">I understand how to report a workplace violence incident, threat, or hazard, and I know I will not be retaliated against for doing so.</w:t>
      </w:r>
    </w:p>
    <w:p>
      <w:pPr>
        <w:spacing w:after="50"/>
      </w:pPr>
    </w:p>
    <w:p>
      <w:pPr>
        <w:pStyle w:val="ListParagraph"/>
        <w:numPr>
          <w:ilvl w:val="0"/>
          <w:numId w:val="4"/>
        </w:numPr>
        <w:spacing w:after="60" w:line="264"/>
      </w:pPr>
      <w:r>
        <w:rPr>
          <w:rFonts w:ascii="Calibri" w:cs="Calibri" w:eastAsia="Calibri" w:hAnsi="Calibri"/>
          <w:color w:val="20242C"/>
          <w:sz w:val="21"/>
          <w:szCs w:val="21"/>
        </w:rPr>
        <w:t xml:space="preserve">I understand the workplace violence hazards specific to my job and how to get help avoiding or responding to violence.</w:t>
      </w:r>
    </w:p>
    <w:p>
      <w:pPr>
        <w:spacing w:after="50"/>
      </w:pPr>
    </w:p>
    <w:p>
      <w:pPr>
        <w:pStyle w:val="ListParagraph"/>
        <w:numPr>
          <w:ilvl w:val="0"/>
          <w:numId w:val="4"/>
        </w:numPr>
        <w:spacing w:after="60" w:line="264"/>
      </w:pPr>
      <w:r>
        <w:rPr>
          <w:rFonts w:ascii="Calibri" w:cs="Calibri" w:eastAsia="Calibri" w:hAnsi="Calibri"/>
          <w:color w:val="20242C"/>
          <w:sz w:val="21"/>
          <w:szCs w:val="21"/>
        </w:rPr>
        <w:t xml:space="preserve">I understand I can request a free copy of this plan, and can examine training, hazard, and incident log records, at any time.</w:t>
      </w:r>
    </w:p>
    <w:p>
      <w:pPr>
        <w:spacing w:after="50"/>
      </w:pPr>
    </w:p>
    <w:p>
      <w:pPr>
        <w:pStyle w:val="ListParagraph"/>
        <w:numPr>
          <w:ilvl w:val="0"/>
          <w:numId w:val="4"/>
        </w:numPr>
        <w:spacing w:after="60" w:line="264"/>
      </w:pPr>
      <w:r>
        <w:rPr>
          <w:rFonts w:ascii="Calibri" w:cs="Calibri" w:eastAsia="Calibri" w:hAnsi="Calibri"/>
          <w:b/>
          <w:bCs/>
          <w:color w:val="20242C"/>
          <w:sz w:val="21"/>
          <w:szCs w:val="21"/>
        </w:rPr>
        <w:t xml:space="preserve">I was given the opportunity to ask questions about this plan, and any questions I asked were answered.</w:t>
      </w:r>
    </w:p>
    <w:p>
      <w:pPr>
        <w:spacing w:after="19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rHeight w:val="46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Questions asked, if any</w:t>
            </w:r>
          </w:p>
        </w:tc>
        <w:tc>
          <w:tcPr>
            <w:tcW w:type="dxa" w:w="6960"/>
            <w:shd w:fill="FFFFFF" w:val="clear"/>
            <w:tcMar>
              <w:top w:type="dxa" w:w="90"/>
              <w:left w:type="dxa" w:w="110"/>
              <w:bottom w:type="dxa" w:w="90"/>
              <w:right w:type="dxa" w:w="110"/>
            </w:tcMar>
          </w:tcPr>
          <w:p>
            <w:pPr>
              <w:spacing w:after="0"/>
            </w:pPr>
          </w:p>
        </w:tc>
      </w:tr>
      <w:tr>
        <w:trPr>
          <w:trHeight w:val="46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Answered by</w:t>
            </w:r>
          </w:p>
        </w:tc>
        <w:tc>
          <w:tcPr>
            <w:tcW w:type="dxa" w:w="6960"/>
            <w:shd w:fill="FFFFFF" w:val="clear"/>
            <w:tcMar>
              <w:top w:type="dxa" w:w="90"/>
              <w:left w:type="dxa" w:w="110"/>
              <w:bottom w:type="dxa" w:w="90"/>
              <w:right w:type="dxa" w:w="110"/>
            </w:tcMar>
          </w:tcPr>
          <w:p>
            <w:pPr>
              <w:spacing w:after="0"/>
            </w:pPr>
            <w:r>
              <w:rPr>
                <w:rFonts w:ascii="Calibri" w:cs="Calibri" w:eastAsia="Calibri" w:hAnsi="Calibri"/>
                <w:color w:val="20242C"/>
                <w:sz w:val="19"/>
                <w:szCs w:val="19"/>
              </w:rPr>
              <w:t xml:space="preserve">Fernando      Eli Smith      N/A — no questions</w:t>
            </w:r>
          </w:p>
        </w:tc>
      </w:tr>
    </w:tbl>
    <w:p>
      <w:pPr>
        <w:spacing w:after="22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rHeight w:val="4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Employee signature</w:t>
            </w:r>
          </w:p>
        </w:tc>
        <w:tc>
          <w:tcPr>
            <w:tcW w:type="dxa" w:w="6960"/>
            <w:shd w:fill="FFFFFF" w:val="clear"/>
            <w:tcMar>
              <w:top w:type="dxa" w:w="90"/>
              <w:left w:type="dxa" w:w="110"/>
              <w:bottom w:type="dxa" w:w="90"/>
              <w:right w:type="dxa" w:w="110"/>
            </w:tcMar>
          </w:tcPr>
          <w:p>
            <w:pPr>
              <w:spacing w:after="0"/>
            </w:pPr>
          </w:p>
        </w:tc>
      </w:tr>
      <w:tr>
        <w:trPr>
          <w:trHeight w:val="4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Date</w:t>
            </w:r>
          </w:p>
        </w:tc>
        <w:tc>
          <w:tcPr>
            <w:tcW w:type="dxa" w:w="6960"/>
            <w:shd w:fill="FFFFFF" w:val="clear"/>
            <w:tcMar>
              <w:top w:type="dxa" w:w="90"/>
              <w:left w:type="dxa" w:w="110"/>
              <w:bottom w:type="dxa" w:w="90"/>
              <w:right w:type="dxa" w:w="110"/>
            </w:tcMar>
          </w:tcPr>
          <w:p>
            <w:pPr>
              <w:spacing w:after="0"/>
            </w:pPr>
          </w:p>
        </w:tc>
      </w:tr>
      <w:tr>
        <w:trPr>
          <w:trHeight w:val="4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Received by</w:t>
            </w:r>
          </w:p>
        </w:tc>
        <w:tc>
          <w:tcPr>
            <w:tcW w:type="dxa" w:w="6960"/>
            <w:shd w:fill="FFFFFF" w:val="clear"/>
            <w:tcMar>
              <w:top w:type="dxa" w:w="90"/>
              <w:left w:type="dxa" w:w="110"/>
              <w:bottom w:type="dxa" w:w="90"/>
              <w:right w:type="dxa" w:w="110"/>
            </w:tcMar>
          </w:tcPr>
          <w:p>
            <w:pPr>
              <w:spacing w:after="0"/>
            </w:pPr>
          </w:p>
        </w:tc>
      </w:tr>
      <w:tr>
        <w:trPr>
          <w:trHeight w:val="4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Next training due</w:t>
            </w:r>
          </w:p>
        </w:tc>
        <w:tc>
          <w:tcPr>
            <w:tcW w:type="dxa" w:w="6960"/>
            <w:shd w:fill="FFFFFF" w:val="clear"/>
            <w:tcMar>
              <w:top w:type="dxa" w:w="90"/>
              <w:left w:type="dxa" w:w="110"/>
              <w:bottom w:type="dxa" w:w="90"/>
              <w:right w:type="dxa" w:w="110"/>
            </w:tcMar>
          </w:tcPr>
          <w:p>
            <w:pPr>
              <w:spacing w:after="0"/>
            </w:pPr>
            <w:r>
              <w:rPr>
                <w:rFonts w:ascii="Calibri" w:cs="Calibri" w:eastAsia="Calibri" w:hAnsi="Calibri"/>
                <w:color w:val="20242C"/>
                <w:sz w:val="19"/>
                <w:szCs w:val="19"/>
              </w:rPr>
              <w:t xml:space="preserve">One year from the date above</w:t>
            </w:r>
          </w:p>
        </w:tc>
      </w:tr>
    </w:tbl>
    <w:p>
      <w:r>
        <w:br w:type="page"/>
      </w:r>
    </w:p>
    <w:p>
      <w:pPr>
        <w:pStyle w:val="Heading1"/>
        <w:pBdr>
          <w:bottom w:val="single" w:color="14685E" w:sz="8" w:space="6"/>
        </w:pBdr>
        <w:spacing w:after="150" w:before="300"/>
      </w:pPr>
      <w:r>
        <w:rPr>
          <w:rFonts w:ascii="Calibri" w:cs="Calibri" w:eastAsia="Calibri" w:hAnsi="Calibri"/>
          <w:b/>
          <w:bCs/>
          <w:color w:val="1F3352"/>
          <w:sz w:val="27"/>
          <w:szCs w:val="27"/>
        </w:rPr>
        <w:t xml:space="preserve">Appendix B — Annual hazard inspection</w:t>
      </w:r>
    </w:p>
    <w:p>
      <w:pPr>
        <w:spacing w:after="120" w:line="276"/>
      </w:pPr>
      <w:r>
        <w:rPr>
          <w:rFonts w:ascii="Calibri" w:cs="Calibri" w:eastAsia="Calibri" w:hAnsi="Calibri"/>
          <w:color w:val="20242C"/>
          <w:sz w:val="21"/>
          <w:szCs w:val="21"/>
        </w:rPr>
        <w:t xml:space="preserve">Completed by Fernando at each of the four locations once a year, shortly before the annual plan review. </w:t>
      </w:r>
      <w:r>
        <w:rPr>
          <w:rFonts w:ascii="Calibri" w:cs="Calibri" w:eastAsia="Calibri" w:hAnsi="Calibri"/>
          <w:b/>
          <w:bCs/>
          <w:color w:val="20242C"/>
          <w:sz w:val="21"/>
          <w:szCs w:val="21"/>
        </w:rPr>
        <w:t xml:space="preserve">File it whether or not anything is found</w:t>
      </w:r>
      <w:r>
        <w:rPr>
          <w:rFonts w:ascii="Calibri" w:cs="Calibri" w:eastAsia="Calibri" w:hAnsi="Calibri"/>
          <w:color w:val="20242C"/>
          <w:sz w:val="21"/>
          <w:szCs w:val="21"/>
        </w:rPr>
        <w:t xml:space="preserve"> — a record showing nothing was wrong is evidence the inspection happened.</w:t>
      </w:r>
    </w:p>
    <w:p>
      <w:pPr>
        <w:spacing w:after="120" w:line="276"/>
      </w:pPr>
      <w:r>
        <w:rPr>
          <w:rFonts w:ascii="Calibri" w:cs="Calibri" w:eastAsia="Calibri" w:hAnsi="Calibri"/>
          <w:color w:val="20242C"/>
          <w:sz w:val="21"/>
          <w:szCs w:val="21"/>
        </w:rPr>
        <w:t xml:space="preserve">This is not the only time hazards get looked at. Anything an employee reports, and anything an incident reveals, is evaluated straight away.</w:t>
      </w:r>
    </w:p>
    <w:p>
      <w:pPr>
        <w:spacing w:after="8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400"/>
        <w:gridCol w:w="6960"/>
      </w:tblGrid>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Location</w:t>
            </w:r>
          </w:p>
        </w:tc>
        <w:tc>
          <w:tcPr>
            <w:tcW w:type="dxa" w:w="6960"/>
            <w:shd w:fill="FFFFFF" w:val="clear"/>
            <w:tcMar>
              <w:top w:type="dxa" w:w="90"/>
              <w:left w:type="dxa" w:w="110"/>
              <w:bottom w:type="dxa" w:w="90"/>
              <w:right w:type="dxa" w:w="110"/>
            </w:tcMar>
          </w:tcPr>
          <w:p>
            <w:pPr>
              <w:spacing w:after="0"/>
            </w:pPr>
            <w:r>
              <w:rPr>
                <w:rFonts w:ascii="Calibri" w:cs="Calibri" w:eastAsia="Calibri" w:hAnsi="Calibri"/>
                <w:color w:val="20242C"/>
                <w:sz w:val="19"/>
                <w:szCs w:val="19"/>
              </w:rPr>
              <w:t xml:space="preserve">PRS      ARS      ERS      TRK</w:t>
            </w:r>
          </w:p>
        </w:tc>
      </w:tr>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Date</w:t>
            </w:r>
          </w:p>
        </w:tc>
        <w:tc>
          <w:tcPr>
            <w:tcW w:type="dxa" w:w="6960"/>
            <w:shd w:fill="FFFFFF" w:val="clear"/>
            <w:tcMar>
              <w:top w:type="dxa" w:w="90"/>
              <w:left w:type="dxa" w:w="110"/>
              <w:bottom w:type="dxa" w:w="90"/>
              <w:right w:type="dxa" w:w="110"/>
            </w:tcMar>
          </w:tcPr>
          <w:p>
            <w:pPr>
              <w:spacing w:after="0"/>
            </w:pPr>
          </w:p>
        </w:tc>
      </w:tr>
      <w:tr>
        <w:trPr>
          <w:trHeight w:val="300" w:hRule="atLeast"/>
        </w:trPr>
        <w:tc>
          <w:tcPr>
            <w:tcW w:type="dxa" w:w="2400"/>
            <w:shd w:fill="F6F8FA" w:val="clear"/>
            <w:tcMar>
              <w:top w:type="dxa" w:w="90"/>
              <w:left w:type="dxa" w:w="110"/>
              <w:bottom w:type="dxa" w:w="90"/>
              <w:right w:type="dxa" w:w="110"/>
            </w:tcMar>
          </w:tcPr>
          <w:p>
            <w:pPr>
              <w:spacing w:after="0"/>
            </w:pPr>
            <w:r>
              <w:rPr>
                <w:rFonts w:ascii="Calibri" w:cs="Calibri" w:eastAsia="Calibri" w:hAnsi="Calibri"/>
                <w:color w:val="3A4048"/>
                <w:sz w:val="19"/>
                <w:szCs w:val="19"/>
              </w:rPr>
              <w:t xml:space="preserve">Completed by</w:t>
            </w:r>
          </w:p>
        </w:tc>
        <w:tc>
          <w:tcPr>
            <w:tcW w:type="dxa" w:w="6960"/>
            <w:shd w:fill="FFFFFF" w:val="clear"/>
            <w:tcMar>
              <w:top w:type="dxa" w:w="90"/>
              <w:left w:type="dxa" w:w="110"/>
              <w:bottom w:type="dxa" w:w="90"/>
              <w:right w:type="dxa" w:w="110"/>
            </w:tcMar>
          </w:tcPr>
          <w:p>
            <w:pPr>
              <w:spacing w:after="0"/>
            </w:pPr>
          </w:p>
        </w:tc>
      </w:tr>
    </w:tbl>
    <w:p>
      <w:pPr>
        <w:spacing w:after="150"/>
      </w:pPr>
    </w:p>
    <w:p>
      <w:pPr>
        <w:pStyle w:val="Heading2"/>
        <w:spacing w:after="100" w:before="240"/>
      </w:pPr>
      <w:r>
        <w:rPr>
          <w:rFonts w:ascii="Calibri" w:cs="Calibri" w:eastAsia="Calibri" w:hAnsi="Calibri"/>
          <w:b/>
          <w:bCs/>
          <w:color w:val="14685E"/>
          <w:sz w:val="22"/>
          <w:szCs w:val="22"/>
        </w:rPr>
        <w:t xml:space="preserve">Access and entry</w:t>
      </w:r>
    </w:p>
    <w:p>
      <w:pPr>
        <w:pStyle w:val="ListParagraph"/>
        <w:numPr>
          <w:ilvl w:val="0"/>
          <w:numId w:val="4"/>
        </w:numPr>
        <w:spacing w:after="60" w:line="264"/>
      </w:pPr>
      <w:r>
        <w:rPr>
          <w:rFonts w:ascii="Calibri" w:cs="Calibri" w:eastAsia="Calibri" w:hAnsi="Calibri"/>
          <w:color w:val="20242C"/>
          <w:sz w:val="21"/>
          <w:szCs w:val="21"/>
        </w:rPr>
        <w:t xml:space="preserve">Exterior doors close and latch properly; locks function</w:t>
      </w:r>
    </w:p>
    <w:p>
      <w:pPr>
        <w:pStyle w:val="ListParagraph"/>
        <w:numPr>
          <w:ilvl w:val="0"/>
          <w:numId w:val="4"/>
        </w:numPr>
        <w:spacing w:after="60" w:line="264"/>
      </w:pPr>
      <w:r>
        <w:rPr>
          <w:rFonts w:ascii="Calibri" w:cs="Calibri" w:eastAsia="Calibri" w:hAnsi="Calibri"/>
          <w:color w:val="20242C"/>
          <w:sz w:val="21"/>
          <w:szCs w:val="21"/>
        </w:rPr>
        <w:t xml:space="preserve">Entry is controlled — staff know who is expected and who let them in</w:t>
      </w:r>
    </w:p>
    <w:p>
      <w:pPr>
        <w:pStyle w:val="ListParagraph"/>
        <w:numPr>
          <w:ilvl w:val="0"/>
          <w:numId w:val="4"/>
        </w:numPr>
        <w:spacing w:after="60" w:line="264"/>
      </w:pPr>
      <w:r>
        <w:rPr>
          <w:rFonts w:ascii="Calibri" w:cs="Calibri" w:eastAsia="Calibri" w:hAnsi="Calibri"/>
          <w:color w:val="20242C"/>
          <w:sz w:val="21"/>
          <w:szCs w:val="21"/>
        </w:rPr>
        <w:t xml:space="preserve">Door codes changed following every separation this year</w:t>
      </w:r>
    </w:p>
    <w:p>
      <w:pPr>
        <w:pStyle w:val="ListParagraph"/>
        <w:numPr>
          <w:ilvl w:val="0"/>
          <w:numId w:val="4"/>
        </w:numPr>
        <w:spacing w:after="60" w:line="264"/>
      </w:pPr>
      <w:r>
        <w:rPr>
          <w:rFonts w:ascii="Calibri" w:cs="Calibri" w:eastAsia="Calibri" w:hAnsi="Calibri"/>
          <w:color w:val="20242C"/>
          <w:sz w:val="21"/>
          <w:szCs w:val="21"/>
        </w:rPr>
        <w:t xml:space="preserve">Keys and fobs accounted for</w:t>
      </w:r>
    </w:p>
    <w:p>
      <w:pPr>
        <w:pStyle w:val="ListParagraph"/>
        <w:numPr>
          <w:ilvl w:val="0"/>
          <w:numId w:val="4"/>
        </w:numPr>
        <w:spacing w:after="60" w:line="264"/>
      </w:pPr>
      <w:r>
        <w:rPr>
          <w:rFonts w:ascii="Calibri" w:cs="Calibri" w:eastAsia="Calibri" w:hAnsi="Calibri"/>
          <w:color w:val="20242C"/>
          <w:sz w:val="21"/>
          <w:szCs w:val="21"/>
        </w:rPr>
        <w:t xml:space="preserve">Exterior lighting works, especially at entries and where staff park</w:t>
      </w:r>
    </w:p>
    <w:p>
      <w:pPr>
        <w:pStyle w:val="Heading2"/>
        <w:spacing w:after="100" w:before="240"/>
      </w:pPr>
      <w:r>
        <w:rPr>
          <w:rFonts w:ascii="Calibri" w:cs="Calibri" w:eastAsia="Calibri" w:hAnsi="Calibri"/>
          <w:b/>
          <w:bCs/>
          <w:color w:val="14685E"/>
          <w:sz w:val="22"/>
          <w:szCs w:val="22"/>
        </w:rPr>
        <w:t xml:space="preserve">Interior</w:t>
      </w:r>
    </w:p>
    <w:p>
      <w:pPr>
        <w:pStyle w:val="ListParagraph"/>
        <w:numPr>
          <w:ilvl w:val="0"/>
          <w:numId w:val="4"/>
        </w:numPr>
        <w:spacing w:after="60" w:line="264"/>
      </w:pPr>
      <w:r>
        <w:rPr>
          <w:rFonts w:ascii="Calibri" w:cs="Calibri" w:eastAsia="Calibri" w:hAnsi="Calibri"/>
          <w:color w:val="20242C"/>
          <w:sz w:val="21"/>
          <w:szCs w:val="21"/>
        </w:rPr>
        <w:t xml:space="preserve">Control room and live room doors lock from the inside</w:t>
      </w:r>
    </w:p>
    <w:p>
      <w:pPr>
        <w:pStyle w:val="ListParagraph"/>
        <w:numPr>
          <w:ilvl w:val="0"/>
          <w:numId w:val="4"/>
        </w:numPr>
        <w:spacing w:after="60" w:line="264"/>
      </w:pPr>
      <w:r>
        <w:rPr>
          <w:rFonts w:ascii="Calibri" w:cs="Calibri" w:eastAsia="Calibri" w:hAnsi="Calibri"/>
          <w:color w:val="20242C"/>
          <w:sz w:val="21"/>
          <w:szCs w:val="21"/>
        </w:rPr>
        <w:t xml:space="preserve">Exits clear and unobstructed at every room</w:t>
      </w:r>
    </w:p>
    <w:p>
      <w:pPr>
        <w:pStyle w:val="ListParagraph"/>
        <w:numPr>
          <w:ilvl w:val="0"/>
          <w:numId w:val="4"/>
        </w:numPr>
        <w:spacing w:after="60" w:line="264"/>
      </w:pPr>
      <w:r>
        <w:rPr>
          <w:rFonts w:ascii="Calibri" w:cs="Calibri" w:eastAsia="Calibri" w:hAnsi="Calibri"/>
          <w:color w:val="20242C"/>
          <w:sz w:val="21"/>
          <w:szCs w:val="21"/>
        </w:rPr>
        <w:t xml:space="preserve">First aid kit present, stocked, and in a known location</w:t>
      </w:r>
    </w:p>
    <w:p>
      <w:pPr>
        <w:pStyle w:val="ListParagraph"/>
        <w:numPr>
          <w:ilvl w:val="0"/>
          <w:numId w:val="4"/>
        </w:numPr>
        <w:spacing w:after="60" w:line="264"/>
      </w:pPr>
      <w:r>
        <w:rPr>
          <w:rFonts w:ascii="Calibri" w:cs="Calibri" w:eastAsia="Calibri" w:hAnsi="Calibri"/>
          <w:color w:val="20242C"/>
          <w:sz w:val="21"/>
          <w:szCs w:val="21"/>
        </w:rPr>
        <w:t xml:space="preserve">No blind spots at entry or reception where someone could wait unseen</w:t>
      </w:r>
    </w:p>
    <w:p>
      <w:pPr>
        <w:pStyle w:val="ListParagraph"/>
        <w:numPr>
          <w:ilvl w:val="0"/>
          <w:numId w:val="4"/>
        </w:numPr>
        <w:spacing w:after="60" w:line="264"/>
      </w:pPr>
      <w:r>
        <w:rPr>
          <w:rFonts w:ascii="Calibri" w:cs="Calibri" w:eastAsia="Calibri" w:hAnsi="Calibri"/>
          <w:color w:val="20242C"/>
          <w:sz w:val="21"/>
          <w:szCs w:val="21"/>
        </w:rPr>
        <w:t xml:space="preserve">Cameras, if fitted, functioning and recording</w:t>
      </w:r>
    </w:p>
    <w:p>
      <w:pPr>
        <w:pStyle w:val="Heading2"/>
        <w:spacing w:after="100" w:before="240"/>
      </w:pPr>
      <w:r>
        <w:rPr>
          <w:rFonts w:ascii="Calibri" w:cs="Calibri" w:eastAsia="Calibri" w:hAnsi="Calibri"/>
          <w:b/>
          <w:bCs/>
          <w:color w:val="14685E"/>
          <w:sz w:val="22"/>
          <w:szCs w:val="22"/>
        </w:rPr>
        <w:t xml:space="preserve">Work practices</w:t>
      </w:r>
    </w:p>
    <w:p>
      <w:pPr>
        <w:pStyle w:val="ListParagraph"/>
        <w:numPr>
          <w:ilvl w:val="0"/>
          <w:numId w:val="4"/>
        </w:numPr>
        <w:spacing w:after="60" w:line="264"/>
      </w:pPr>
      <w:r>
        <w:rPr>
          <w:rFonts w:ascii="Calibri" w:cs="Calibri" w:eastAsia="Calibri" w:hAnsi="Calibri"/>
          <w:color w:val="20242C"/>
          <w:sz w:val="21"/>
          <w:szCs w:val="21"/>
        </w:rPr>
        <w:t xml:space="preserve">Anyone working alone overnight over the past year — who, how often, and is it necessary</w:t>
      </w:r>
    </w:p>
    <w:p>
      <w:pPr>
        <w:pStyle w:val="ListParagraph"/>
        <w:numPr>
          <w:ilvl w:val="0"/>
          <w:numId w:val="4"/>
        </w:numPr>
        <w:spacing w:after="60" w:line="264"/>
      </w:pPr>
      <w:r>
        <w:rPr>
          <w:rFonts w:ascii="Calibri" w:cs="Calibri" w:eastAsia="Calibri" w:hAnsi="Calibri"/>
          <w:color w:val="20242C"/>
          <w:sz w:val="21"/>
          <w:szCs w:val="21"/>
        </w:rPr>
        <w:t xml:space="preserve">Closing procedure being followed; nobody closing alone after midnight</w:t>
      </w:r>
    </w:p>
    <w:p>
      <w:pPr>
        <w:pStyle w:val="ListParagraph"/>
        <w:numPr>
          <w:ilvl w:val="0"/>
          <w:numId w:val="4"/>
        </w:numPr>
        <w:spacing w:after="60" w:line="264"/>
      </w:pPr>
      <w:r>
        <w:rPr>
          <w:rFonts w:ascii="Calibri" w:cs="Calibri" w:eastAsia="Calibri" w:hAnsi="Calibri"/>
          <w:color w:val="20242C"/>
          <w:sz w:val="21"/>
          <w:szCs w:val="21"/>
        </w:rPr>
        <w:t xml:space="preserve">Staff know the reporting contacts without having to look them up</w:t>
      </w:r>
    </w:p>
    <w:p>
      <w:pPr>
        <w:pStyle w:val="ListParagraph"/>
        <w:numPr>
          <w:ilvl w:val="0"/>
          <w:numId w:val="4"/>
        </w:numPr>
        <w:spacing w:after="60" w:line="264"/>
      </w:pPr>
      <w:r>
        <w:rPr>
          <w:rFonts w:ascii="Calibri" w:cs="Calibri" w:eastAsia="Calibri" w:hAnsi="Calibri"/>
          <w:color w:val="20242C"/>
          <w:sz w:val="21"/>
          <w:szCs w:val="21"/>
        </w:rPr>
        <w:t xml:space="preserve">Client and guest numbers matching what was booked</w:t>
      </w:r>
    </w:p>
    <w:p>
      <w:pPr>
        <w:pStyle w:val="ListParagraph"/>
        <w:numPr>
          <w:ilvl w:val="0"/>
          <w:numId w:val="4"/>
        </w:numPr>
        <w:spacing w:after="60" w:line="264"/>
      </w:pPr>
      <w:r>
        <w:rPr>
          <w:rFonts w:ascii="Calibri" w:cs="Calibri" w:eastAsia="Calibri" w:hAnsi="Calibri"/>
          <w:color w:val="20242C"/>
          <w:sz w:val="21"/>
          <w:szCs w:val="21"/>
        </w:rPr>
        <w:t xml:space="preserve">Any billing or session disputes over the past year that got heated</w:t>
      </w:r>
    </w:p>
    <w:p>
      <w:pPr>
        <w:pStyle w:val="Heading2"/>
        <w:spacing w:after="100" w:before="240"/>
      </w:pPr>
      <w:r>
        <w:rPr>
          <w:rFonts w:ascii="Calibri" w:cs="Calibri" w:eastAsia="Calibri" w:hAnsi="Calibri"/>
          <w:b/>
          <w:bCs/>
          <w:color w:val="14685E"/>
          <w:sz w:val="22"/>
          <w:szCs w:val="22"/>
        </w:rPr>
        <w:t xml:space="preserve">Follow-up</w:t>
      </w:r>
    </w:p>
    <w:p>
      <w:pPr>
        <w:pStyle w:val="ListParagraph"/>
        <w:numPr>
          <w:ilvl w:val="0"/>
          <w:numId w:val="4"/>
        </w:numPr>
        <w:spacing w:after="60" w:line="264"/>
      </w:pPr>
      <w:r>
        <w:rPr>
          <w:rFonts w:ascii="Calibri" w:cs="Calibri" w:eastAsia="Calibri" w:hAnsi="Calibri"/>
          <w:color w:val="20242C"/>
          <w:sz w:val="21"/>
          <w:szCs w:val="21"/>
        </w:rPr>
        <w:t xml:space="preserve">Hazards reported by employees over the past year — all resolved and reporters told</w:t>
      </w:r>
    </w:p>
    <w:p>
      <w:pPr>
        <w:pStyle w:val="ListParagraph"/>
        <w:numPr>
          <w:ilvl w:val="0"/>
          <w:numId w:val="4"/>
        </w:numPr>
        <w:spacing w:after="60" w:line="264"/>
      </w:pPr>
      <w:r>
        <w:rPr>
          <w:rFonts w:ascii="Calibri" w:cs="Calibri" w:eastAsia="Calibri" w:hAnsi="Calibri"/>
          <w:color w:val="20242C"/>
          <w:sz w:val="21"/>
          <w:szCs w:val="21"/>
        </w:rPr>
        <w:t xml:space="preserve">Corrections from last year still holding</w:t>
      </w:r>
    </w:p>
    <w:p>
      <w:pPr>
        <w:spacing w:after="140"/>
      </w:pP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3000"/>
        <w:gridCol w:w="3200"/>
        <w:gridCol w:w="1600"/>
        <w:gridCol w:w="1560"/>
      </w:tblGrid>
      <w:tr>
        <w:trPr>
          <w:tblHeader/>
        </w:trPr>
        <w:tc>
          <w:tcPr>
            <w:tcW w:type="dxa" w:w="30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Hazards found</w:t>
            </w:r>
          </w:p>
        </w:tc>
        <w:tc>
          <w:tcPr>
            <w:tcW w:type="dxa" w:w="32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Action taken</w:t>
            </w:r>
          </w:p>
        </w:tc>
        <w:tc>
          <w:tcPr>
            <w:tcW w:type="dxa" w:w="16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By whom</w:t>
            </w:r>
          </w:p>
        </w:tc>
        <w:tc>
          <w:tcPr>
            <w:tcW w:type="dxa" w:w="15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Date closed</w:t>
            </w:r>
          </w:p>
        </w:tc>
      </w:tr>
      <w:tr>
        <w:tc>
          <w:tcPr>
            <w:tcW w:type="dxa" w:w="3000"/>
            <w:shd w:fill="FFFFFF" w:val="clear"/>
            <w:tcMar>
              <w:top w:type="dxa" w:w="70"/>
              <w:left w:type="dxa" w:w="100"/>
              <w:bottom w:type="dxa" w:w="70"/>
              <w:right w:type="dxa" w:w="100"/>
            </w:tcMar>
          </w:tcPr>
          <w:p>
            <w:pPr>
              <w:spacing w:after="0" w:line="258"/>
            </w:pPr>
          </w:p>
        </w:tc>
        <w:tc>
          <w:tcPr>
            <w:tcW w:type="dxa" w:w="3200"/>
            <w:shd w:fill="FFFFFF" w:val="clear"/>
            <w:tcMar>
              <w:top w:type="dxa" w:w="70"/>
              <w:left w:type="dxa" w:w="100"/>
              <w:bottom w:type="dxa" w:w="70"/>
              <w:right w:type="dxa" w:w="100"/>
            </w:tcMar>
          </w:tcPr>
          <w:p>
            <w:pPr>
              <w:spacing w:after="0" w:line="258"/>
            </w:pPr>
          </w:p>
        </w:tc>
        <w:tc>
          <w:tcPr>
            <w:tcW w:type="dxa" w:w="1600"/>
            <w:shd w:fill="FFFFFF" w:val="clear"/>
            <w:tcMar>
              <w:top w:type="dxa" w:w="70"/>
              <w:left w:type="dxa" w:w="100"/>
              <w:bottom w:type="dxa" w:w="70"/>
              <w:right w:type="dxa" w:w="100"/>
            </w:tcMar>
          </w:tcPr>
          <w:p>
            <w:pPr>
              <w:spacing w:after="0" w:line="258"/>
            </w:pPr>
          </w:p>
        </w:tc>
        <w:tc>
          <w:tcPr>
            <w:tcW w:type="dxa" w:w="1560"/>
            <w:shd w:fill="FFFFFF" w:val="clear"/>
            <w:tcMar>
              <w:top w:type="dxa" w:w="70"/>
              <w:left w:type="dxa" w:w="100"/>
              <w:bottom w:type="dxa" w:w="70"/>
              <w:right w:type="dxa" w:w="100"/>
            </w:tcMar>
          </w:tcPr>
          <w:p>
            <w:pPr>
              <w:spacing w:after="0" w:line="258"/>
            </w:pPr>
          </w:p>
        </w:tc>
      </w:tr>
      <w:tr>
        <w:tc>
          <w:tcPr>
            <w:tcW w:type="dxa" w:w="3000"/>
            <w:shd w:fill="F6F8FA" w:val="clear"/>
            <w:tcMar>
              <w:top w:type="dxa" w:w="70"/>
              <w:left w:type="dxa" w:w="100"/>
              <w:bottom w:type="dxa" w:w="70"/>
              <w:right w:type="dxa" w:w="100"/>
            </w:tcMar>
          </w:tcPr>
          <w:p>
            <w:pPr>
              <w:spacing w:after="0" w:line="258"/>
            </w:pPr>
          </w:p>
        </w:tc>
        <w:tc>
          <w:tcPr>
            <w:tcW w:type="dxa" w:w="3200"/>
            <w:shd w:fill="F6F8FA" w:val="clear"/>
            <w:tcMar>
              <w:top w:type="dxa" w:w="70"/>
              <w:left w:type="dxa" w:w="100"/>
              <w:bottom w:type="dxa" w:w="70"/>
              <w:right w:type="dxa" w:w="100"/>
            </w:tcMar>
          </w:tcPr>
          <w:p>
            <w:pPr>
              <w:spacing w:after="0" w:line="258"/>
            </w:pPr>
          </w:p>
        </w:tc>
        <w:tc>
          <w:tcPr>
            <w:tcW w:type="dxa" w:w="1600"/>
            <w:shd w:fill="F6F8FA" w:val="clear"/>
            <w:tcMar>
              <w:top w:type="dxa" w:w="70"/>
              <w:left w:type="dxa" w:w="100"/>
              <w:bottom w:type="dxa" w:w="70"/>
              <w:right w:type="dxa" w:w="100"/>
            </w:tcMar>
          </w:tcPr>
          <w:p>
            <w:pPr>
              <w:spacing w:after="0" w:line="258"/>
            </w:pPr>
          </w:p>
        </w:tc>
        <w:tc>
          <w:tcPr>
            <w:tcW w:type="dxa" w:w="1560"/>
            <w:shd w:fill="F6F8FA" w:val="clear"/>
            <w:tcMar>
              <w:top w:type="dxa" w:w="70"/>
              <w:left w:type="dxa" w:w="100"/>
              <w:bottom w:type="dxa" w:w="70"/>
              <w:right w:type="dxa" w:w="100"/>
            </w:tcMar>
          </w:tcPr>
          <w:p>
            <w:pPr>
              <w:spacing w:after="0" w:line="258"/>
            </w:pPr>
          </w:p>
        </w:tc>
      </w:tr>
      <w:tr>
        <w:tc>
          <w:tcPr>
            <w:tcW w:type="dxa" w:w="3000"/>
            <w:shd w:fill="FFFFFF" w:val="clear"/>
            <w:tcMar>
              <w:top w:type="dxa" w:w="70"/>
              <w:left w:type="dxa" w:w="100"/>
              <w:bottom w:type="dxa" w:w="70"/>
              <w:right w:type="dxa" w:w="100"/>
            </w:tcMar>
          </w:tcPr>
          <w:p>
            <w:pPr>
              <w:spacing w:after="0" w:line="258"/>
            </w:pPr>
          </w:p>
        </w:tc>
        <w:tc>
          <w:tcPr>
            <w:tcW w:type="dxa" w:w="3200"/>
            <w:shd w:fill="FFFFFF" w:val="clear"/>
            <w:tcMar>
              <w:top w:type="dxa" w:w="70"/>
              <w:left w:type="dxa" w:w="100"/>
              <w:bottom w:type="dxa" w:w="70"/>
              <w:right w:type="dxa" w:w="100"/>
            </w:tcMar>
          </w:tcPr>
          <w:p>
            <w:pPr>
              <w:spacing w:after="0" w:line="258"/>
            </w:pPr>
          </w:p>
        </w:tc>
        <w:tc>
          <w:tcPr>
            <w:tcW w:type="dxa" w:w="1600"/>
            <w:shd w:fill="FFFFFF" w:val="clear"/>
            <w:tcMar>
              <w:top w:type="dxa" w:w="70"/>
              <w:left w:type="dxa" w:w="100"/>
              <w:bottom w:type="dxa" w:w="70"/>
              <w:right w:type="dxa" w:w="100"/>
            </w:tcMar>
          </w:tcPr>
          <w:p>
            <w:pPr>
              <w:spacing w:after="0" w:line="258"/>
            </w:pPr>
          </w:p>
        </w:tc>
        <w:tc>
          <w:tcPr>
            <w:tcW w:type="dxa" w:w="1560"/>
            <w:shd w:fill="FFFFFF" w:val="clear"/>
            <w:tcMar>
              <w:top w:type="dxa" w:w="70"/>
              <w:left w:type="dxa" w:w="100"/>
              <w:bottom w:type="dxa" w:w="70"/>
              <w:right w:type="dxa" w:w="100"/>
            </w:tcMar>
          </w:tcPr>
          <w:p>
            <w:pPr>
              <w:spacing w:after="0" w:line="258"/>
            </w:pPr>
          </w:p>
        </w:tc>
      </w:tr>
    </w:tbl>
    <w:p>
      <w:pPr>
        <w:spacing w:after="20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Scope</w:t>
            </w:r>
          </w:p>
          <w:p>
            <w:pPr>
              <w:spacing w:after="0" w:line="264"/>
            </w:pPr>
            <w:r>
              <w:rPr>
                <w:rFonts w:ascii="Calibri" w:cs="Calibri" w:eastAsia="Calibri" w:hAnsi="Calibri"/>
                <w:color w:val="20242C"/>
                <w:sz w:val="20"/>
                <w:szCs w:val="20"/>
              </w:rPr>
              <w:t xml:space="preserve">This plan was prepared to satisfy California Labor Code section 6401.9. Cal/OSHA is due to adopt formal workplace violence standards by December 31, 2026 — this plan should be reviewed against them once they are in force. It should also be reviewed by an employment attorney or a CalChamber HR advisor before it is relied upon.</w:t>
            </w:r>
          </w:p>
        </w:tc>
      </w:tr>
    </w:tbl>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PRG-WVPP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PRG-WVPP — Workplace Violence Prevention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2026-08-06T22:50:26.539Z</dcterms:created>
  <dcterms:modified xsi:type="dcterms:W3CDTF">2026-08-06T22:50:26.539Z</dcterms:modified>
</cp:coreProperties>
</file>

<file path=docProps/custom.xml><?xml version="1.0" encoding="utf-8"?>
<Properties xmlns="http://schemas.openxmlformats.org/officeDocument/2006/custom-properties" xmlns:vt="http://schemas.openxmlformats.org/officeDocument/2006/docPropsVTypes"/>
</file>