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Remote Control</w:t>
      </w:r>
    </w:p>
    <w:p>
      <w:r>
        <w:t>1.1 Button Layout</w:t>
      </w:r>
    </w:p>
    <w:p>
      <w:r>
        <w:t>1.1.1 Volume Buttons</w:t>
      </w:r>
    </w:p>
    <w:p>
      <w:r>
        <w:t>1.1.1.1 In accordance with the customer's stated operational expectations for user-facing volume control interactions across all supported input modes including infrared and Bluetooth HID pairing, the remote shall increase the currently active TV volume level by exactly one step within 150 milliseconds of a single short button press.</w:t>
      </w:r>
    </w:p>
    <w:p>
      <w:r>
        <w:t>1.1.1.1.a The remote shall suppress repeat-trigger volume steps while the button is held continuously for longer than 500 milliseconds.</w:t>
      </w:r>
    </w:p>
    <w:p>
      <w:r>
        <w:t>2 Menu System</w:t>
      </w:r>
    </w:p>
    <w:p>
      <w:r>
        <w:t>2.1 The on-screen menu shall list the five most recently used inputs under a Favorites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