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name did not match KG / Unit pattern</w:t>
        <w:br w:type="textWrapping"/>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allows students to practise sound–meaning matching. Pointing confirms accurate identification of the words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Tom, Izzy or Coco and consistent matching of spoken words to the correct character."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Listen, wave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wave and say checks understanding of word meaning and sound. Listening and waving show accurate sound–image matching, while saying builds early pronunciation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target language, correct intonation and recognisable pronunciation of initial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checks recognition of alphabet and initial word sounds and picture associations, promoting early sound awareness while reinforcing meaning through rhythmic chanting."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and confident chanting of key sounds and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p31 - Point and say: say hello!",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&amp; say. Say hello! reinforces recognition of key words by linking each one to a visual prompt. Pointing confirms who is being identified, while saying supports accurate pronunciation and early word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correct character, clear saying of names or greeting, and students matching the correct image to its sound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p31 - Colour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pictures supports fine motor development while reinforcing attention to specific images, helping to embed word-picture associations."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colouring inside the pictures, strong fine motor control and sustained focus while completing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