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p17 - Listen, repeat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repeat and count exposes students to the numbers 1-6, models correct pronunciation,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and confident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count strengthens retention of the target language, using TPR to aid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the correct number of claps for the number heard, most students participating,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p17 - 3. Count, trace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trace and match reviews counting and the numbers 1-6 while reviewing the target language of the unit. It helps students practise counting and strengthens number-sound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parts of the face, accurate counting of them, correct identification of the numbers, and neat lines to connect the parts of the face to the number of them that appear on the monster."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p64 - Look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checks understanding of the target word meaning and sound. It demonstrates students’ ability to identify the parts of the face and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parts of the face and numbers, accurate pronunciation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p64 - 2. Draw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count reinforces the target language and connection between the written numbers 1-6 and visual representations of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the correct number of parts of the face drawn on the monster according to the numbers written next to them, and careful drawing, with the parts of the face drawn clearly identifiable."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p17 - 4.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students with further controlled practice of the target language and numbers 1-6."</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target words in the pictures, correct pronunciation and accurate use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