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p16 - Listen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draw reviews the target language and key structure from the unit and helps students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identification of which item of furniture to draw and which room to draw it 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p16 - 2 &amp; 3. Draw your house. Compare with a friend. Ask and answer Where is … ?",</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your house gives students freer practice of the target language and key structure in a more personalised and engaging way. It allows students to strengthen oral fluency and apply the target language in a way that is relevant in a real-world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recognisable items of furniture drawn in appropriate rooms, clear pronunciation, stress and intonation when asking and answering questions, accurate use of the target language and key structure,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