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p23 -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helps students recall the story from the previous lesson and provides a further model of the target language and key structure from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listening and following the story on the page (pointing to the correct pictures and speech bubbles), all students being engaged and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value foments social emotional learning, encouraging students to make the connection between the story and a real-world value."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 engagement and appropriate answers (in their L1) to your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Listen &amp;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foments social emotional learning by  getting students to identify characters who display certain attitudes."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good pencil grip and neat circling."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reinforces the value by getting children to engage with it and repeat it in a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confident reciting of the words and accurate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p69 - Look and write the numbers.",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the numbers reinforces comprehension of the story through a sequencing activity."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sequencing, good pencil grip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p69 - 2.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reinforces the key vocabulary by eliciting the characters’ feelings."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feelings, accurate pronunciation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