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p34 -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reinforces key vocabulary and structures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and formation of structures,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Read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requires students to practise recognition of key words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pencil grip, and penmanship, careful reading,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p34 - 3. Listen and check your answers.",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check continues reviewing the target language of the unit.  Students practise listening for specific information and checking their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