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Listening and pointing show accurate sound–image matching, while saying builds early pronunciation accuracy and confidence in counting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repetition of the target words and numbers 1-20, correct intonation and recognisable pronunciation of initial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What food and animals can you see? Find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say supports recognition of key vocabulary by prompting students to find food and playground items in the scene and name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food and playground items, clear naming when prompted, and focused searching."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Find,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count and write reinforces recognition of numbers up to twenty by having students locate specific items in the scene and record the matching number, supporting quantity awareness and early written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butterflies, bees and flowers, accurate number writing, consistent matching of quantity to written numbers,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p43 -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supports early decoding of key vocabulary by linking written words to simple pictures, reinforcing meaning and accurate pronunciation through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and clear pronunciation of each word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p43 - Draw more items in each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more items in each circle reinforces understanding by encouraging students to add new examples of classroom, food and playground items into each circle, strengthening learning through creative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drawings, appropriate categorising of items in each circle, and differentiation between classroom, food and playground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p43 - What do you like?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like? Say supports clear production of familiar words while developing confidence with preference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use of like sentences, correct vocabulary choice, and students naming items appropriately when expressing preferences."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