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Listen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count introduces the auditory sequence of numbers 30–40. Students listen to the track and track the numbers to learn the correct pronunciation and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tracking of the numbers with a finger and clear choral repetition of \"thirty, thirty-one...\" etc."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develops place value understanding. Students count the base-10 blocks (towers of ten and single cubes) to determine the total and write the digits."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of the tens towers (10, 20, 30) followed by the ones, and writing the correct number (e.g., 33) on the line."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reinforces the number sequence through rhythm. Students chant the numbers 30–40 to build fluency and memorisation."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and staying in time with the rhythm while saying the difficult \"th\" sound in \"thirty\"."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p62 -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reinforces the formation of multiples of ten. Students trace the large numbers inside the circles (10, 20, 30, 40) to build fine motor control."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 inside the lines of the large bubbles for 10, 20, 30, and 40."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p62 - Count &amp;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circle develops counting efficiency. Students count large groups of books to identify the correct total and circle the corresponding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systematic counting (crossing out or pointing) and accurate circling of the correct total for each row."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p91 - Add or take away.",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or take away introduces calculation using visual support. Students use the number line to 'jump' forward (add) or backward (take away) to solve the sums."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number line (using a finger to hop) and writing the correct answers (32, 36, 36, 38)."</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p92 - Add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and colour combines calculation with art. Students solve the addition problems in the picture sections and use the key to choose the correct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to the sums (e.g., 30+1 = 31) and selecting the correct colour (e.g., 31 = Blue) to colour the teacher and classroom."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