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p34 - Remember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"Remember the story activates memory and recaps the narrative context. Students recall the events from the first half of the story (the boy was rude) to prepare for the conclusion."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identifying the rude boy and recalling that he didn't say \"please\" in the previous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develops narrative comprehension. Students listen to the audio to understand how the friend helps the boy remember his manners and get his lunch."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pointing to the speech bubbles where the friend whispers \"Say please!\""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Talk about the value",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value fosters social-emotional learning. Students discuss the importance of being polite (\"Please\" and \"Thank you\") to understand the concept of the lesson value."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simple verbal acknowledgement that saying \"please\" makes people happy and helps us get what we want."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p69 - Trace.",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"Trace reinforces the spelling of the target polite words. Students trace the words \"please\" and \"Thank you\" in the speech bubbles to build muscle memory."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neat tracing of the letters within the grey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p69 - 2. Read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say provides controlled practice of the social language. Students read the speech bubbles aloud and act out the interaction with a partner."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pronunciation of \"I'd like pasta, please\" and \"Thank you,\" with appropriate eye contact or gestures."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