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p32 - Remember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the story checks retention of the first part. Students recall what the first two children saw (bus, bike) before moving to the new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recall of \"bus\" and \"bike\" when prompted."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extends the narrative. Students listen to the conclusion to discover the surprise animal (elephant) and the final sentiment about school."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reactions to the elephant picture and understanding that the school is important to the boy."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fosters social-emotional learning. Students discuss why school is important (seeing friends, learning) as shown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simple verbal expressions like \"School is fun,\" \"Friends,\" or \"Learning.\""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consolidates the story language. Students sing the lyrics while performing actions to reinforce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singing and performing actions (walking, mimicking riding a bike)."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p75 -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checks comprehension of the full narrative. Students draw lines linking the character to the specific item they saw."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lines connecting: 1 -&gt; Bus; 2 -&gt; Bike; 3 -&gt; Elephant."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p75 - 2. Tell the story to a friend.",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"Tell the story encourages oral retelling. Students use the matched pictures to retell the sequence of events to a partner using the target phrase \"He sees...\""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pointing to the pairs and saying sentences like \"He sees an elephant\" or \"She sees a friend.\""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Make new verses for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encourages creative language use. Students substitute different transport or animals into the song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successful substitution of new vocabulary items while keeping the rhythm of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