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p42 - Talk about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recycles the target language of the unit and provides an opportunity for oral production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answers to the teacher’s questions, and all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practises listening comprehension and develops process skills in applying the information to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correct colour choices and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Draw a town",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town reinforces the content concepts (buildings in a town) and sets the scene for activity 4."</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drawing, penmanship and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Ask and answer with Where’s the…?",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Where’s the…? provides controlled practice of language structures (question form, prepositions,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questions, correct answers using the correct preposition, turn taking,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